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935E7FA">
      <w:pPr>
        <w:pStyle w:val="2"/>
        <w:keepNext w:val="0"/>
        <w:keepLines w:val="0"/>
        <w:numPr>
          <w:ilvl w:val="0"/>
          <w:numId w:val="0"/>
        </w:numPr>
        <w:spacing w:before="0" w:after="0" w:line="300" w:lineRule="auto"/>
        <w:jc w:val="center"/>
        <w:rPr>
          <w:b/>
          <w:kern w:val="1"/>
          <w:sz w:val="32"/>
          <w:szCs w:val="32"/>
        </w:rPr>
      </w:pPr>
      <w:r>
        <w:rPr>
          <w:b/>
          <w:kern w:val="1"/>
          <w:sz w:val="32"/>
          <w:szCs w:val="32"/>
        </w:rPr>
        <w:t>技术规格及要求</w:t>
      </w:r>
    </w:p>
    <w:p w14:paraId="506362F9">
      <w:pPr>
        <w:pStyle w:val="3"/>
        <w:rPr>
          <w:lang w:eastAsia="zh-CN"/>
        </w:rPr>
      </w:pPr>
      <w:r>
        <w:rPr>
          <w:lang w:eastAsia="zh-CN"/>
        </w:rPr>
        <w:t>1. 项目概述</w:t>
      </w:r>
    </w:p>
    <w:p w14:paraId="3445A521">
      <w:pPr>
        <w:pStyle w:val="4"/>
        <w:rPr>
          <w:lang w:eastAsia="zh-CN"/>
        </w:rPr>
      </w:pPr>
      <w:r>
        <w:rPr>
          <w:lang w:eastAsia="zh-CN"/>
        </w:rPr>
        <w:t>1.1 项目名称</w:t>
      </w:r>
    </w:p>
    <w:p w14:paraId="48299651">
      <w:pPr>
        <w:rPr>
          <w:lang w:eastAsia="zh-CN"/>
        </w:rPr>
      </w:pPr>
      <w:r>
        <w:rPr>
          <w:lang w:eastAsia="zh-CN"/>
        </w:rPr>
        <w:t>火灾报警系统设备采购项目</w:t>
      </w:r>
    </w:p>
    <w:p w14:paraId="45D4935C">
      <w:pPr>
        <w:pStyle w:val="4"/>
        <w:rPr>
          <w:lang w:eastAsia="zh-CN"/>
        </w:rPr>
      </w:pPr>
      <w:r>
        <w:rPr>
          <w:lang w:eastAsia="zh-CN"/>
        </w:rPr>
        <w:t>1.2 采购内容</w:t>
      </w:r>
    </w:p>
    <w:p w14:paraId="04FB89BD">
      <w:pPr>
        <w:rPr>
          <w:lang w:eastAsia="zh-CN"/>
        </w:rPr>
      </w:pPr>
      <w:r>
        <w:rPr>
          <w:lang w:eastAsia="zh-CN"/>
        </w:rPr>
        <w:t>本项目采购范围包括火灾自动报警系统、消防联动控制系统、应急照明系统、消防通信系统</w:t>
      </w:r>
      <w:r>
        <w:rPr>
          <w:rFonts w:hint="eastAsia"/>
          <w:lang w:eastAsia="zh-CN"/>
        </w:rPr>
        <w:t>、</w:t>
      </w:r>
      <w:r>
        <w:rPr>
          <w:rFonts w:hint="default"/>
          <w:color w:val="000000" w:themeColor="text1"/>
          <w:u w:val="none"/>
          <w:lang w:eastAsia="zh-CN"/>
          <w14:textFill>
            <w14:solidFill>
              <w14:schemeClr w14:val="tx1"/>
            </w14:solidFill>
          </w14:textFill>
        </w:rPr>
        <w:t>消防设备电源监控系统</w:t>
      </w:r>
      <w:r>
        <w:rPr>
          <w:lang w:eastAsia="zh-CN"/>
        </w:rPr>
        <w:t>等全套设备及辅助材料，具体详见设备清单。</w:t>
      </w:r>
    </w:p>
    <w:p w14:paraId="26559EE6">
      <w:pPr>
        <w:pStyle w:val="4"/>
      </w:pPr>
      <w:r>
        <w:t>1.3 采购要求</w:t>
      </w:r>
    </w:p>
    <w:p w14:paraId="6A83C538">
      <w:pPr>
        <w:pStyle w:val="8"/>
        <w:rPr>
          <w:lang w:eastAsia="zh-CN"/>
        </w:rPr>
      </w:pPr>
      <w:r>
        <w:rPr>
          <w:lang w:eastAsia="zh-CN"/>
        </w:rPr>
        <w:t>本次采购仅包含设备供应，不包含安装施工</w:t>
      </w:r>
    </w:p>
    <w:p w14:paraId="70A61C00">
      <w:pPr>
        <w:pStyle w:val="8"/>
        <w:rPr>
          <w:lang w:eastAsia="zh-CN"/>
        </w:rPr>
      </w:pPr>
      <w:r>
        <w:rPr>
          <w:rFonts w:hint="eastAsia"/>
          <w:lang w:eastAsia="zh-CN"/>
        </w:rPr>
        <w:t>报价</w:t>
      </w:r>
      <w:r>
        <w:rPr>
          <w:lang w:eastAsia="zh-CN"/>
        </w:rPr>
        <w:t>人需负责设备最终调试工作，确保系统正常运行</w:t>
      </w:r>
    </w:p>
    <w:p w14:paraId="135C930B">
      <w:pPr>
        <w:pStyle w:val="8"/>
        <w:rPr>
          <w:lang w:eastAsia="zh-CN"/>
        </w:rPr>
      </w:pPr>
      <w:r>
        <w:rPr>
          <w:lang w:eastAsia="zh-CN"/>
        </w:rPr>
        <w:t>所有设备需符合国家相关标准和规范要求</w:t>
      </w:r>
    </w:p>
    <w:p w14:paraId="7439F604">
      <w:pPr>
        <w:pStyle w:val="8"/>
        <w:rPr>
          <w:lang w:eastAsia="zh-CN"/>
        </w:rPr>
      </w:pPr>
      <w:r>
        <w:rPr>
          <w:lang w:eastAsia="zh-CN"/>
        </w:rPr>
        <w:t>设备质量需达到行业优质水平，提供相关质量证明文件</w:t>
      </w:r>
    </w:p>
    <w:p w14:paraId="62ADD5DF">
      <w:pPr>
        <w:jc w:val="center"/>
      </w:pPr>
      <w:r>
        <w:rPr>
          <w:sz w:val="2"/>
        </w:rPr>
        <w:t>─────────────────────────────────────────────────────────────────</w:t>
      </w:r>
    </w:p>
    <w:p w14:paraId="26383F6A">
      <w:pPr>
        <w:pStyle w:val="3"/>
        <w:rPr>
          <w:lang w:eastAsia="zh-CN"/>
        </w:rPr>
      </w:pPr>
      <w:r>
        <w:rPr>
          <w:lang w:eastAsia="zh-CN"/>
        </w:rPr>
        <w:t>2. 技术标准与规范</w:t>
      </w:r>
    </w:p>
    <w:p w14:paraId="288700E2">
      <w:pPr>
        <w:pStyle w:val="4"/>
        <w:rPr>
          <w:lang w:eastAsia="zh-CN"/>
        </w:rPr>
      </w:pPr>
      <w:r>
        <w:rPr>
          <w:lang w:eastAsia="zh-CN"/>
        </w:rPr>
        <w:t>2.1 主要参考标准</w:t>
      </w:r>
    </w:p>
    <w:p w14:paraId="6E22FA04">
      <w:pPr>
        <w:pStyle w:val="6"/>
        <w:rPr>
          <w:lang w:eastAsia="zh-CN"/>
        </w:rPr>
      </w:pPr>
      <w:r>
        <w:rPr>
          <w:lang w:eastAsia="zh-CN"/>
        </w:rPr>
        <w:t>《火灾自动报警系统设计规范》GB 50116-2013</w:t>
      </w:r>
    </w:p>
    <w:p w14:paraId="767EBAF1">
      <w:pPr>
        <w:pStyle w:val="6"/>
        <w:rPr>
          <w:lang w:eastAsia="zh-CN"/>
        </w:rPr>
      </w:pPr>
      <w:r>
        <w:rPr>
          <w:lang w:eastAsia="zh-CN"/>
        </w:rPr>
        <w:t>《火灾自动报警系统施工及验收标准》GB 50166-2019</w:t>
      </w:r>
    </w:p>
    <w:p w14:paraId="738C8939">
      <w:pPr>
        <w:pStyle w:val="6"/>
        <w:rPr>
          <w:lang w:eastAsia="zh-CN"/>
        </w:rPr>
      </w:pPr>
      <w:r>
        <w:rPr>
          <w:lang w:eastAsia="zh-CN"/>
        </w:rPr>
        <w:t>《建筑设计防火规范》GB 50016-2014（2018年版）</w:t>
      </w:r>
    </w:p>
    <w:p w14:paraId="2AE6005B">
      <w:pPr>
        <w:pStyle w:val="6"/>
        <w:rPr>
          <w:lang w:eastAsia="zh-CN"/>
        </w:rPr>
      </w:pPr>
      <w:r>
        <w:rPr>
          <w:lang w:eastAsia="zh-CN"/>
        </w:rPr>
        <w:t>《消防联动控制系统》GB 16806-2006</w:t>
      </w:r>
    </w:p>
    <w:p w14:paraId="56E08838">
      <w:pPr>
        <w:pStyle w:val="6"/>
        <w:rPr>
          <w:lang w:eastAsia="zh-CN"/>
        </w:rPr>
      </w:pPr>
      <w:r>
        <w:rPr>
          <w:lang w:eastAsia="zh-CN"/>
        </w:rPr>
        <w:t>《消防应急照明和疏散指示系统》GB 17945-20</w:t>
      </w:r>
      <w:r>
        <w:rPr>
          <w:rFonts w:hint="eastAsia"/>
          <w:lang w:val="en-US" w:eastAsia="zh-CN"/>
        </w:rPr>
        <w:t>24</w:t>
      </w:r>
    </w:p>
    <w:p w14:paraId="6996CE63">
      <w:pPr>
        <w:pStyle w:val="6"/>
        <w:rPr>
          <w:lang w:eastAsia="zh-CN"/>
        </w:rPr>
      </w:pPr>
      <w:r>
        <w:rPr>
          <w:rFonts w:hint="eastAsia"/>
          <w:lang w:eastAsia="zh-CN"/>
        </w:rPr>
        <w:t>《消防应急照明和疏散指示系统技术标准》GB 51309-2018</w:t>
      </w:r>
    </w:p>
    <w:p w14:paraId="5994145C">
      <w:pPr>
        <w:pStyle w:val="6"/>
        <w:rPr>
          <w:lang w:eastAsia="zh-CN"/>
        </w:rPr>
      </w:pPr>
      <w:r>
        <w:rPr>
          <w:lang w:eastAsia="zh-CN"/>
        </w:rPr>
        <w:t>《爆炸性环境第1部分：设备通用要求》GB 3836.1-2010</w:t>
      </w:r>
    </w:p>
    <w:p w14:paraId="73E96364">
      <w:pPr>
        <w:pStyle w:val="6"/>
        <w:rPr>
          <w:lang w:eastAsia="zh-CN"/>
        </w:rPr>
      </w:pPr>
      <w:r>
        <w:rPr>
          <w:lang w:eastAsia="zh-CN"/>
        </w:rPr>
        <w:t>国家及行业现行相关标准和规范</w:t>
      </w:r>
    </w:p>
    <w:p w14:paraId="20A25D19">
      <w:pPr>
        <w:pStyle w:val="4"/>
      </w:pPr>
      <w:r>
        <w:t>2.2 质量要求</w:t>
      </w:r>
    </w:p>
    <w:p w14:paraId="0E82502D">
      <w:pPr>
        <w:pStyle w:val="6"/>
        <w:rPr>
          <w:lang w:eastAsia="zh-CN"/>
        </w:rPr>
      </w:pPr>
      <w:r>
        <w:rPr>
          <w:lang w:eastAsia="zh-CN"/>
        </w:rPr>
        <w:t>所有设备必须是全新、未使用过的原厂正品</w:t>
      </w:r>
    </w:p>
    <w:p w14:paraId="4316D84E">
      <w:pPr>
        <w:pStyle w:val="6"/>
        <w:rPr>
          <w:lang w:eastAsia="zh-CN"/>
        </w:rPr>
      </w:pPr>
      <w:r>
        <w:rPr>
          <w:lang w:eastAsia="zh-CN"/>
        </w:rPr>
        <w:t>设备需具有国家认可的检测机构出具的产品检验合格证明</w:t>
      </w:r>
    </w:p>
    <w:p w14:paraId="69712614">
      <w:pPr>
        <w:pStyle w:val="6"/>
        <w:rPr>
          <w:lang w:eastAsia="zh-CN"/>
        </w:rPr>
      </w:pPr>
      <w:r>
        <w:rPr>
          <w:lang w:eastAsia="zh-CN"/>
        </w:rPr>
        <w:t>防爆、三防类设备需具有相应的防爆合格证书和防护等级认证</w:t>
      </w:r>
    </w:p>
    <w:p w14:paraId="1463F227">
      <w:pPr>
        <w:pStyle w:val="6"/>
        <w:rPr>
          <w:lang w:eastAsia="zh-CN"/>
        </w:rPr>
      </w:pPr>
      <w:r>
        <w:rPr>
          <w:lang w:eastAsia="zh-CN"/>
        </w:rPr>
        <w:t>关键设备需提供生产厂家出具的专项授权书</w:t>
      </w:r>
    </w:p>
    <w:p w14:paraId="2440906B">
      <w:pPr>
        <w:jc w:val="center"/>
      </w:pPr>
      <w:r>
        <w:rPr>
          <w:sz w:val="2"/>
        </w:rPr>
        <w:t>─────────────────────────────────────────────────────────────────</w:t>
      </w:r>
    </w:p>
    <w:p w14:paraId="7E41D738">
      <w:pPr>
        <w:pStyle w:val="3"/>
        <w:rPr>
          <w:lang w:eastAsia="zh-CN"/>
        </w:rPr>
      </w:pPr>
      <w:r>
        <w:rPr>
          <w:lang w:eastAsia="zh-CN"/>
        </w:rPr>
        <w:t>3. 设备清单及技术参数</w:t>
      </w:r>
    </w:p>
    <w:p w14:paraId="4DD4FB69">
      <w:pPr>
        <w:pStyle w:val="4"/>
        <w:rPr>
          <w:lang w:eastAsia="zh-CN"/>
        </w:rPr>
      </w:pPr>
      <w:r>
        <w:rPr>
          <w:lang w:eastAsia="zh-CN"/>
        </w:rPr>
        <w:t>3.1 设备清单汇总</w:t>
      </w:r>
    </w:p>
    <w:p w14:paraId="7BBB4EC0">
      <w:pPr>
        <w:pStyle w:val="5"/>
        <w:rPr>
          <w:rFonts w:eastAsia="宋体"/>
          <w:i w:val="0"/>
          <w:iCs w:val="0"/>
          <w:lang w:eastAsia="zh-CN"/>
        </w:rPr>
      </w:pPr>
      <w:r>
        <w:rPr>
          <w:i w:val="0"/>
          <w:iCs w:val="0"/>
          <w:lang w:eastAsia="zh-CN"/>
        </w:rPr>
        <w:t>3.1. 火灾自动报警系统</w:t>
      </w:r>
      <w:r>
        <w:rPr>
          <w:rFonts w:hint="eastAsia" w:eastAsia="宋体"/>
          <w:i w:val="0"/>
          <w:iCs w:val="0"/>
          <w:lang w:eastAsia="zh-CN"/>
        </w:rPr>
        <w:t>（包括但不限于）</w:t>
      </w:r>
    </w:p>
    <w:p w14:paraId="15D357CB">
      <w:pPr>
        <w:rPr>
          <w:lang w:eastAsia="zh-CN"/>
        </w:rPr>
      </w:pPr>
      <w:r>
        <w:rPr>
          <w:lang w:eastAsia="zh-CN"/>
        </w:rPr>
        <w:t>本分类共包含</w:t>
      </w:r>
      <w:r>
        <w:rPr>
          <w:rFonts w:hint="eastAsia"/>
          <w:lang w:val="en-US" w:eastAsia="zh-CN"/>
        </w:rPr>
        <w:t>98</w:t>
      </w:r>
      <w:r>
        <w:rPr>
          <w:lang w:eastAsia="zh-CN"/>
        </w:rPr>
        <w:t>项设备，具体如下：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2324"/>
        <w:gridCol w:w="2476"/>
        <w:gridCol w:w="1100"/>
        <w:gridCol w:w="1012"/>
      </w:tblGrid>
      <w:tr w14:paraId="01A7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443E147">
            <w:pPr>
              <w:jc w:val="center"/>
            </w:pPr>
            <w:r>
              <w:rPr>
                <w:b/>
              </w:rPr>
              <w:t>序号</w:t>
            </w:r>
          </w:p>
        </w:tc>
        <w:tc>
          <w:tcPr>
            <w:tcW w:w="2324" w:type="dxa"/>
            <w:vAlign w:val="center"/>
          </w:tcPr>
          <w:p w14:paraId="6481C1DF">
            <w:pPr>
              <w:jc w:val="center"/>
            </w:pPr>
            <w:r>
              <w:rPr>
                <w:b/>
              </w:rPr>
              <w:t>设备名称</w:t>
            </w:r>
          </w:p>
        </w:tc>
        <w:tc>
          <w:tcPr>
            <w:tcW w:w="2476" w:type="dxa"/>
            <w:vAlign w:val="center"/>
          </w:tcPr>
          <w:p w14:paraId="0C20013C">
            <w:pPr>
              <w:jc w:val="center"/>
            </w:pPr>
            <w:r>
              <w:rPr>
                <w:b/>
              </w:rPr>
              <w:t>规格型号</w:t>
            </w:r>
          </w:p>
        </w:tc>
        <w:tc>
          <w:tcPr>
            <w:tcW w:w="1100" w:type="dxa"/>
            <w:vAlign w:val="center"/>
          </w:tcPr>
          <w:p w14:paraId="735250FE">
            <w:pPr>
              <w:jc w:val="center"/>
            </w:pPr>
            <w:r>
              <w:rPr>
                <w:b/>
              </w:rPr>
              <w:t>单位</w:t>
            </w:r>
          </w:p>
        </w:tc>
        <w:tc>
          <w:tcPr>
            <w:tcW w:w="1012" w:type="dxa"/>
            <w:vAlign w:val="center"/>
          </w:tcPr>
          <w:p w14:paraId="3DD79E07">
            <w:pPr>
              <w:jc w:val="center"/>
            </w:pPr>
            <w:r>
              <w:rPr>
                <w:b/>
              </w:rPr>
              <w:t>数量</w:t>
            </w:r>
          </w:p>
        </w:tc>
      </w:tr>
      <w:tr w14:paraId="41B5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835" w:type="dxa"/>
            <w:vAlign w:val="center"/>
          </w:tcPr>
          <w:p w14:paraId="3A56EBF2">
            <w:pPr>
              <w:jc w:val="center"/>
              <w:rPr>
                <w:color w:val="auto"/>
              </w:rPr>
            </w:pPr>
            <w:r>
              <w:rPr>
                <w:color w:val="auto"/>
              </w:rPr>
              <w:t>1</w:t>
            </w:r>
          </w:p>
        </w:tc>
        <w:tc>
          <w:tcPr>
            <w:tcW w:w="2324" w:type="dxa"/>
            <w:vAlign w:val="center"/>
          </w:tcPr>
          <w:p w14:paraId="14AAF36F">
            <w:pPr>
              <w:jc w:val="center"/>
              <w:rPr>
                <w:color w:val="auto"/>
                <w:lang w:eastAsia="zh-CN"/>
              </w:rPr>
            </w:pPr>
            <w:r>
              <w:rPr>
                <w:color w:val="auto"/>
                <w:lang w:eastAsia="zh-CN"/>
              </w:rPr>
              <w:t>集中型火灾报警控制器（2048地址）</w:t>
            </w:r>
          </w:p>
        </w:tc>
        <w:tc>
          <w:tcPr>
            <w:tcW w:w="2476" w:type="dxa"/>
            <w:vAlign w:val="center"/>
          </w:tcPr>
          <w:p w14:paraId="0C52D9B1">
            <w:pPr>
              <w:jc w:val="center"/>
              <w:rPr>
                <w:color w:val="auto"/>
                <w:lang w:eastAsia="zh-CN"/>
              </w:rPr>
            </w:pPr>
          </w:p>
        </w:tc>
        <w:tc>
          <w:tcPr>
            <w:tcW w:w="1100" w:type="dxa"/>
            <w:vAlign w:val="center"/>
          </w:tcPr>
          <w:p w14:paraId="2F252902">
            <w:pPr>
              <w:jc w:val="center"/>
              <w:rPr>
                <w:color w:val="auto"/>
              </w:rPr>
            </w:pPr>
            <w:r>
              <w:rPr>
                <w:color w:val="auto"/>
              </w:rPr>
              <w:t>套</w:t>
            </w:r>
          </w:p>
        </w:tc>
        <w:tc>
          <w:tcPr>
            <w:tcW w:w="1012" w:type="dxa"/>
            <w:vAlign w:val="center"/>
          </w:tcPr>
          <w:p w14:paraId="4E7E82B6">
            <w:pPr>
              <w:jc w:val="center"/>
              <w:rPr>
                <w:color w:val="auto"/>
              </w:rPr>
            </w:pPr>
            <w:r>
              <w:rPr>
                <w:color w:val="auto"/>
              </w:rPr>
              <w:t>1</w:t>
            </w:r>
          </w:p>
        </w:tc>
      </w:tr>
      <w:tr w14:paraId="3297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AF15C59">
            <w:pPr>
              <w:jc w:val="center"/>
              <w:rPr>
                <w:color w:val="auto"/>
              </w:rPr>
            </w:pPr>
            <w:r>
              <w:rPr>
                <w:color w:val="auto"/>
              </w:rPr>
              <w:t>2</w:t>
            </w:r>
          </w:p>
        </w:tc>
        <w:tc>
          <w:tcPr>
            <w:tcW w:w="2324" w:type="dxa"/>
            <w:vAlign w:val="center"/>
          </w:tcPr>
          <w:p w14:paraId="5988C9E8">
            <w:pPr>
              <w:jc w:val="center"/>
              <w:rPr>
                <w:color w:val="auto"/>
              </w:rPr>
            </w:pPr>
            <w:r>
              <w:rPr>
                <w:color w:val="auto"/>
              </w:rPr>
              <w:t>应急照明控制器</w:t>
            </w:r>
          </w:p>
        </w:tc>
        <w:tc>
          <w:tcPr>
            <w:tcW w:w="2476" w:type="dxa"/>
            <w:vAlign w:val="center"/>
          </w:tcPr>
          <w:p w14:paraId="384601DA">
            <w:pPr>
              <w:jc w:val="center"/>
              <w:rPr>
                <w:color w:val="auto"/>
              </w:rPr>
            </w:pPr>
          </w:p>
        </w:tc>
        <w:tc>
          <w:tcPr>
            <w:tcW w:w="1100" w:type="dxa"/>
            <w:vAlign w:val="center"/>
          </w:tcPr>
          <w:p w14:paraId="5AB2BAFE">
            <w:pPr>
              <w:jc w:val="center"/>
              <w:rPr>
                <w:color w:val="auto"/>
              </w:rPr>
            </w:pPr>
            <w:r>
              <w:rPr>
                <w:color w:val="auto"/>
              </w:rPr>
              <w:t>套</w:t>
            </w:r>
          </w:p>
        </w:tc>
        <w:tc>
          <w:tcPr>
            <w:tcW w:w="1012" w:type="dxa"/>
            <w:vAlign w:val="center"/>
          </w:tcPr>
          <w:p w14:paraId="046AB49D">
            <w:pPr>
              <w:jc w:val="center"/>
              <w:rPr>
                <w:color w:val="auto"/>
              </w:rPr>
            </w:pPr>
            <w:r>
              <w:rPr>
                <w:color w:val="auto"/>
              </w:rPr>
              <w:t>1</w:t>
            </w:r>
          </w:p>
        </w:tc>
      </w:tr>
      <w:tr w14:paraId="0361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D0A425B">
            <w:pPr>
              <w:jc w:val="center"/>
              <w:rPr>
                <w:rFonts w:hint="eastAsia" w:eastAsia="宋体"/>
                <w:color w:val="auto"/>
                <w:u w:val="none"/>
                <w:lang w:val="en-US" w:eastAsia="zh-CN"/>
              </w:rPr>
            </w:pPr>
            <w:r>
              <w:rPr>
                <w:rFonts w:hint="eastAsia"/>
                <w:color w:val="auto"/>
                <w:u w:val="none"/>
                <w:lang w:val="en-US" w:eastAsia="zh-CN"/>
              </w:rPr>
              <w:t>3</w:t>
            </w:r>
          </w:p>
        </w:tc>
        <w:tc>
          <w:tcPr>
            <w:tcW w:w="2324" w:type="dxa"/>
            <w:vAlign w:val="center"/>
          </w:tcPr>
          <w:p w14:paraId="45A51288">
            <w:pPr>
              <w:jc w:val="center"/>
              <w:rPr>
                <w:color w:val="auto"/>
                <w:u w:val="none"/>
              </w:rPr>
            </w:pPr>
            <w:r>
              <w:rPr>
                <w:rFonts w:hint="default"/>
                <w:color w:val="auto"/>
                <w:u w:val="none"/>
              </w:rPr>
              <w:t>消防电源状态监控主机</w:t>
            </w:r>
          </w:p>
        </w:tc>
        <w:tc>
          <w:tcPr>
            <w:tcW w:w="2476" w:type="dxa"/>
            <w:vAlign w:val="center"/>
          </w:tcPr>
          <w:p w14:paraId="450C6D03">
            <w:pPr>
              <w:jc w:val="center"/>
              <w:rPr>
                <w:rFonts w:hint="eastAsia" w:eastAsia="宋体"/>
                <w:color w:val="auto"/>
                <w:u w:val="none"/>
                <w:lang w:val="en-US" w:eastAsia="zh-CN"/>
              </w:rPr>
            </w:pPr>
          </w:p>
        </w:tc>
        <w:tc>
          <w:tcPr>
            <w:tcW w:w="1100" w:type="dxa"/>
            <w:vAlign w:val="center"/>
          </w:tcPr>
          <w:p w14:paraId="1F5A1B81">
            <w:pPr>
              <w:jc w:val="center"/>
              <w:rPr>
                <w:color w:val="auto"/>
                <w:u w:val="none"/>
              </w:rPr>
            </w:pPr>
            <w:r>
              <w:rPr>
                <w:color w:val="auto"/>
                <w:u w:val="none"/>
              </w:rPr>
              <w:t>套</w:t>
            </w:r>
          </w:p>
        </w:tc>
        <w:tc>
          <w:tcPr>
            <w:tcW w:w="1012" w:type="dxa"/>
            <w:vAlign w:val="center"/>
          </w:tcPr>
          <w:p w14:paraId="56A2F3D5">
            <w:pPr>
              <w:jc w:val="center"/>
              <w:rPr>
                <w:color w:val="auto"/>
                <w:u w:val="none"/>
              </w:rPr>
            </w:pPr>
            <w:r>
              <w:rPr>
                <w:color w:val="auto"/>
                <w:u w:val="none"/>
              </w:rPr>
              <w:t>1</w:t>
            </w:r>
          </w:p>
        </w:tc>
      </w:tr>
      <w:tr w14:paraId="688A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2F0ADC5">
            <w:pPr>
              <w:jc w:val="center"/>
              <w:rPr>
                <w:rFonts w:hint="eastAsia" w:eastAsia="宋体"/>
                <w:color w:val="auto"/>
                <w:lang w:eastAsia="zh-CN"/>
              </w:rPr>
            </w:pPr>
            <w:r>
              <w:rPr>
                <w:rFonts w:hint="eastAsia"/>
                <w:color w:val="auto"/>
                <w:lang w:val="en-US" w:eastAsia="zh-CN"/>
              </w:rPr>
              <w:t>4</w:t>
            </w:r>
          </w:p>
        </w:tc>
        <w:tc>
          <w:tcPr>
            <w:tcW w:w="2324" w:type="dxa"/>
            <w:vAlign w:val="center"/>
          </w:tcPr>
          <w:p w14:paraId="68FDB9D9">
            <w:pPr>
              <w:jc w:val="center"/>
              <w:rPr>
                <w:color w:val="auto"/>
              </w:rPr>
            </w:pPr>
            <w:r>
              <w:rPr>
                <w:color w:val="auto"/>
              </w:rPr>
              <w:t>双组琴台</w:t>
            </w:r>
          </w:p>
        </w:tc>
        <w:tc>
          <w:tcPr>
            <w:tcW w:w="2476" w:type="dxa"/>
            <w:vAlign w:val="center"/>
          </w:tcPr>
          <w:p w14:paraId="1DDAC13B">
            <w:pPr>
              <w:jc w:val="center"/>
              <w:rPr>
                <w:color w:val="auto"/>
              </w:rPr>
            </w:pPr>
          </w:p>
        </w:tc>
        <w:tc>
          <w:tcPr>
            <w:tcW w:w="1100" w:type="dxa"/>
            <w:vAlign w:val="center"/>
          </w:tcPr>
          <w:p w14:paraId="20055264">
            <w:pPr>
              <w:jc w:val="center"/>
              <w:rPr>
                <w:color w:val="auto"/>
              </w:rPr>
            </w:pPr>
            <w:r>
              <w:rPr>
                <w:color w:val="auto"/>
              </w:rPr>
              <w:t>套</w:t>
            </w:r>
          </w:p>
        </w:tc>
        <w:tc>
          <w:tcPr>
            <w:tcW w:w="1012" w:type="dxa"/>
            <w:vAlign w:val="center"/>
          </w:tcPr>
          <w:p w14:paraId="41866B81">
            <w:pPr>
              <w:jc w:val="center"/>
              <w:rPr>
                <w:color w:val="auto"/>
              </w:rPr>
            </w:pPr>
            <w:r>
              <w:rPr>
                <w:color w:val="auto"/>
              </w:rPr>
              <w:t>1</w:t>
            </w:r>
          </w:p>
        </w:tc>
      </w:tr>
      <w:tr w14:paraId="1761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BCCA9A5">
            <w:pPr>
              <w:jc w:val="center"/>
              <w:rPr>
                <w:rFonts w:hint="eastAsia" w:eastAsia="宋体"/>
                <w:color w:val="auto"/>
                <w:lang w:eastAsia="zh-CN"/>
              </w:rPr>
            </w:pPr>
            <w:r>
              <w:rPr>
                <w:rFonts w:hint="eastAsia"/>
                <w:color w:val="auto"/>
                <w:lang w:val="en-US" w:eastAsia="zh-CN"/>
              </w:rPr>
              <w:t>5</w:t>
            </w:r>
          </w:p>
        </w:tc>
        <w:tc>
          <w:tcPr>
            <w:tcW w:w="2324" w:type="dxa"/>
            <w:vAlign w:val="center"/>
          </w:tcPr>
          <w:p w14:paraId="2824A17E">
            <w:pPr>
              <w:jc w:val="center"/>
              <w:rPr>
                <w:color w:val="auto"/>
                <w:lang w:eastAsia="zh-CN"/>
              </w:rPr>
            </w:pPr>
            <w:r>
              <w:rPr>
                <w:color w:val="auto"/>
                <w:lang w:eastAsia="zh-CN"/>
              </w:rPr>
              <w:t>消防图形显示主机(CRT)</w:t>
            </w:r>
          </w:p>
        </w:tc>
        <w:tc>
          <w:tcPr>
            <w:tcW w:w="2476" w:type="dxa"/>
            <w:vAlign w:val="center"/>
          </w:tcPr>
          <w:p w14:paraId="7EDA21F4">
            <w:pPr>
              <w:jc w:val="center"/>
              <w:rPr>
                <w:color w:val="auto"/>
                <w:lang w:eastAsia="zh-CN"/>
              </w:rPr>
            </w:pPr>
          </w:p>
        </w:tc>
        <w:tc>
          <w:tcPr>
            <w:tcW w:w="1100" w:type="dxa"/>
            <w:vAlign w:val="center"/>
          </w:tcPr>
          <w:p w14:paraId="57AB2ECD">
            <w:pPr>
              <w:jc w:val="center"/>
              <w:rPr>
                <w:color w:val="auto"/>
              </w:rPr>
            </w:pPr>
            <w:r>
              <w:rPr>
                <w:color w:val="auto"/>
              </w:rPr>
              <w:t>套</w:t>
            </w:r>
          </w:p>
        </w:tc>
        <w:tc>
          <w:tcPr>
            <w:tcW w:w="1012" w:type="dxa"/>
            <w:vAlign w:val="center"/>
          </w:tcPr>
          <w:p w14:paraId="7F9CABBA">
            <w:pPr>
              <w:jc w:val="center"/>
              <w:rPr>
                <w:color w:val="auto"/>
              </w:rPr>
            </w:pPr>
            <w:r>
              <w:rPr>
                <w:color w:val="auto"/>
              </w:rPr>
              <w:t>1</w:t>
            </w:r>
          </w:p>
        </w:tc>
      </w:tr>
      <w:tr w14:paraId="185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9B8BA17">
            <w:pPr>
              <w:jc w:val="center"/>
              <w:rPr>
                <w:rFonts w:hint="eastAsia" w:eastAsia="宋体"/>
                <w:color w:val="auto"/>
                <w:lang w:eastAsia="zh-CN"/>
              </w:rPr>
            </w:pPr>
            <w:r>
              <w:rPr>
                <w:rFonts w:hint="eastAsia"/>
                <w:color w:val="auto"/>
                <w:lang w:val="en-US" w:eastAsia="zh-CN"/>
              </w:rPr>
              <w:t>6</w:t>
            </w:r>
          </w:p>
        </w:tc>
        <w:tc>
          <w:tcPr>
            <w:tcW w:w="2324" w:type="dxa"/>
            <w:vAlign w:val="center"/>
          </w:tcPr>
          <w:p w14:paraId="51CED650">
            <w:pPr>
              <w:jc w:val="center"/>
              <w:rPr>
                <w:color w:val="auto"/>
              </w:rPr>
            </w:pPr>
            <w:r>
              <w:rPr>
                <w:color w:val="auto"/>
              </w:rPr>
              <w:t>单组琴台</w:t>
            </w:r>
          </w:p>
        </w:tc>
        <w:tc>
          <w:tcPr>
            <w:tcW w:w="2476" w:type="dxa"/>
            <w:vAlign w:val="center"/>
          </w:tcPr>
          <w:p w14:paraId="4239F668">
            <w:pPr>
              <w:jc w:val="center"/>
              <w:rPr>
                <w:color w:val="auto"/>
              </w:rPr>
            </w:pPr>
          </w:p>
        </w:tc>
        <w:tc>
          <w:tcPr>
            <w:tcW w:w="1100" w:type="dxa"/>
            <w:vAlign w:val="center"/>
          </w:tcPr>
          <w:p w14:paraId="33A950EB">
            <w:pPr>
              <w:jc w:val="center"/>
              <w:rPr>
                <w:color w:val="auto"/>
              </w:rPr>
            </w:pPr>
            <w:r>
              <w:rPr>
                <w:color w:val="auto"/>
              </w:rPr>
              <w:t>套</w:t>
            </w:r>
          </w:p>
        </w:tc>
        <w:tc>
          <w:tcPr>
            <w:tcW w:w="1012" w:type="dxa"/>
            <w:vAlign w:val="center"/>
          </w:tcPr>
          <w:p w14:paraId="66015A62">
            <w:pPr>
              <w:jc w:val="center"/>
              <w:rPr>
                <w:color w:val="auto"/>
              </w:rPr>
            </w:pPr>
            <w:r>
              <w:rPr>
                <w:color w:val="auto"/>
              </w:rPr>
              <w:t>1</w:t>
            </w:r>
          </w:p>
        </w:tc>
      </w:tr>
      <w:tr w14:paraId="34D6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06F26AD">
            <w:pPr>
              <w:jc w:val="center"/>
              <w:rPr>
                <w:rFonts w:hint="eastAsia" w:eastAsia="宋体"/>
                <w:color w:val="auto"/>
                <w:lang w:eastAsia="zh-CN"/>
              </w:rPr>
            </w:pPr>
            <w:r>
              <w:rPr>
                <w:rFonts w:hint="eastAsia"/>
                <w:color w:val="auto"/>
                <w:lang w:val="en-US" w:eastAsia="zh-CN"/>
              </w:rPr>
              <w:t>7</w:t>
            </w:r>
          </w:p>
        </w:tc>
        <w:tc>
          <w:tcPr>
            <w:tcW w:w="2324" w:type="dxa"/>
            <w:vAlign w:val="center"/>
          </w:tcPr>
          <w:p w14:paraId="244E1D64">
            <w:pPr>
              <w:jc w:val="center"/>
              <w:rPr>
                <w:color w:val="auto"/>
                <w:lang w:eastAsia="zh-CN"/>
              </w:rPr>
            </w:pPr>
            <w:r>
              <w:rPr>
                <w:color w:val="auto"/>
                <w:lang w:eastAsia="zh-CN"/>
              </w:rPr>
              <w:t>总线联动控制盘（128路）</w:t>
            </w:r>
          </w:p>
        </w:tc>
        <w:tc>
          <w:tcPr>
            <w:tcW w:w="2476" w:type="dxa"/>
            <w:vAlign w:val="center"/>
          </w:tcPr>
          <w:p w14:paraId="29268FC2">
            <w:pPr>
              <w:jc w:val="center"/>
              <w:rPr>
                <w:color w:val="auto"/>
                <w:lang w:eastAsia="zh-CN"/>
              </w:rPr>
            </w:pPr>
          </w:p>
        </w:tc>
        <w:tc>
          <w:tcPr>
            <w:tcW w:w="1100" w:type="dxa"/>
            <w:vAlign w:val="center"/>
          </w:tcPr>
          <w:p w14:paraId="4640C176">
            <w:pPr>
              <w:jc w:val="center"/>
              <w:rPr>
                <w:color w:val="auto"/>
              </w:rPr>
            </w:pPr>
            <w:r>
              <w:rPr>
                <w:color w:val="auto"/>
              </w:rPr>
              <w:t>套</w:t>
            </w:r>
          </w:p>
        </w:tc>
        <w:tc>
          <w:tcPr>
            <w:tcW w:w="1012" w:type="dxa"/>
            <w:vAlign w:val="center"/>
          </w:tcPr>
          <w:p w14:paraId="77B30415">
            <w:pPr>
              <w:jc w:val="center"/>
              <w:rPr>
                <w:color w:val="auto"/>
              </w:rPr>
            </w:pPr>
            <w:r>
              <w:rPr>
                <w:color w:val="auto"/>
              </w:rPr>
              <w:t>1</w:t>
            </w:r>
          </w:p>
        </w:tc>
      </w:tr>
      <w:tr w14:paraId="5733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B12D200">
            <w:pPr>
              <w:jc w:val="center"/>
              <w:rPr>
                <w:rFonts w:hint="eastAsia" w:eastAsia="宋体"/>
                <w:color w:val="auto"/>
                <w:lang w:eastAsia="zh-CN"/>
              </w:rPr>
            </w:pPr>
            <w:r>
              <w:rPr>
                <w:rFonts w:hint="eastAsia"/>
                <w:color w:val="auto"/>
                <w:lang w:val="en-US" w:eastAsia="zh-CN"/>
              </w:rPr>
              <w:t>8</w:t>
            </w:r>
          </w:p>
        </w:tc>
        <w:tc>
          <w:tcPr>
            <w:tcW w:w="2324" w:type="dxa"/>
            <w:vAlign w:val="center"/>
          </w:tcPr>
          <w:p w14:paraId="3076732E">
            <w:pPr>
              <w:jc w:val="center"/>
              <w:rPr>
                <w:color w:val="auto"/>
              </w:rPr>
            </w:pPr>
            <w:r>
              <w:rPr>
                <w:color w:val="auto"/>
              </w:rPr>
              <w:t>手动控制盘（64路）</w:t>
            </w:r>
          </w:p>
        </w:tc>
        <w:tc>
          <w:tcPr>
            <w:tcW w:w="2476" w:type="dxa"/>
            <w:vAlign w:val="center"/>
          </w:tcPr>
          <w:p w14:paraId="743FEA36">
            <w:pPr>
              <w:jc w:val="center"/>
              <w:rPr>
                <w:color w:val="auto"/>
              </w:rPr>
            </w:pPr>
          </w:p>
        </w:tc>
        <w:tc>
          <w:tcPr>
            <w:tcW w:w="1100" w:type="dxa"/>
            <w:vAlign w:val="center"/>
          </w:tcPr>
          <w:p w14:paraId="1CBDE29B">
            <w:pPr>
              <w:jc w:val="center"/>
              <w:rPr>
                <w:color w:val="auto"/>
              </w:rPr>
            </w:pPr>
            <w:r>
              <w:rPr>
                <w:color w:val="auto"/>
              </w:rPr>
              <w:t>套</w:t>
            </w:r>
          </w:p>
        </w:tc>
        <w:tc>
          <w:tcPr>
            <w:tcW w:w="1012" w:type="dxa"/>
            <w:vAlign w:val="center"/>
          </w:tcPr>
          <w:p w14:paraId="6D43DC49">
            <w:pPr>
              <w:jc w:val="center"/>
              <w:rPr>
                <w:color w:val="auto"/>
              </w:rPr>
            </w:pPr>
            <w:r>
              <w:rPr>
                <w:color w:val="auto"/>
              </w:rPr>
              <w:t>1</w:t>
            </w:r>
          </w:p>
        </w:tc>
      </w:tr>
      <w:tr w14:paraId="3828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B3278C0">
            <w:pPr>
              <w:jc w:val="center"/>
              <w:rPr>
                <w:rFonts w:hint="eastAsia" w:eastAsia="宋体"/>
                <w:color w:val="auto"/>
                <w:lang w:eastAsia="zh-CN"/>
              </w:rPr>
            </w:pPr>
            <w:r>
              <w:rPr>
                <w:rFonts w:hint="eastAsia"/>
                <w:color w:val="auto"/>
                <w:lang w:val="en-US" w:eastAsia="zh-CN"/>
              </w:rPr>
              <w:t>9</w:t>
            </w:r>
          </w:p>
        </w:tc>
        <w:tc>
          <w:tcPr>
            <w:tcW w:w="2324" w:type="dxa"/>
            <w:vAlign w:val="center"/>
          </w:tcPr>
          <w:p w14:paraId="20A48F45">
            <w:pPr>
              <w:jc w:val="center"/>
              <w:rPr>
                <w:color w:val="auto"/>
              </w:rPr>
            </w:pPr>
            <w:r>
              <w:rPr>
                <w:color w:val="auto"/>
              </w:rPr>
              <w:t>联动电源盘（25A）</w:t>
            </w:r>
          </w:p>
        </w:tc>
        <w:tc>
          <w:tcPr>
            <w:tcW w:w="2476" w:type="dxa"/>
            <w:vAlign w:val="center"/>
          </w:tcPr>
          <w:p w14:paraId="2D20299E">
            <w:pPr>
              <w:jc w:val="center"/>
              <w:rPr>
                <w:color w:val="auto"/>
              </w:rPr>
            </w:pPr>
            <w:r>
              <w:rPr>
                <w:color w:val="auto"/>
              </w:rPr>
              <w:t>含蓄电池，满足8小时</w:t>
            </w:r>
          </w:p>
        </w:tc>
        <w:tc>
          <w:tcPr>
            <w:tcW w:w="1100" w:type="dxa"/>
            <w:vAlign w:val="center"/>
          </w:tcPr>
          <w:p w14:paraId="4303C7D3">
            <w:pPr>
              <w:jc w:val="center"/>
              <w:rPr>
                <w:color w:val="auto"/>
              </w:rPr>
            </w:pPr>
            <w:r>
              <w:rPr>
                <w:color w:val="auto"/>
              </w:rPr>
              <w:t>套</w:t>
            </w:r>
          </w:p>
        </w:tc>
        <w:tc>
          <w:tcPr>
            <w:tcW w:w="1012" w:type="dxa"/>
            <w:vAlign w:val="center"/>
          </w:tcPr>
          <w:p w14:paraId="6CE24037">
            <w:pPr>
              <w:jc w:val="center"/>
              <w:rPr>
                <w:color w:val="auto"/>
              </w:rPr>
            </w:pPr>
            <w:r>
              <w:rPr>
                <w:color w:val="auto"/>
              </w:rPr>
              <w:t>1</w:t>
            </w:r>
          </w:p>
        </w:tc>
      </w:tr>
      <w:tr w14:paraId="0789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995AD20">
            <w:pPr>
              <w:jc w:val="center"/>
              <w:rPr>
                <w:rFonts w:hint="default" w:eastAsia="宋体"/>
                <w:color w:val="auto"/>
                <w:lang w:val="en-US" w:eastAsia="zh-CN"/>
              </w:rPr>
            </w:pPr>
            <w:r>
              <w:rPr>
                <w:rFonts w:hint="eastAsia"/>
                <w:color w:val="auto"/>
                <w:lang w:val="en-US" w:eastAsia="zh-CN"/>
              </w:rPr>
              <w:t>10</w:t>
            </w:r>
          </w:p>
        </w:tc>
        <w:tc>
          <w:tcPr>
            <w:tcW w:w="2324" w:type="dxa"/>
            <w:vAlign w:val="center"/>
          </w:tcPr>
          <w:p w14:paraId="0B7F8625">
            <w:pPr>
              <w:jc w:val="center"/>
              <w:rPr>
                <w:color w:val="auto"/>
              </w:rPr>
            </w:pPr>
            <w:r>
              <w:rPr>
                <w:color w:val="auto"/>
              </w:rPr>
              <w:t>总线消防电话主机</w:t>
            </w:r>
          </w:p>
        </w:tc>
        <w:tc>
          <w:tcPr>
            <w:tcW w:w="2476" w:type="dxa"/>
            <w:vAlign w:val="center"/>
          </w:tcPr>
          <w:p w14:paraId="2E3B543F">
            <w:pPr>
              <w:jc w:val="center"/>
              <w:rPr>
                <w:color w:val="auto"/>
              </w:rPr>
            </w:pPr>
          </w:p>
        </w:tc>
        <w:tc>
          <w:tcPr>
            <w:tcW w:w="1100" w:type="dxa"/>
            <w:vAlign w:val="center"/>
          </w:tcPr>
          <w:p w14:paraId="38A14B68">
            <w:pPr>
              <w:jc w:val="center"/>
              <w:rPr>
                <w:color w:val="auto"/>
              </w:rPr>
            </w:pPr>
            <w:r>
              <w:rPr>
                <w:color w:val="auto"/>
              </w:rPr>
              <w:t>套</w:t>
            </w:r>
          </w:p>
        </w:tc>
        <w:tc>
          <w:tcPr>
            <w:tcW w:w="1012" w:type="dxa"/>
            <w:vAlign w:val="center"/>
          </w:tcPr>
          <w:p w14:paraId="4C7CB446">
            <w:pPr>
              <w:jc w:val="center"/>
              <w:rPr>
                <w:color w:val="auto"/>
              </w:rPr>
            </w:pPr>
            <w:r>
              <w:rPr>
                <w:color w:val="auto"/>
              </w:rPr>
              <w:t>1</w:t>
            </w:r>
          </w:p>
        </w:tc>
      </w:tr>
      <w:tr w14:paraId="69BE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4334CD4">
            <w:pPr>
              <w:jc w:val="center"/>
              <w:rPr>
                <w:rFonts w:hint="eastAsia" w:eastAsia="宋体"/>
                <w:color w:val="auto"/>
                <w:lang w:eastAsia="zh-CN"/>
              </w:rPr>
            </w:pPr>
            <w:r>
              <w:rPr>
                <w:color w:val="auto"/>
              </w:rPr>
              <w:t>1</w:t>
            </w:r>
            <w:r>
              <w:rPr>
                <w:rFonts w:hint="eastAsia"/>
                <w:color w:val="auto"/>
                <w:lang w:val="en-US" w:eastAsia="zh-CN"/>
              </w:rPr>
              <w:t>1</w:t>
            </w:r>
          </w:p>
        </w:tc>
        <w:tc>
          <w:tcPr>
            <w:tcW w:w="2324" w:type="dxa"/>
            <w:vAlign w:val="center"/>
          </w:tcPr>
          <w:p w14:paraId="4051B4F7">
            <w:pPr>
              <w:jc w:val="center"/>
              <w:rPr>
                <w:color w:val="auto"/>
              </w:rPr>
            </w:pPr>
            <w:r>
              <w:rPr>
                <w:color w:val="auto"/>
              </w:rPr>
              <w:t>消防应急广播主机</w:t>
            </w:r>
          </w:p>
        </w:tc>
        <w:tc>
          <w:tcPr>
            <w:tcW w:w="2476" w:type="dxa"/>
            <w:vAlign w:val="center"/>
          </w:tcPr>
          <w:p w14:paraId="4696C247">
            <w:pPr>
              <w:jc w:val="center"/>
              <w:rPr>
                <w:color w:val="auto"/>
              </w:rPr>
            </w:pPr>
          </w:p>
        </w:tc>
        <w:tc>
          <w:tcPr>
            <w:tcW w:w="1100" w:type="dxa"/>
            <w:vAlign w:val="center"/>
          </w:tcPr>
          <w:p w14:paraId="3E25B252">
            <w:pPr>
              <w:jc w:val="center"/>
              <w:rPr>
                <w:color w:val="auto"/>
              </w:rPr>
            </w:pPr>
            <w:r>
              <w:rPr>
                <w:color w:val="auto"/>
              </w:rPr>
              <w:t>套</w:t>
            </w:r>
          </w:p>
        </w:tc>
        <w:tc>
          <w:tcPr>
            <w:tcW w:w="1012" w:type="dxa"/>
            <w:vAlign w:val="center"/>
          </w:tcPr>
          <w:p w14:paraId="3C87618E">
            <w:pPr>
              <w:jc w:val="center"/>
              <w:rPr>
                <w:color w:val="auto"/>
              </w:rPr>
            </w:pPr>
            <w:r>
              <w:rPr>
                <w:color w:val="auto"/>
              </w:rPr>
              <w:t>1</w:t>
            </w:r>
          </w:p>
        </w:tc>
      </w:tr>
      <w:tr w14:paraId="67B3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5" w:type="dxa"/>
            <w:vAlign w:val="center"/>
          </w:tcPr>
          <w:p w14:paraId="6C253EBE">
            <w:pPr>
              <w:jc w:val="center"/>
              <w:rPr>
                <w:rFonts w:hint="eastAsia" w:eastAsia="宋体"/>
                <w:color w:val="auto"/>
                <w:lang w:eastAsia="zh-CN"/>
              </w:rPr>
            </w:pPr>
            <w:r>
              <w:rPr>
                <w:color w:val="auto"/>
              </w:rPr>
              <w:t>1</w:t>
            </w:r>
            <w:r>
              <w:rPr>
                <w:rFonts w:hint="eastAsia"/>
                <w:color w:val="auto"/>
                <w:lang w:val="en-US" w:eastAsia="zh-CN"/>
              </w:rPr>
              <w:t>2</w:t>
            </w:r>
          </w:p>
        </w:tc>
        <w:tc>
          <w:tcPr>
            <w:tcW w:w="2324" w:type="dxa"/>
            <w:vAlign w:val="center"/>
          </w:tcPr>
          <w:p w14:paraId="75C6C453">
            <w:pPr>
              <w:jc w:val="center"/>
              <w:rPr>
                <w:color w:val="auto"/>
                <w:lang w:eastAsia="zh-CN"/>
              </w:rPr>
            </w:pPr>
            <w:r>
              <w:rPr>
                <w:color w:val="auto"/>
                <w:lang w:eastAsia="zh-CN"/>
              </w:rPr>
              <w:t>光纤接线盒（4口，满配耦合器、尾纤）</w:t>
            </w:r>
          </w:p>
        </w:tc>
        <w:tc>
          <w:tcPr>
            <w:tcW w:w="2476" w:type="dxa"/>
            <w:vAlign w:val="center"/>
          </w:tcPr>
          <w:p w14:paraId="27B25AC4">
            <w:pPr>
              <w:jc w:val="center"/>
              <w:rPr>
                <w:color w:val="auto"/>
                <w:lang w:eastAsia="zh-CN"/>
              </w:rPr>
            </w:pPr>
          </w:p>
        </w:tc>
        <w:tc>
          <w:tcPr>
            <w:tcW w:w="1100" w:type="dxa"/>
            <w:vAlign w:val="center"/>
          </w:tcPr>
          <w:p w14:paraId="2EB00F15">
            <w:pPr>
              <w:jc w:val="center"/>
              <w:rPr>
                <w:color w:val="auto"/>
              </w:rPr>
            </w:pPr>
            <w:r>
              <w:rPr>
                <w:color w:val="auto"/>
              </w:rPr>
              <w:t>只</w:t>
            </w:r>
          </w:p>
        </w:tc>
        <w:tc>
          <w:tcPr>
            <w:tcW w:w="1012" w:type="dxa"/>
            <w:vAlign w:val="center"/>
          </w:tcPr>
          <w:p w14:paraId="66AACA1D">
            <w:pPr>
              <w:jc w:val="center"/>
              <w:rPr>
                <w:color w:val="auto"/>
              </w:rPr>
            </w:pPr>
            <w:r>
              <w:rPr>
                <w:color w:val="auto"/>
              </w:rPr>
              <w:t>2</w:t>
            </w:r>
          </w:p>
        </w:tc>
      </w:tr>
      <w:tr w14:paraId="77EC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33D68EF">
            <w:pPr>
              <w:jc w:val="center"/>
              <w:rPr>
                <w:rFonts w:hint="eastAsia" w:eastAsia="宋体"/>
                <w:color w:val="auto"/>
                <w:lang w:eastAsia="zh-CN"/>
              </w:rPr>
            </w:pPr>
            <w:r>
              <w:rPr>
                <w:color w:val="auto"/>
              </w:rPr>
              <w:t>1</w:t>
            </w:r>
            <w:r>
              <w:rPr>
                <w:rFonts w:hint="eastAsia"/>
                <w:color w:val="auto"/>
                <w:lang w:val="en-US" w:eastAsia="zh-CN"/>
              </w:rPr>
              <w:t>3</w:t>
            </w:r>
          </w:p>
        </w:tc>
        <w:tc>
          <w:tcPr>
            <w:tcW w:w="2324" w:type="dxa"/>
            <w:vAlign w:val="center"/>
          </w:tcPr>
          <w:p w14:paraId="2CBF7D22">
            <w:pPr>
              <w:jc w:val="center"/>
              <w:rPr>
                <w:color w:val="auto"/>
              </w:rPr>
            </w:pPr>
            <w:r>
              <w:rPr>
                <w:color w:val="auto"/>
              </w:rPr>
              <w:t>环型联网卡</w:t>
            </w:r>
          </w:p>
        </w:tc>
        <w:tc>
          <w:tcPr>
            <w:tcW w:w="2476" w:type="dxa"/>
            <w:vAlign w:val="center"/>
          </w:tcPr>
          <w:p w14:paraId="61B5DE30">
            <w:pPr>
              <w:jc w:val="center"/>
              <w:rPr>
                <w:color w:val="auto"/>
              </w:rPr>
            </w:pPr>
          </w:p>
        </w:tc>
        <w:tc>
          <w:tcPr>
            <w:tcW w:w="1100" w:type="dxa"/>
            <w:vAlign w:val="center"/>
          </w:tcPr>
          <w:p w14:paraId="7CF7A2B0">
            <w:pPr>
              <w:jc w:val="center"/>
              <w:rPr>
                <w:color w:val="auto"/>
              </w:rPr>
            </w:pPr>
            <w:r>
              <w:rPr>
                <w:color w:val="auto"/>
              </w:rPr>
              <w:t>只</w:t>
            </w:r>
          </w:p>
        </w:tc>
        <w:tc>
          <w:tcPr>
            <w:tcW w:w="1012" w:type="dxa"/>
            <w:vAlign w:val="center"/>
          </w:tcPr>
          <w:p w14:paraId="3AD3E7C2">
            <w:pPr>
              <w:jc w:val="center"/>
              <w:rPr>
                <w:color w:val="auto"/>
              </w:rPr>
            </w:pPr>
            <w:r>
              <w:rPr>
                <w:color w:val="auto"/>
              </w:rPr>
              <w:t>2</w:t>
            </w:r>
          </w:p>
        </w:tc>
      </w:tr>
      <w:tr w14:paraId="335B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56CA369">
            <w:pPr>
              <w:jc w:val="center"/>
              <w:rPr>
                <w:rFonts w:hint="eastAsia" w:eastAsia="宋体"/>
                <w:color w:val="auto"/>
                <w:lang w:eastAsia="zh-CN"/>
              </w:rPr>
            </w:pPr>
            <w:r>
              <w:rPr>
                <w:color w:val="auto"/>
              </w:rPr>
              <w:t>1</w:t>
            </w:r>
            <w:r>
              <w:rPr>
                <w:rFonts w:hint="eastAsia"/>
                <w:color w:val="auto"/>
                <w:lang w:val="en-US" w:eastAsia="zh-CN"/>
              </w:rPr>
              <w:t>4</w:t>
            </w:r>
          </w:p>
        </w:tc>
        <w:tc>
          <w:tcPr>
            <w:tcW w:w="2324" w:type="dxa"/>
            <w:vAlign w:val="center"/>
          </w:tcPr>
          <w:p w14:paraId="3B0E98E1">
            <w:pPr>
              <w:jc w:val="center"/>
              <w:rPr>
                <w:color w:val="auto"/>
                <w:lang w:eastAsia="zh-CN"/>
              </w:rPr>
            </w:pPr>
            <w:r>
              <w:rPr>
                <w:color w:val="auto"/>
                <w:lang w:eastAsia="zh-CN"/>
              </w:rPr>
              <w:t>区域型火灾报警控制器（512地址）</w:t>
            </w:r>
          </w:p>
        </w:tc>
        <w:tc>
          <w:tcPr>
            <w:tcW w:w="2476" w:type="dxa"/>
            <w:vAlign w:val="center"/>
          </w:tcPr>
          <w:p w14:paraId="6CB86A51">
            <w:pPr>
              <w:jc w:val="center"/>
              <w:rPr>
                <w:color w:val="auto"/>
              </w:rPr>
            </w:pPr>
            <w:r>
              <w:rPr>
                <w:color w:val="auto"/>
              </w:rPr>
              <w:t>立柜式</w:t>
            </w:r>
          </w:p>
        </w:tc>
        <w:tc>
          <w:tcPr>
            <w:tcW w:w="1100" w:type="dxa"/>
            <w:vAlign w:val="center"/>
          </w:tcPr>
          <w:p w14:paraId="5E1A3F99">
            <w:pPr>
              <w:jc w:val="center"/>
              <w:rPr>
                <w:color w:val="auto"/>
              </w:rPr>
            </w:pPr>
            <w:r>
              <w:rPr>
                <w:color w:val="auto"/>
              </w:rPr>
              <w:t>套</w:t>
            </w:r>
          </w:p>
        </w:tc>
        <w:tc>
          <w:tcPr>
            <w:tcW w:w="1012" w:type="dxa"/>
            <w:vAlign w:val="center"/>
          </w:tcPr>
          <w:p w14:paraId="2CD1C2A1">
            <w:pPr>
              <w:jc w:val="center"/>
              <w:rPr>
                <w:color w:val="auto"/>
              </w:rPr>
            </w:pPr>
            <w:r>
              <w:rPr>
                <w:color w:val="auto"/>
              </w:rPr>
              <w:t>1</w:t>
            </w:r>
          </w:p>
        </w:tc>
      </w:tr>
      <w:tr w14:paraId="2249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2F8B489">
            <w:pPr>
              <w:jc w:val="center"/>
              <w:rPr>
                <w:rFonts w:hint="eastAsia" w:eastAsia="宋体"/>
                <w:color w:val="auto"/>
                <w:lang w:eastAsia="zh-CN"/>
              </w:rPr>
            </w:pPr>
            <w:r>
              <w:rPr>
                <w:color w:val="auto"/>
              </w:rPr>
              <w:t>1</w:t>
            </w:r>
            <w:r>
              <w:rPr>
                <w:rFonts w:hint="eastAsia"/>
                <w:color w:val="auto"/>
                <w:lang w:val="en-US" w:eastAsia="zh-CN"/>
              </w:rPr>
              <w:t>5</w:t>
            </w:r>
          </w:p>
        </w:tc>
        <w:tc>
          <w:tcPr>
            <w:tcW w:w="2324" w:type="dxa"/>
            <w:vAlign w:val="center"/>
          </w:tcPr>
          <w:p w14:paraId="76ED07A5">
            <w:pPr>
              <w:jc w:val="center"/>
              <w:rPr>
                <w:color w:val="auto"/>
                <w:lang w:eastAsia="zh-CN"/>
              </w:rPr>
            </w:pPr>
            <w:r>
              <w:rPr>
                <w:color w:val="auto"/>
                <w:lang w:eastAsia="zh-CN"/>
              </w:rPr>
              <w:t>总线联动控制盘（64路）</w:t>
            </w:r>
          </w:p>
        </w:tc>
        <w:tc>
          <w:tcPr>
            <w:tcW w:w="2476" w:type="dxa"/>
            <w:vAlign w:val="center"/>
          </w:tcPr>
          <w:p w14:paraId="05FA2062">
            <w:pPr>
              <w:jc w:val="center"/>
              <w:rPr>
                <w:color w:val="auto"/>
                <w:lang w:eastAsia="zh-CN"/>
              </w:rPr>
            </w:pPr>
          </w:p>
        </w:tc>
        <w:tc>
          <w:tcPr>
            <w:tcW w:w="1100" w:type="dxa"/>
            <w:vAlign w:val="center"/>
          </w:tcPr>
          <w:p w14:paraId="47648B8D">
            <w:pPr>
              <w:jc w:val="center"/>
              <w:rPr>
                <w:color w:val="auto"/>
              </w:rPr>
            </w:pPr>
            <w:r>
              <w:rPr>
                <w:color w:val="auto"/>
              </w:rPr>
              <w:t>套</w:t>
            </w:r>
          </w:p>
        </w:tc>
        <w:tc>
          <w:tcPr>
            <w:tcW w:w="1012" w:type="dxa"/>
            <w:vAlign w:val="center"/>
          </w:tcPr>
          <w:p w14:paraId="01FA7CBC">
            <w:pPr>
              <w:jc w:val="center"/>
              <w:rPr>
                <w:color w:val="auto"/>
              </w:rPr>
            </w:pPr>
            <w:r>
              <w:rPr>
                <w:color w:val="auto"/>
              </w:rPr>
              <w:t>1</w:t>
            </w:r>
          </w:p>
        </w:tc>
      </w:tr>
      <w:tr w14:paraId="06A2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B8823BC">
            <w:pPr>
              <w:jc w:val="center"/>
              <w:rPr>
                <w:rFonts w:hint="eastAsia" w:eastAsia="宋体"/>
                <w:color w:val="auto"/>
                <w:lang w:eastAsia="zh-CN"/>
              </w:rPr>
            </w:pPr>
            <w:r>
              <w:rPr>
                <w:color w:val="auto"/>
              </w:rPr>
              <w:t>1</w:t>
            </w:r>
            <w:r>
              <w:rPr>
                <w:rFonts w:hint="eastAsia"/>
                <w:color w:val="auto"/>
                <w:lang w:val="en-US" w:eastAsia="zh-CN"/>
              </w:rPr>
              <w:t>6</w:t>
            </w:r>
          </w:p>
        </w:tc>
        <w:tc>
          <w:tcPr>
            <w:tcW w:w="2324" w:type="dxa"/>
            <w:vAlign w:val="center"/>
          </w:tcPr>
          <w:p w14:paraId="45511B9E">
            <w:pPr>
              <w:jc w:val="center"/>
              <w:rPr>
                <w:color w:val="auto"/>
              </w:rPr>
            </w:pPr>
            <w:r>
              <w:rPr>
                <w:color w:val="auto"/>
              </w:rPr>
              <w:t>联动电源盘（25A）</w:t>
            </w:r>
          </w:p>
        </w:tc>
        <w:tc>
          <w:tcPr>
            <w:tcW w:w="2476" w:type="dxa"/>
            <w:vAlign w:val="center"/>
          </w:tcPr>
          <w:p w14:paraId="77978DBB">
            <w:pPr>
              <w:jc w:val="center"/>
              <w:rPr>
                <w:color w:val="auto"/>
              </w:rPr>
            </w:pPr>
            <w:r>
              <w:rPr>
                <w:color w:val="auto"/>
              </w:rPr>
              <w:t>含蓄电池，满足8小时</w:t>
            </w:r>
          </w:p>
        </w:tc>
        <w:tc>
          <w:tcPr>
            <w:tcW w:w="1100" w:type="dxa"/>
            <w:vAlign w:val="center"/>
          </w:tcPr>
          <w:p w14:paraId="3EC8ECC2">
            <w:pPr>
              <w:jc w:val="center"/>
              <w:rPr>
                <w:color w:val="auto"/>
              </w:rPr>
            </w:pPr>
            <w:r>
              <w:rPr>
                <w:color w:val="auto"/>
              </w:rPr>
              <w:t>套</w:t>
            </w:r>
          </w:p>
        </w:tc>
        <w:tc>
          <w:tcPr>
            <w:tcW w:w="1012" w:type="dxa"/>
            <w:vAlign w:val="center"/>
          </w:tcPr>
          <w:p w14:paraId="116F5820">
            <w:pPr>
              <w:jc w:val="center"/>
              <w:rPr>
                <w:color w:val="auto"/>
              </w:rPr>
            </w:pPr>
            <w:r>
              <w:rPr>
                <w:color w:val="auto"/>
              </w:rPr>
              <w:t>1</w:t>
            </w:r>
          </w:p>
        </w:tc>
      </w:tr>
      <w:tr w14:paraId="41E8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C4322E8">
            <w:pPr>
              <w:jc w:val="center"/>
              <w:rPr>
                <w:rFonts w:hint="eastAsia" w:eastAsia="宋体"/>
                <w:color w:val="auto"/>
                <w:lang w:eastAsia="zh-CN"/>
              </w:rPr>
            </w:pPr>
            <w:r>
              <w:rPr>
                <w:color w:val="auto"/>
              </w:rPr>
              <w:t>1</w:t>
            </w:r>
            <w:r>
              <w:rPr>
                <w:rFonts w:hint="eastAsia"/>
                <w:color w:val="auto"/>
                <w:lang w:val="en-US" w:eastAsia="zh-CN"/>
              </w:rPr>
              <w:t>7</w:t>
            </w:r>
          </w:p>
        </w:tc>
        <w:tc>
          <w:tcPr>
            <w:tcW w:w="2324" w:type="dxa"/>
            <w:vAlign w:val="center"/>
          </w:tcPr>
          <w:p w14:paraId="2CA43E87">
            <w:pPr>
              <w:jc w:val="center"/>
              <w:rPr>
                <w:color w:val="auto"/>
                <w:lang w:eastAsia="zh-CN"/>
              </w:rPr>
            </w:pPr>
            <w:r>
              <w:rPr>
                <w:color w:val="auto"/>
                <w:lang w:eastAsia="zh-CN"/>
              </w:rPr>
              <w:t>消防应急照明集中电源</w:t>
            </w:r>
          </w:p>
        </w:tc>
        <w:tc>
          <w:tcPr>
            <w:tcW w:w="2476" w:type="dxa"/>
            <w:vAlign w:val="center"/>
          </w:tcPr>
          <w:p w14:paraId="5A2AADD8">
            <w:pPr>
              <w:jc w:val="center"/>
              <w:rPr>
                <w:color w:val="auto"/>
                <w:lang w:eastAsia="zh-CN"/>
              </w:rPr>
            </w:pPr>
            <w:r>
              <w:rPr>
                <w:color w:val="auto"/>
                <w:lang w:eastAsia="zh-CN"/>
              </w:rPr>
              <w:t>持续应急工作时间90min</w:t>
            </w:r>
          </w:p>
        </w:tc>
        <w:tc>
          <w:tcPr>
            <w:tcW w:w="1100" w:type="dxa"/>
            <w:vAlign w:val="center"/>
          </w:tcPr>
          <w:p w14:paraId="4533CA19">
            <w:pPr>
              <w:jc w:val="center"/>
              <w:rPr>
                <w:color w:val="auto"/>
              </w:rPr>
            </w:pPr>
            <w:r>
              <w:rPr>
                <w:color w:val="auto"/>
              </w:rPr>
              <w:t>只</w:t>
            </w:r>
          </w:p>
        </w:tc>
        <w:tc>
          <w:tcPr>
            <w:tcW w:w="1012" w:type="dxa"/>
            <w:vAlign w:val="center"/>
          </w:tcPr>
          <w:p w14:paraId="0213C2EB">
            <w:pPr>
              <w:jc w:val="center"/>
              <w:rPr>
                <w:color w:val="auto"/>
              </w:rPr>
            </w:pPr>
            <w:r>
              <w:rPr>
                <w:color w:val="auto"/>
              </w:rPr>
              <w:t>7</w:t>
            </w:r>
          </w:p>
        </w:tc>
      </w:tr>
      <w:tr w14:paraId="6331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5" w:type="dxa"/>
            <w:vAlign w:val="center"/>
          </w:tcPr>
          <w:p w14:paraId="23DC1B5B">
            <w:pPr>
              <w:jc w:val="center"/>
              <w:rPr>
                <w:rFonts w:hint="default" w:eastAsia="宋体"/>
                <w:color w:val="auto"/>
                <w:highlight w:val="none"/>
                <w:lang w:val="en-US" w:eastAsia="zh-CN"/>
              </w:rPr>
            </w:pPr>
            <w:r>
              <w:rPr>
                <w:rFonts w:hint="eastAsia"/>
                <w:color w:val="auto"/>
                <w:highlight w:val="none"/>
                <w:lang w:val="en-US" w:eastAsia="zh-CN"/>
              </w:rPr>
              <w:t>18</w:t>
            </w:r>
          </w:p>
        </w:tc>
        <w:tc>
          <w:tcPr>
            <w:tcW w:w="2324" w:type="dxa"/>
            <w:vAlign w:val="center"/>
          </w:tcPr>
          <w:p w14:paraId="7329A4BA">
            <w:pPr>
              <w:jc w:val="center"/>
              <w:rPr>
                <w:color w:val="auto"/>
                <w:highlight w:val="none"/>
                <w:lang w:eastAsia="zh-CN"/>
              </w:rPr>
            </w:pPr>
            <w:r>
              <w:rPr>
                <w:rFonts w:hint="eastAsia"/>
                <w:color w:val="auto"/>
                <w:highlight w:val="none"/>
                <w:lang w:eastAsia="zh-CN"/>
              </w:rPr>
              <w:t>双电源切换箱</w:t>
            </w:r>
          </w:p>
        </w:tc>
        <w:tc>
          <w:tcPr>
            <w:tcW w:w="2476" w:type="dxa"/>
            <w:vAlign w:val="center"/>
          </w:tcPr>
          <w:p w14:paraId="0D2C3C9D">
            <w:pPr>
              <w:jc w:val="center"/>
              <w:rPr>
                <w:color w:val="auto"/>
                <w:highlight w:val="none"/>
                <w:lang w:eastAsia="zh-CN"/>
              </w:rPr>
            </w:pPr>
            <w:r>
              <w:rPr>
                <w:rFonts w:hint="eastAsia"/>
                <w:color w:val="auto"/>
                <w:highlight w:val="none"/>
                <w:lang w:eastAsia="zh-CN"/>
              </w:rPr>
              <w:t>PC级切换开关</w:t>
            </w:r>
          </w:p>
        </w:tc>
        <w:tc>
          <w:tcPr>
            <w:tcW w:w="1100" w:type="dxa"/>
            <w:vAlign w:val="center"/>
          </w:tcPr>
          <w:p w14:paraId="6DE5088B">
            <w:pPr>
              <w:jc w:val="center"/>
              <w:rPr>
                <w:rFonts w:hint="eastAsia" w:eastAsia="宋体"/>
                <w:color w:val="auto"/>
                <w:highlight w:val="none"/>
                <w:lang w:val="en-US" w:eastAsia="zh-CN"/>
              </w:rPr>
            </w:pPr>
            <w:r>
              <w:rPr>
                <w:rFonts w:hint="eastAsia"/>
                <w:color w:val="auto"/>
                <w:highlight w:val="none"/>
                <w:lang w:val="en-US" w:eastAsia="zh-CN"/>
              </w:rPr>
              <w:t>只</w:t>
            </w:r>
          </w:p>
        </w:tc>
        <w:tc>
          <w:tcPr>
            <w:tcW w:w="1012" w:type="dxa"/>
            <w:vAlign w:val="center"/>
          </w:tcPr>
          <w:p w14:paraId="7CCF8EB7">
            <w:pPr>
              <w:jc w:val="center"/>
              <w:rPr>
                <w:rFonts w:hint="eastAsia" w:eastAsia="宋体"/>
                <w:color w:val="auto"/>
                <w:highlight w:val="none"/>
                <w:lang w:val="en-US" w:eastAsia="zh-CN"/>
              </w:rPr>
            </w:pPr>
            <w:r>
              <w:rPr>
                <w:rFonts w:hint="eastAsia"/>
                <w:color w:val="auto"/>
                <w:highlight w:val="none"/>
                <w:lang w:val="en-US" w:eastAsia="zh-CN"/>
              </w:rPr>
              <w:t>7</w:t>
            </w:r>
          </w:p>
        </w:tc>
      </w:tr>
      <w:tr w14:paraId="4E63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97AC149">
            <w:pPr>
              <w:jc w:val="center"/>
              <w:rPr>
                <w:rFonts w:hint="eastAsia" w:eastAsia="宋体"/>
                <w:color w:val="auto"/>
                <w:lang w:eastAsia="zh-CN"/>
              </w:rPr>
            </w:pPr>
            <w:r>
              <w:rPr>
                <w:color w:val="auto"/>
              </w:rPr>
              <w:t>1</w:t>
            </w:r>
            <w:r>
              <w:rPr>
                <w:rFonts w:hint="eastAsia"/>
                <w:color w:val="auto"/>
                <w:lang w:val="en-US" w:eastAsia="zh-CN"/>
              </w:rPr>
              <w:t>9</w:t>
            </w:r>
          </w:p>
        </w:tc>
        <w:tc>
          <w:tcPr>
            <w:tcW w:w="2324" w:type="dxa"/>
            <w:vAlign w:val="center"/>
          </w:tcPr>
          <w:p w14:paraId="07B70E66">
            <w:pPr>
              <w:jc w:val="center"/>
              <w:rPr>
                <w:color w:val="auto"/>
              </w:rPr>
            </w:pPr>
            <w:r>
              <w:rPr>
                <w:color w:val="auto"/>
              </w:rPr>
              <w:t>吸顶扬声器</w:t>
            </w:r>
          </w:p>
        </w:tc>
        <w:tc>
          <w:tcPr>
            <w:tcW w:w="2476" w:type="dxa"/>
            <w:vAlign w:val="center"/>
          </w:tcPr>
          <w:p w14:paraId="075AC2B1">
            <w:pPr>
              <w:jc w:val="center"/>
              <w:rPr>
                <w:color w:val="auto"/>
              </w:rPr>
            </w:pPr>
          </w:p>
        </w:tc>
        <w:tc>
          <w:tcPr>
            <w:tcW w:w="1100" w:type="dxa"/>
            <w:vAlign w:val="center"/>
          </w:tcPr>
          <w:p w14:paraId="579A3574">
            <w:pPr>
              <w:jc w:val="center"/>
              <w:rPr>
                <w:color w:val="auto"/>
              </w:rPr>
            </w:pPr>
            <w:r>
              <w:rPr>
                <w:color w:val="auto"/>
              </w:rPr>
              <w:t>只</w:t>
            </w:r>
          </w:p>
        </w:tc>
        <w:tc>
          <w:tcPr>
            <w:tcW w:w="1012" w:type="dxa"/>
            <w:vAlign w:val="center"/>
          </w:tcPr>
          <w:p w14:paraId="7CAD7749">
            <w:pPr>
              <w:jc w:val="center"/>
              <w:rPr>
                <w:color w:val="auto"/>
              </w:rPr>
            </w:pPr>
            <w:r>
              <w:rPr>
                <w:color w:val="auto"/>
              </w:rPr>
              <w:t>30</w:t>
            </w:r>
          </w:p>
        </w:tc>
      </w:tr>
      <w:tr w14:paraId="2A3E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22FB90F">
            <w:pPr>
              <w:jc w:val="center"/>
              <w:rPr>
                <w:rFonts w:hint="default" w:eastAsia="宋体"/>
                <w:color w:val="auto"/>
                <w:lang w:val="en-US" w:eastAsia="zh-CN"/>
              </w:rPr>
            </w:pPr>
            <w:r>
              <w:rPr>
                <w:rFonts w:hint="eastAsia"/>
                <w:color w:val="auto"/>
                <w:lang w:val="en-US" w:eastAsia="zh-CN"/>
              </w:rPr>
              <w:t>20</w:t>
            </w:r>
          </w:p>
        </w:tc>
        <w:tc>
          <w:tcPr>
            <w:tcW w:w="2324" w:type="dxa"/>
            <w:vAlign w:val="center"/>
          </w:tcPr>
          <w:p w14:paraId="26132C76">
            <w:pPr>
              <w:jc w:val="center"/>
              <w:rPr>
                <w:color w:val="auto"/>
              </w:rPr>
            </w:pPr>
            <w:r>
              <w:rPr>
                <w:color w:val="auto"/>
              </w:rPr>
              <w:t>壁挂式扬声器</w:t>
            </w:r>
          </w:p>
        </w:tc>
        <w:tc>
          <w:tcPr>
            <w:tcW w:w="2476" w:type="dxa"/>
            <w:vAlign w:val="center"/>
          </w:tcPr>
          <w:p w14:paraId="5516FA8E">
            <w:pPr>
              <w:jc w:val="center"/>
              <w:rPr>
                <w:color w:val="auto"/>
              </w:rPr>
            </w:pPr>
          </w:p>
        </w:tc>
        <w:tc>
          <w:tcPr>
            <w:tcW w:w="1100" w:type="dxa"/>
            <w:vAlign w:val="center"/>
          </w:tcPr>
          <w:p w14:paraId="4CCB6894">
            <w:pPr>
              <w:jc w:val="center"/>
              <w:rPr>
                <w:color w:val="auto"/>
              </w:rPr>
            </w:pPr>
            <w:r>
              <w:rPr>
                <w:color w:val="auto"/>
              </w:rPr>
              <w:t>只</w:t>
            </w:r>
          </w:p>
        </w:tc>
        <w:tc>
          <w:tcPr>
            <w:tcW w:w="1012" w:type="dxa"/>
            <w:vAlign w:val="center"/>
          </w:tcPr>
          <w:p w14:paraId="396A0D84">
            <w:pPr>
              <w:jc w:val="center"/>
              <w:rPr>
                <w:color w:val="auto"/>
              </w:rPr>
            </w:pPr>
            <w:r>
              <w:rPr>
                <w:color w:val="auto"/>
              </w:rPr>
              <w:t>15</w:t>
            </w:r>
          </w:p>
        </w:tc>
      </w:tr>
      <w:tr w14:paraId="337C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F0C67C6">
            <w:pPr>
              <w:jc w:val="center"/>
              <w:rPr>
                <w:rFonts w:hint="default" w:eastAsia="宋体"/>
                <w:color w:val="auto"/>
                <w:lang w:val="en-US" w:eastAsia="zh-CN"/>
              </w:rPr>
            </w:pPr>
            <w:r>
              <w:rPr>
                <w:rFonts w:hint="eastAsia"/>
                <w:color w:val="auto"/>
                <w:lang w:val="en-US" w:eastAsia="zh-CN"/>
              </w:rPr>
              <w:t>21</w:t>
            </w:r>
          </w:p>
        </w:tc>
        <w:tc>
          <w:tcPr>
            <w:tcW w:w="2324" w:type="dxa"/>
            <w:vAlign w:val="center"/>
          </w:tcPr>
          <w:p w14:paraId="69C52967">
            <w:pPr>
              <w:jc w:val="center"/>
              <w:rPr>
                <w:color w:val="auto"/>
                <w:lang w:eastAsia="zh-CN"/>
              </w:rPr>
            </w:pPr>
            <w:r>
              <w:rPr>
                <w:color w:val="auto"/>
                <w:lang w:eastAsia="zh-CN"/>
              </w:rPr>
              <w:t>感烟探测器（含底座、编码）</w:t>
            </w:r>
          </w:p>
        </w:tc>
        <w:tc>
          <w:tcPr>
            <w:tcW w:w="2476" w:type="dxa"/>
            <w:vAlign w:val="center"/>
          </w:tcPr>
          <w:p w14:paraId="07D24506">
            <w:pPr>
              <w:jc w:val="center"/>
              <w:rPr>
                <w:color w:val="auto"/>
                <w:lang w:eastAsia="zh-CN"/>
              </w:rPr>
            </w:pPr>
          </w:p>
        </w:tc>
        <w:tc>
          <w:tcPr>
            <w:tcW w:w="1100" w:type="dxa"/>
            <w:vAlign w:val="center"/>
          </w:tcPr>
          <w:p w14:paraId="35A7040F">
            <w:pPr>
              <w:jc w:val="center"/>
              <w:rPr>
                <w:color w:val="auto"/>
              </w:rPr>
            </w:pPr>
            <w:r>
              <w:rPr>
                <w:color w:val="auto"/>
              </w:rPr>
              <w:t>只</w:t>
            </w:r>
          </w:p>
        </w:tc>
        <w:tc>
          <w:tcPr>
            <w:tcW w:w="1012" w:type="dxa"/>
            <w:vAlign w:val="center"/>
          </w:tcPr>
          <w:p w14:paraId="1AC601B4">
            <w:pPr>
              <w:jc w:val="center"/>
              <w:rPr>
                <w:color w:val="auto"/>
              </w:rPr>
            </w:pPr>
            <w:r>
              <w:rPr>
                <w:color w:val="auto"/>
              </w:rPr>
              <w:t>250</w:t>
            </w:r>
          </w:p>
        </w:tc>
      </w:tr>
      <w:tr w14:paraId="594C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AF490CA">
            <w:pPr>
              <w:jc w:val="center"/>
              <w:rPr>
                <w:rFonts w:hint="eastAsia" w:eastAsia="宋体"/>
                <w:color w:val="auto"/>
                <w:lang w:eastAsia="zh-CN"/>
              </w:rPr>
            </w:pPr>
            <w:r>
              <w:rPr>
                <w:color w:val="auto"/>
              </w:rPr>
              <w:t>2</w:t>
            </w:r>
            <w:r>
              <w:rPr>
                <w:rFonts w:hint="eastAsia"/>
                <w:color w:val="auto"/>
                <w:lang w:val="en-US" w:eastAsia="zh-CN"/>
              </w:rPr>
              <w:t>2</w:t>
            </w:r>
          </w:p>
        </w:tc>
        <w:tc>
          <w:tcPr>
            <w:tcW w:w="2324" w:type="dxa"/>
            <w:vAlign w:val="center"/>
          </w:tcPr>
          <w:p w14:paraId="1CE03570">
            <w:pPr>
              <w:jc w:val="center"/>
              <w:rPr>
                <w:color w:val="auto"/>
                <w:lang w:eastAsia="zh-CN"/>
              </w:rPr>
            </w:pPr>
            <w:r>
              <w:rPr>
                <w:color w:val="auto"/>
                <w:lang w:eastAsia="zh-CN"/>
              </w:rPr>
              <w:t>本安感温探测器（含底座、编码</w:t>
            </w:r>
          </w:p>
        </w:tc>
        <w:tc>
          <w:tcPr>
            <w:tcW w:w="2476" w:type="dxa"/>
            <w:vAlign w:val="center"/>
          </w:tcPr>
          <w:p w14:paraId="5657FF06">
            <w:pPr>
              <w:jc w:val="center"/>
              <w:rPr>
                <w:color w:val="auto"/>
                <w:lang w:eastAsia="zh-CN"/>
              </w:rPr>
            </w:pPr>
          </w:p>
        </w:tc>
        <w:tc>
          <w:tcPr>
            <w:tcW w:w="1100" w:type="dxa"/>
            <w:vAlign w:val="center"/>
          </w:tcPr>
          <w:p w14:paraId="34326A2A">
            <w:pPr>
              <w:jc w:val="center"/>
              <w:rPr>
                <w:color w:val="auto"/>
              </w:rPr>
            </w:pPr>
            <w:r>
              <w:rPr>
                <w:color w:val="auto"/>
              </w:rPr>
              <w:t>只</w:t>
            </w:r>
          </w:p>
        </w:tc>
        <w:tc>
          <w:tcPr>
            <w:tcW w:w="1012" w:type="dxa"/>
            <w:vAlign w:val="center"/>
          </w:tcPr>
          <w:p w14:paraId="3270B307">
            <w:pPr>
              <w:jc w:val="center"/>
              <w:rPr>
                <w:color w:val="auto"/>
              </w:rPr>
            </w:pPr>
            <w:r>
              <w:rPr>
                <w:color w:val="auto"/>
              </w:rPr>
              <w:t>5</w:t>
            </w:r>
          </w:p>
        </w:tc>
      </w:tr>
      <w:tr w14:paraId="63C7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8E67312">
            <w:pPr>
              <w:jc w:val="center"/>
              <w:rPr>
                <w:rFonts w:hint="eastAsia" w:eastAsia="宋体"/>
                <w:color w:val="auto"/>
                <w:lang w:eastAsia="zh-CN"/>
              </w:rPr>
            </w:pPr>
            <w:r>
              <w:rPr>
                <w:color w:val="auto"/>
              </w:rPr>
              <w:t>2</w:t>
            </w:r>
            <w:r>
              <w:rPr>
                <w:rFonts w:hint="eastAsia"/>
                <w:color w:val="auto"/>
                <w:lang w:val="en-US" w:eastAsia="zh-CN"/>
              </w:rPr>
              <w:t>3</w:t>
            </w:r>
          </w:p>
        </w:tc>
        <w:tc>
          <w:tcPr>
            <w:tcW w:w="2324" w:type="dxa"/>
            <w:vAlign w:val="center"/>
          </w:tcPr>
          <w:p w14:paraId="6E7392B7">
            <w:pPr>
              <w:jc w:val="center"/>
              <w:rPr>
                <w:color w:val="auto"/>
                <w:lang w:eastAsia="zh-CN"/>
              </w:rPr>
            </w:pPr>
            <w:r>
              <w:rPr>
                <w:color w:val="auto"/>
                <w:lang w:eastAsia="zh-CN"/>
              </w:rPr>
              <w:t>手动报警按钮</w:t>
            </w:r>
          </w:p>
        </w:tc>
        <w:tc>
          <w:tcPr>
            <w:tcW w:w="2476" w:type="dxa"/>
            <w:vAlign w:val="center"/>
          </w:tcPr>
          <w:p w14:paraId="7B8B9369">
            <w:pPr>
              <w:jc w:val="center"/>
              <w:rPr>
                <w:color w:val="auto"/>
                <w:lang w:eastAsia="zh-CN"/>
              </w:rPr>
            </w:pPr>
          </w:p>
        </w:tc>
        <w:tc>
          <w:tcPr>
            <w:tcW w:w="1100" w:type="dxa"/>
            <w:vAlign w:val="center"/>
          </w:tcPr>
          <w:p w14:paraId="4B5A1C20">
            <w:pPr>
              <w:jc w:val="center"/>
              <w:rPr>
                <w:color w:val="auto"/>
              </w:rPr>
            </w:pPr>
            <w:r>
              <w:rPr>
                <w:color w:val="auto"/>
              </w:rPr>
              <w:t>只</w:t>
            </w:r>
          </w:p>
        </w:tc>
        <w:tc>
          <w:tcPr>
            <w:tcW w:w="1012" w:type="dxa"/>
            <w:vAlign w:val="center"/>
          </w:tcPr>
          <w:p w14:paraId="2B566F16">
            <w:pPr>
              <w:jc w:val="center"/>
              <w:rPr>
                <w:color w:val="auto"/>
              </w:rPr>
            </w:pPr>
            <w:r>
              <w:rPr>
                <w:color w:val="auto"/>
              </w:rPr>
              <w:t>30</w:t>
            </w:r>
          </w:p>
        </w:tc>
      </w:tr>
      <w:tr w14:paraId="3E9F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BB30BC4">
            <w:pPr>
              <w:jc w:val="center"/>
              <w:rPr>
                <w:rFonts w:hint="eastAsia" w:eastAsia="宋体"/>
                <w:color w:val="auto"/>
                <w:lang w:eastAsia="zh-CN"/>
              </w:rPr>
            </w:pPr>
            <w:r>
              <w:rPr>
                <w:color w:val="auto"/>
              </w:rPr>
              <w:t>2</w:t>
            </w:r>
            <w:r>
              <w:rPr>
                <w:rFonts w:hint="eastAsia"/>
                <w:color w:val="auto"/>
                <w:lang w:val="en-US" w:eastAsia="zh-CN"/>
              </w:rPr>
              <w:t>4</w:t>
            </w:r>
          </w:p>
        </w:tc>
        <w:tc>
          <w:tcPr>
            <w:tcW w:w="2324" w:type="dxa"/>
            <w:vAlign w:val="center"/>
          </w:tcPr>
          <w:p w14:paraId="6F451055">
            <w:pPr>
              <w:jc w:val="center"/>
              <w:rPr>
                <w:color w:val="auto"/>
                <w:lang w:eastAsia="zh-CN"/>
              </w:rPr>
            </w:pPr>
            <w:r>
              <w:rPr>
                <w:color w:val="auto"/>
                <w:lang w:eastAsia="zh-CN"/>
              </w:rPr>
              <w:t>声光报警器（含底座、编码型）</w:t>
            </w:r>
          </w:p>
        </w:tc>
        <w:tc>
          <w:tcPr>
            <w:tcW w:w="2476" w:type="dxa"/>
            <w:vAlign w:val="center"/>
          </w:tcPr>
          <w:p w14:paraId="0CBB0A44">
            <w:pPr>
              <w:jc w:val="center"/>
              <w:rPr>
                <w:color w:val="auto"/>
                <w:lang w:eastAsia="zh-CN"/>
              </w:rPr>
            </w:pPr>
          </w:p>
        </w:tc>
        <w:tc>
          <w:tcPr>
            <w:tcW w:w="1100" w:type="dxa"/>
            <w:vAlign w:val="center"/>
          </w:tcPr>
          <w:p w14:paraId="4AC9815E">
            <w:pPr>
              <w:jc w:val="center"/>
              <w:rPr>
                <w:color w:val="auto"/>
              </w:rPr>
            </w:pPr>
            <w:r>
              <w:rPr>
                <w:color w:val="auto"/>
              </w:rPr>
              <w:t>只</w:t>
            </w:r>
          </w:p>
        </w:tc>
        <w:tc>
          <w:tcPr>
            <w:tcW w:w="1012" w:type="dxa"/>
            <w:vAlign w:val="center"/>
          </w:tcPr>
          <w:p w14:paraId="57326229">
            <w:pPr>
              <w:jc w:val="center"/>
              <w:rPr>
                <w:color w:val="auto"/>
              </w:rPr>
            </w:pPr>
            <w:r>
              <w:rPr>
                <w:color w:val="auto"/>
              </w:rPr>
              <w:t>30</w:t>
            </w:r>
          </w:p>
        </w:tc>
      </w:tr>
      <w:tr w14:paraId="5009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A185477">
            <w:pPr>
              <w:jc w:val="center"/>
              <w:rPr>
                <w:rFonts w:hint="eastAsia" w:eastAsia="宋体"/>
                <w:color w:val="auto"/>
                <w:lang w:eastAsia="zh-CN"/>
              </w:rPr>
            </w:pPr>
            <w:r>
              <w:rPr>
                <w:color w:val="auto"/>
              </w:rPr>
              <w:t>2</w:t>
            </w:r>
            <w:r>
              <w:rPr>
                <w:rFonts w:hint="eastAsia"/>
                <w:color w:val="auto"/>
                <w:lang w:val="en-US" w:eastAsia="zh-CN"/>
              </w:rPr>
              <w:t>5</w:t>
            </w:r>
          </w:p>
        </w:tc>
        <w:tc>
          <w:tcPr>
            <w:tcW w:w="2324" w:type="dxa"/>
            <w:vAlign w:val="center"/>
          </w:tcPr>
          <w:p w14:paraId="7A3EB591">
            <w:pPr>
              <w:jc w:val="center"/>
              <w:rPr>
                <w:color w:val="auto"/>
              </w:rPr>
            </w:pPr>
            <w:r>
              <w:rPr>
                <w:color w:val="auto"/>
              </w:rPr>
              <w:t>三防手动报警按钮</w:t>
            </w:r>
          </w:p>
        </w:tc>
        <w:tc>
          <w:tcPr>
            <w:tcW w:w="2476" w:type="dxa"/>
            <w:vAlign w:val="center"/>
          </w:tcPr>
          <w:p w14:paraId="2EA5D380">
            <w:pPr>
              <w:jc w:val="center"/>
              <w:rPr>
                <w:color w:val="auto"/>
              </w:rPr>
            </w:pPr>
          </w:p>
        </w:tc>
        <w:tc>
          <w:tcPr>
            <w:tcW w:w="1100" w:type="dxa"/>
            <w:vAlign w:val="center"/>
          </w:tcPr>
          <w:p w14:paraId="413FAEEA">
            <w:pPr>
              <w:jc w:val="center"/>
              <w:rPr>
                <w:color w:val="auto"/>
              </w:rPr>
            </w:pPr>
            <w:r>
              <w:rPr>
                <w:color w:val="auto"/>
              </w:rPr>
              <w:t>只</w:t>
            </w:r>
          </w:p>
        </w:tc>
        <w:tc>
          <w:tcPr>
            <w:tcW w:w="1012" w:type="dxa"/>
            <w:vAlign w:val="center"/>
          </w:tcPr>
          <w:p w14:paraId="3A3B4FBB">
            <w:pPr>
              <w:jc w:val="center"/>
              <w:rPr>
                <w:color w:val="auto"/>
              </w:rPr>
            </w:pPr>
            <w:r>
              <w:rPr>
                <w:color w:val="auto"/>
              </w:rPr>
              <w:t>15</w:t>
            </w:r>
          </w:p>
        </w:tc>
      </w:tr>
      <w:tr w14:paraId="3575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56818B7">
            <w:pPr>
              <w:jc w:val="center"/>
              <w:rPr>
                <w:rFonts w:hint="eastAsia" w:eastAsia="宋体"/>
                <w:color w:val="auto"/>
                <w:lang w:eastAsia="zh-CN"/>
              </w:rPr>
            </w:pPr>
            <w:r>
              <w:rPr>
                <w:color w:val="auto"/>
              </w:rPr>
              <w:t>2</w:t>
            </w:r>
            <w:r>
              <w:rPr>
                <w:rFonts w:hint="eastAsia"/>
                <w:color w:val="auto"/>
                <w:lang w:val="en-US" w:eastAsia="zh-CN"/>
              </w:rPr>
              <w:t>6</w:t>
            </w:r>
          </w:p>
        </w:tc>
        <w:tc>
          <w:tcPr>
            <w:tcW w:w="2324" w:type="dxa"/>
            <w:vAlign w:val="center"/>
          </w:tcPr>
          <w:p w14:paraId="69868583">
            <w:pPr>
              <w:jc w:val="center"/>
              <w:rPr>
                <w:color w:val="auto"/>
                <w:lang w:eastAsia="zh-CN"/>
              </w:rPr>
            </w:pPr>
            <w:r>
              <w:rPr>
                <w:color w:val="auto"/>
                <w:lang w:eastAsia="zh-CN"/>
              </w:rPr>
              <w:t>三防声光报警器（含底座、编码型）</w:t>
            </w:r>
          </w:p>
        </w:tc>
        <w:tc>
          <w:tcPr>
            <w:tcW w:w="2476" w:type="dxa"/>
            <w:vAlign w:val="center"/>
          </w:tcPr>
          <w:p w14:paraId="70D7539A">
            <w:pPr>
              <w:jc w:val="center"/>
              <w:rPr>
                <w:color w:val="auto"/>
                <w:lang w:eastAsia="zh-CN"/>
              </w:rPr>
            </w:pPr>
          </w:p>
        </w:tc>
        <w:tc>
          <w:tcPr>
            <w:tcW w:w="1100" w:type="dxa"/>
            <w:vAlign w:val="center"/>
          </w:tcPr>
          <w:p w14:paraId="142987BB">
            <w:pPr>
              <w:jc w:val="center"/>
              <w:rPr>
                <w:color w:val="auto"/>
              </w:rPr>
            </w:pPr>
            <w:r>
              <w:rPr>
                <w:color w:val="auto"/>
              </w:rPr>
              <w:t>只</w:t>
            </w:r>
          </w:p>
        </w:tc>
        <w:tc>
          <w:tcPr>
            <w:tcW w:w="1012" w:type="dxa"/>
            <w:vAlign w:val="center"/>
          </w:tcPr>
          <w:p w14:paraId="53CEE4BC">
            <w:pPr>
              <w:jc w:val="center"/>
              <w:rPr>
                <w:color w:val="auto"/>
              </w:rPr>
            </w:pPr>
            <w:r>
              <w:rPr>
                <w:color w:val="auto"/>
              </w:rPr>
              <w:t>15</w:t>
            </w:r>
          </w:p>
        </w:tc>
      </w:tr>
      <w:tr w14:paraId="2C3E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ED3D2AE">
            <w:pPr>
              <w:jc w:val="center"/>
              <w:rPr>
                <w:rFonts w:hint="eastAsia" w:eastAsia="宋体"/>
                <w:color w:val="auto"/>
                <w:lang w:eastAsia="zh-CN"/>
              </w:rPr>
            </w:pPr>
            <w:r>
              <w:rPr>
                <w:color w:val="auto"/>
              </w:rPr>
              <w:t>2</w:t>
            </w:r>
            <w:r>
              <w:rPr>
                <w:rFonts w:hint="eastAsia"/>
                <w:color w:val="auto"/>
                <w:lang w:val="en-US" w:eastAsia="zh-CN"/>
              </w:rPr>
              <w:t>7</w:t>
            </w:r>
          </w:p>
        </w:tc>
        <w:tc>
          <w:tcPr>
            <w:tcW w:w="2324" w:type="dxa"/>
            <w:vAlign w:val="center"/>
          </w:tcPr>
          <w:p w14:paraId="2F5A33C4">
            <w:pPr>
              <w:jc w:val="center"/>
              <w:rPr>
                <w:color w:val="auto"/>
                <w:lang w:eastAsia="zh-CN"/>
              </w:rPr>
            </w:pPr>
            <w:r>
              <w:rPr>
                <w:color w:val="auto"/>
                <w:lang w:eastAsia="zh-CN"/>
              </w:rPr>
              <w:t>防爆手动报警按钮</w:t>
            </w:r>
          </w:p>
        </w:tc>
        <w:tc>
          <w:tcPr>
            <w:tcW w:w="2476" w:type="dxa"/>
            <w:vAlign w:val="center"/>
          </w:tcPr>
          <w:p w14:paraId="225463CA">
            <w:pPr>
              <w:jc w:val="center"/>
              <w:rPr>
                <w:color w:val="auto"/>
              </w:rPr>
            </w:pPr>
            <w:r>
              <w:rPr>
                <w:color w:val="auto"/>
              </w:rPr>
              <w:t>Exdb IIBT2 Gb，IP65</w:t>
            </w:r>
          </w:p>
        </w:tc>
        <w:tc>
          <w:tcPr>
            <w:tcW w:w="1100" w:type="dxa"/>
            <w:vAlign w:val="center"/>
          </w:tcPr>
          <w:p w14:paraId="3846148B">
            <w:pPr>
              <w:jc w:val="center"/>
              <w:rPr>
                <w:color w:val="auto"/>
              </w:rPr>
            </w:pPr>
            <w:r>
              <w:rPr>
                <w:color w:val="auto"/>
              </w:rPr>
              <w:t>只</w:t>
            </w:r>
          </w:p>
        </w:tc>
        <w:tc>
          <w:tcPr>
            <w:tcW w:w="1012" w:type="dxa"/>
            <w:vAlign w:val="center"/>
          </w:tcPr>
          <w:p w14:paraId="23EE419E">
            <w:pPr>
              <w:jc w:val="center"/>
              <w:rPr>
                <w:color w:val="auto"/>
              </w:rPr>
            </w:pPr>
            <w:r>
              <w:rPr>
                <w:color w:val="auto"/>
              </w:rPr>
              <w:t>50</w:t>
            </w:r>
          </w:p>
        </w:tc>
      </w:tr>
      <w:tr w14:paraId="1A3C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D622C97">
            <w:pPr>
              <w:jc w:val="center"/>
              <w:rPr>
                <w:rFonts w:hint="eastAsia" w:eastAsia="宋体"/>
                <w:color w:val="auto"/>
                <w:lang w:eastAsia="zh-CN"/>
              </w:rPr>
            </w:pPr>
            <w:r>
              <w:rPr>
                <w:color w:val="auto"/>
              </w:rPr>
              <w:t>2</w:t>
            </w:r>
            <w:r>
              <w:rPr>
                <w:rFonts w:hint="eastAsia"/>
                <w:color w:val="auto"/>
                <w:lang w:val="en-US" w:eastAsia="zh-CN"/>
              </w:rPr>
              <w:t>8</w:t>
            </w:r>
          </w:p>
        </w:tc>
        <w:tc>
          <w:tcPr>
            <w:tcW w:w="2324" w:type="dxa"/>
            <w:vAlign w:val="center"/>
          </w:tcPr>
          <w:p w14:paraId="772D82EE">
            <w:pPr>
              <w:jc w:val="center"/>
              <w:rPr>
                <w:color w:val="auto"/>
                <w:lang w:eastAsia="zh-CN"/>
              </w:rPr>
            </w:pPr>
            <w:r>
              <w:rPr>
                <w:color w:val="auto"/>
                <w:lang w:eastAsia="zh-CN"/>
              </w:rPr>
              <w:t>防爆声光警报器</w:t>
            </w:r>
          </w:p>
        </w:tc>
        <w:tc>
          <w:tcPr>
            <w:tcW w:w="2476" w:type="dxa"/>
            <w:vAlign w:val="center"/>
          </w:tcPr>
          <w:p w14:paraId="26AC985D">
            <w:pPr>
              <w:jc w:val="center"/>
              <w:rPr>
                <w:color w:val="auto"/>
              </w:rPr>
            </w:pPr>
            <w:r>
              <w:rPr>
                <w:color w:val="auto"/>
              </w:rPr>
              <w:t>Exdb IIBT2 Gb，IP65</w:t>
            </w:r>
          </w:p>
        </w:tc>
        <w:tc>
          <w:tcPr>
            <w:tcW w:w="1100" w:type="dxa"/>
            <w:vAlign w:val="center"/>
          </w:tcPr>
          <w:p w14:paraId="73054448">
            <w:pPr>
              <w:jc w:val="center"/>
              <w:rPr>
                <w:color w:val="auto"/>
              </w:rPr>
            </w:pPr>
            <w:r>
              <w:rPr>
                <w:color w:val="auto"/>
              </w:rPr>
              <w:t>只</w:t>
            </w:r>
          </w:p>
        </w:tc>
        <w:tc>
          <w:tcPr>
            <w:tcW w:w="1012" w:type="dxa"/>
            <w:vAlign w:val="center"/>
          </w:tcPr>
          <w:p w14:paraId="65039950">
            <w:pPr>
              <w:jc w:val="center"/>
              <w:rPr>
                <w:color w:val="auto"/>
              </w:rPr>
            </w:pPr>
            <w:r>
              <w:rPr>
                <w:color w:val="auto"/>
              </w:rPr>
              <w:t>30</w:t>
            </w:r>
          </w:p>
        </w:tc>
      </w:tr>
      <w:tr w14:paraId="6396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0FF2E99">
            <w:pPr>
              <w:jc w:val="center"/>
              <w:rPr>
                <w:rFonts w:hint="eastAsia" w:eastAsia="宋体"/>
                <w:color w:val="auto"/>
                <w:lang w:eastAsia="zh-CN"/>
              </w:rPr>
            </w:pPr>
            <w:r>
              <w:rPr>
                <w:color w:val="auto"/>
              </w:rPr>
              <w:t>2</w:t>
            </w:r>
            <w:r>
              <w:rPr>
                <w:rFonts w:hint="eastAsia"/>
                <w:color w:val="auto"/>
                <w:lang w:val="en-US" w:eastAsia="zh-CN"/>
              </w:rPr>
              <w:t>9</w:t>
            </w:r>
          </w:p>
        </w:tc>
        <w:tc>
          <w:tcPr>
            <w:tcW w:w="2324" w:type="dxa"/>
            <w:vAlign w:val="center"/>
          </w:tcPr>
          <w:p w14:paraId="315C5E91">
            <w:pPr>
              <w:jc w:val="center"/>
              <w:rPr>
                <w:color w:val="auto"/>
              </w:rPr>
            </w:pPr>
            <w:r>
              <w:rPr>
                <w:color w:val="auto"/>
              </w:rPr>
              <w:t>消防电话分机</w:t>
            </w:r>
          </w:p>
        </w:tc>
        <w:tc>
          <w:tcPr>
            <w:tcW w:w="2476" w:type="dxa"/>
            <w:vAlign w:val="center"/>
          </w:tcPr>
          <w:p w14:paraId="2DEB31F3">
            <w:pPr>
              <w:jc w:val="center"/>
              <w:rPr>
                <w:color w:val="auto"/>
              </w:rPr>
            </w:pPr>
          </w:p>
        </w:tc>
        <w:tc>
          <w:tcPr>
            <w:tcW w:w="1100" w:type="dxa"/>
            <w:vAlign w:val="center"/>
          </w:tcPr>
          <w:p w14:paraId="004C9203">
            <w:pPr>
              <w:jc w:val="center"/>
              <w:rPr>
                <w:color w:val="auto"/>
              </w:rPr>
            </w:pPr>
            <w:r>
              <w:rPr>
                <w:color w:val="auto"/>
              </w:rPr>
              <w:t>只</w:t>
            </w:r>
          </w:p>
        </w:tc>
        <w:tc>
          <w:tcPr>
            <w:tcW w:w="1012" w:type="dxa"/>
            <w:vAlign w:val="center"/>
          </w:tcPr>
          <w:p w14:paraId="3B811C75">
            <w:pPr>
              <w:jc w:val="center"/>
              <w:rPr>
                <w:color w:val="auto"/>
              </w:rPr>
            </w:pPr>
            <w:r>
              <w:rPr>
                <w:color w:val="auto"/>
              </w:rPr>
              <w:t>20</w:t>
            </w:r>
          </w:p>
        </w:tc>
      </w:tr>
      <w:tr w14:paraId="3EDB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35" w:type="dxa"/>
            <w:vAlign w:val="center"/>
          </w:tcPr>
          <w:p w14:paraId="25EFCE6B">
            <w:pPr>
              <w:jc w:val="center"/>
              <w:rPr>
                <w:rFonts w:hint="default" w:eastAsia="宋体"/>
                <w:color w:val="auto"/>
                <w:lang w:val="en-US" w:eastAsia="zh-CN"/>
              </w:rPr>
            </w:pPr>
            <w:r>
              <w:rPr>
                <w:rFonts w:hint="eastAsia"/>
                <w:color w:val="auto"/>
                <w:lang w:val="en-US" w:eastAsia="zh-CN"/>
              </w:rPr>
              <w:t>30</w:t>
            </w:r>
          </w:p>
        </w:tc>
        <w:tc>
          <w:tcPr>
            <w:tcW w:w="2324" w:type="dxa"/>
            <w:vAlign w:val="center"/>
          </w:tcPr>
          <w:p w14:paraId="1A9D8E69">
            <w:pPr>
              <w:jc w:val="center"/>
              <w:rPr>
                <w:color w:val="auto"/>
              </w:rPr>
            </w:pPr>
            <w:r>
              <w:rPr>
                <w:color w:val="auto"/>
              </w:rPr>
              <w:t>防爆消防电话分机</w:t>
            </w:r>
          </w:p>
        </w:tc>
        <w:tc>
          <w:tcPr>
            <w:tcW w:w="2476" w:type="dxa"/>
            <w:vAlign w:val="center"/>
          </w:tcPr>
          <w:p w14:paraId="6FCB567A">
            <w:pPr>
              <w:jc w:val="center"/>
              <w:rPr>
                <w:color w:val="auto"/>
              </w:rPr>
            </w:pPr>
            <w:r>
              <w:rPr>
                <w:color w:val="auto"/>
              </w:rPr>
              <w:t>Exdb IIBT2 Gb，IP65</w:t>
            </w:r>
          </w:p>
        </w:tc>
        <w:tc>
          <w:tcPr>
            <w:tcW w:w="1100" w:type="dxa"/>
            <w:vAlign w:val="center"/>
          </w:tcPr>
          <w:p w14:paraId="719DF6A9">
            <w:pPr>
              <w:jc w:val="center"/>
              <w:rPr>
                <w:color w:val="auto"/>
              </w:rPr>
            </w:pPr>
            <w:r>
              <w:rPr>
                <w:color w:val="auto"/>
              </w:rPr>
              <w:t>只</w:t>
            </w:r>
          </w:p>
        </w:tc>
        <w:tc>
          <w:tcPr>
            <w:tcW w:w="1012" w:type="dxa"/>
            <w:vAlign w:val="center"/>
          </w:tcPr>
          <w:p w14:paraId="7A7D7769">
            <w:pPr>
              <w:jc w:val="center"/>
              <w:rPr>
                <w:color w:val="auto"/>
              </w:rPr>
            </w:pPr>
            <w:r>
              <w:rPr>
                <w:color w:val="auto"/>
              </w:rPr>
              <w:t>2</w:t>
            </w:r>
          </w:p>
        </w:tc>
      </w:tr>
      <w:tr w14:paraId="380F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3672BE6">
            <w:pPr>
              <w:jc w:val="center"/>
              <w:rPr>
                <w:rFonts w:hint="default" w:eastAsia="宋体"/>
                <w:color w:val="auto"/>
                <w:lang w:val="en-US" w:eastAsia="zh-CN"/>
              </w:rPr>
            </w:pPr>
            <w:r>
              <w:rPr>
                <w:rFonts w:hint="eastAsia"/>
                <w:color w:val="auto"/>
                <w:lang w:val="en-US" w:eastAsia="zh-CN"/>
              </w:rPr>
              <w:t>31</w:t>
            </w:r>
          </w:p>
        </w:tc>
        <w:tc>
          <w:tcPr>
            <w:tcW w:w="2324" w:type="dxa"/>
            <w:vAlign w:val="center"/>
          </w:tcPr>
          <w:p w14:paraId="6FAB9F2E">
            <w:pPr>
              <w:jc w:val="center"/>
              <w:rPr>
                <w:color w:val="auto"/>
                <w:lang w:eastAsia="zh-CN"/>
              </w:rPr>
            </w:pPr>
            <w:r>
              <w:rPr>
                <w:color w:val="auto"/>
                <w:lang w:eastAsia="zh-CN"/>
              </w:rPr>
              <w:t>消火栓按钮（编码型）</w:t>
            </w:r>
          </w:p>
        </w:tc>
        <w:tc>
          <w:tcPr>
            <w:tcW w:w="2476" w:type="dxa"/>
            <w:vAlign w:val="center"/>
          </w:tcPr>
          <w:p w14:paraId="4D8D5B87">
            <w:pPr>
              <w:jc w:val="center"/>
              <w:rPr>
                <w:color w:val="auto"/>
                <w:lang w:eastAsia="zh-CN"/>
              </w:rPr>
            </w:pPr>
          </w:p>
        </w:tc>
        <w:tc>
          <w:tcPr>
            <w:tcW w:w="1100" w:type="dxa"/>
            <w:vAlign w:val="center"/>
          </w:tcPr>
          <w:p w14:paraId="00B9285A">
            <w:pPr>
              <w:jc w:val="center"/>
              <w:rPr>
                <w:color w:val="auto"/>
              </w:rPr>
            </w:pPr>
            <w:r>
              <w:rPr>
                <w:color w:val="auto"/>
              </w:rPr>
              <w:t>只</w:t>
            </w:r>
          </w:p>
        </w:tc>
        <w:tc>
          <w:tcPr>
            <w:tcW w:w="1012" w:type="dxa"/>
            <w:vAlign w:val="center"/>
          </w:tcPr>
          <w:p w14:paraId="5E27FA66">
            <w:pPr>
              <w:jc w:val="center"/>
              <w:rPr>
                <w:color w:val="auto"/>
              </w:rPr>
            </w:pPr>
            <w:r>
              <w:rPr>
                <w:color w:val="auto"/>
              </w:rPr>
              <w:t>25</w:t>
            </w:r>
          </w:p>
        </w:tc>
      </w:tr>
      <w:tr w14:paraId="2C57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0103F74">
            <w:pPr>
              <w:jc w:val="center"/>
              <w:rPr>
                <w:rFonts w:hint="eastAsia" w:eastAsia="宋体"/>
                <w:color w:val="auto"/>
                <w:lang w:eastAsia="zh-CN"/>
              </w:rPr>
            </w:pPr>
            <w:r>
              <w:rPr>
                <w:color w:val="auto"/>
              </w:rPr>
              <w:t>3</w:t>
            </w:r>
            <w:r>
              <w:rPr>
                <w:rFonts w:hint="eastAsia"/>
                <w:color w:val="auto"/>
                <w:lang w:val="en-US" w:eastAsia="zh-CN"/>
              </w:rPr>
              <w:t>2</w:t>
            </w:r>
          </w:p>
        </w:tc>
        <w:tc>
          <w:tcPr>
            <w:tcW w:w="2324" w:type="dxa"/>
            <w:vAlign w:val="center"/>
          </w:tcPr>
          <w:p w14:paraId="08C99485">
            <w:pPr>
              <w:jc w:val="center"/>
              <w:rPr>
                <w:color w:val="auto"/>
                <w:lang w:eastAsia="zh-CN"/>
              </w:rPr>
            </w:pPr>
            <w:r>
              <w:rPr>
                <w:color w:val="auto"/>
                <w:lang w:eastAsia="zh-CN"/>
              </w:rPr>
              <w:t>防爆消火栓按钮</w:t>
            </w:r>
          </w:p>
        </w:tc>
        <w:tc>
          <w:tcPr>
            <w:tcW w:w="2476" w:type="dxa"/>
            <w:vAlign w:val="center"/>
          </w:tcPr>
          <w:p w14:paraId="1203D10A">
            <w:pPr>
              <w:jc w:val="center"/>
              <w:rPr>
                <w:color w:val="auto"/>
              </w:rPr>
            </w:pPr>
            <w:r>
              <w:rPr>
                <w:color w:val="auto"/>
              </w:rPr>
              <w:t>Exdb IIBT2 Gb，IP65</w:t>
            </w:r>
          </w:p>
        </w:tc>
        <w:tc>
          <w:tcPr>
            <w:tcW w:w="1100" w:type="dxa"/>
            <w:vAlign w:val="center"/>
          </w:tcPr>
          <w:p w14:paraId="2C072DB9">
            <w:pPr>
              <w:jc w:val="center"/>
              <w:rPr>
                <w:color w:val="auto"/>
              </w:rPr>
            </w:pPr>
            <w:r>
              <w:rPr>
                <w:color w:val="auto"/>
              </w:rPr>
              <w:t>只</w:t>
            </w:r>
          </w:p>
        </w:tc>
        <w:tc>
          <w:tcPr>
            <w:tcW w:w="1012" w:type="dxa"/>
            <w:vAlign w:val="center"/>
          </w:tcPr>
          <w:p w14:paraId="77F33460">
            <w:pPr>
              <w:jc w:val="center"/>
              <w:rPr>
                <w:color w:val="auto"/>
              </w:rPr>
            </w:pPr>
            <w:r>
              <w:rPr>
                <w:color w:val="auto"/>
              </w:rPr>
              <w:t>10</w:t>
            </w:r>
          </w:p>
        </w:tc>
      </w:tr>
      <w:tr w14:paraId="4BD6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27686BA">
            <w:pPr>
              <w:jc w:val="center"/>
              <w:rPr>
                <w:rFonts w:hint="eastAsia" w:eastAsia="宋体"/>
                <w:color w:val="auto"/>
                <w:lang w:eastAsia="zh-CN"/>
              </w:rPr>
            </w:pPr>
            <w:r>
              <w:rPr>
                <w:color w:val="auto"/>
              </w:rPr>
              <w:t>3</w:t>
            </w:r>
            <w:r>
              <w:rPr>
                <w:rFonts w:hint="eastAsia"/>
                <w:color w:val="auto"/>
                <w:lang w:val="en-US" w:eastAsia="zh-CN"/>
              </w:rPr>
              <w:t>3</w:t>
            </w:r>
          </w:p>
        </w:tc>
        <w:tc>
          <w:tcPr>
            <w:tcW w:w="2324" w:type="dxa"/>
            <w:vAlign w:val="center"/>
          </w:tcPr>
          <w:p w14:paraId="4A9E9F14">
            <w:pPr>
              <w:jc w:val="center"/>
              <w:rPr>
                <w:color w:val="auto"/>
              </w:rPr>
            </w:pPr>
            <w:r>
              <w:rPr>
                <w:color w:val="auto"/>
              </w:rPr>
              <w:t>火灾显示盘</w:t>
            </w:r>
          </w:p>
        </w:tc>
        <w:tc>
          <w:tcPr>
            <w:tcW w:w="2476" w:type="dxa"/>
            <w:vAlign w:val="center"/>
          </w:tcPr>
          <w:p w14:paraId="0A2D8592">
            <w:pPr>
              <w:jc w:val="center"/>
              <w:rPr>
                <w:color w:val="auto"/>
              </w:rPr>
            </w:pPr>
          </w:p>
        </w:tc>
        <w:tc>
          <w:tcPr>
            <w:tcW w:w="1100" w:type="dxa"/>
            <w:vAlign w:val="center"/>
          </w:tcPr>
          <w:p w14:paraId="1ED0871C">
            <w:pPr>
              <w:jc w:val="center"/>
              <w:rPr>
                <w:color w:val="auto"/>
              </w:rPr>
            </w:pPr>
            <w:r>
              <w:rPr>
                <w:color w:val="auto"/>
              </w:rPr>
              <w:t>只</w:t>
            </w:r>
          </w:p>
        </w:tc>
        <w:tc>
          <w:tcPr>
            <w:tcW w:w="1012" w:type="dxa"/>
            <w:vAlign w:val="center"/>
          </w:tcPr>
          <w:p w14:paraId="3B712F17">
            <w:pPr>
              <w:jc w:val="center"/>
              <w:rPr>
                <w:color w:val="auto"/>
              </w:rPr>
            </w:pPr>
            <w:r>
              <w:rPr>
                <w:color w:val="auto"/>
              </w:rPr>
              <w:t>6</w:t>
            </w:r>
          </w:p>
        </w:tc>
      </w:tr>
      <w:tr w14:paraId="243E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D103E02">
            <w:pPr>
              <w:jc w:val="center"/>
              <w:rPr>
                <w:rFonts w:hint="eastAsia" w:eastAsia="宋体"/>
                <w:color w:val="auto"/>
                <w:lang w:eastAsia="zh-CN"/>
              </w:rPr>
            </w:pPr>
            <w:r>
              <w:rPr>
                <w:color w:val="auto"/>
              </w:rPr>
              <w:t>3</w:t>
            </w:r>
            <w:r>
              <w:rPr>
                <w:rFonts w:hint="eastAsia"/>
                <w:color w:val="auto"/>
                <w:lang w:val="en-US" w:eastAsia="zh-CN"/>
              </w:rPr>
              <w:t>4</w:t>
            </w:r>
          </w:p>
        </w:tc>
        <w:tc>
          <w:tcPr>
            <w:tcW w:w="2324" w:type="dxa"/>
            <w:vAlign w:val="center"/>
          </w:tcPr>
          <w:p w14:paraId="6248230E">
            <w:pPr>
              <w:jc w:val="center"/>
              <w:rPr>
                <w:color w:val="auto"/>
                <w:lang w:eastAsia="zh-CN"/>
              </w:rPr>
            </w:pPr>
            <w:r>
              <w:rPr>
                <w:color w:val="auto"/>
                <w:lang w:eastAsia="zh-CN"/>
              </w:rPr>
              <w:t>壁挂式可燃气体报警控制器</w:t>
            </w:r>
          </w:p>
        </w:tc>
        <w:tc>
          <w:tcPr>
            <w:tcW w:w="2476" w:type="dxa"/>
            <w:vAlign w:val="center"/>
          </w:tcPr>
          <w:p w14:paraId="49655617">
            <w:pPr>
              <w:jc w:val="center"/>
              <w:rPr>
                <w:color w:val="auto"/>
                <w:lang w:eastAsia="zh-CN"/>
              </w:rPr>
            </w:pPr>
          </w:p>
        </w:tc>
        <w:tc>
          <w:tcPr>
            <w:tcW w:w="1100" w:type="dxa"/>
            <w:vAlign w:val="center"/>
          </w:tcPr>
          <w:p w14:paraId="5C7795F4">
            <w:pPr>
              <w:jc w:val="center"/>
              <w:rPr>
                <w:color w:val="auto"/>
              </w:rPr>
            </w:pPr>
            <w:r>
              <w:rPr>
                <w:color w:val="auto"/>
              </w:rPr>
              <w:t>套</w:t>
            </w:r>
          </w:p>
        </w:tc>
        <w:tc>
          <w:tcPr>
            <w:tcW w:w="1012" w:type="dxa"/>
            <w:vAlign w:val="center"/>
          </w:tcPr>
          <w:p w14:paraId="768FEE16">
            <w:pPr>
              <w:jc w:val="center"/>
              <w:rPr>
                <w:color w:val="auto"/>
              </w:rPr>
            </w:pPr>
            <w:r>
              <w:rPr>
                <w:color w:val="auto"/>
              </w:rPr>
              <w:t>1</w:t>
            </w:r>
          </w:p>
        </w:tc>
      </w:tr>
      <w:tr w14:paraId="67CB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49090AA">
            <w:pPr>
              <w:jc w:val="center"/>
              <w:rPr>
                <w:rFonts w:hint="eastAsia" w:eastAsia="宋体"/>
                <w:color w:val="auto"/>
                <w:lang w:eastAsia="zh-CN"/>
              </w:rPr>
            </w:pPr>
            <w:r>
              <w:rPr>
                <w:color w:val="auto"/>
              </w:rPr>
              <w:t>3</w:t>
            </w:r>
            <w:r>
              <w:rPr>
                <w:rFonts w:hint="eastAsia"/>
                <w:color w:val="auto"/>
                <w:lang w:val="en-US" w:eastAsia="zh-CN"/>
              </w:rPr>
              <w:t>5</w:t>
            </w:r>
          </w:p>
        </w:tc>
        <w:tc>
          <w:tcPr>
            <w:tcW w:w="2324" w:type="dxa"/>
            <w:vAlign w:val="center"/>
          </w:tcPr>
          <w:p w14:paraId="35CD83DC">
            <w:pPr>
              <w:jc w:val="center"/>
              <w:rPr>
                <w:color w:val="auto"/>
                <w:lang w:eastAsia="zh-CN"/>
              </w:rPr>
            </w:pPr>
            <w:r>
              <w:rPr>
                <w:color w:val="auto"/>
                <w:lang w:eastAsia="zh-CN"/>
              </w:rPr>
              <w:t>可燃气体探测器（氧气探测器）带声光警报器</w:t>
            </w:r>
          </w:p>
        </w:tc>
        <w:tc>
          <w:tcPr>
            <w:tcW w:w="2476" w:type="dxa"/>
            <w:vAlign w:val="center"/>
          </w:tcPr>
          <w:p w14:paraId="2429ECBF">
            <w:pPr>
              <w:jc w:val="center"/>
              <w:rPr>
                <w:color w:val="auto"/>
              </w:rPr>
            </w:pPr>
            <w:r>
              <w:rPr>
                <w:color w:val="auto"/>
              </w:rPr>
              <w:t>Exdb IIBT2 Gb，IP65</w:t>
            </w:r>
          </w:p>
        </w:tc>
        <w:tc>
          <w:tcPr>
            <w:tcW w:w="1100" w:type="dxa"/>
            <w:vAlign w:val="center"/>
          </w:tcPr>
          <w:p w14:paraId="650C7F53">
            <w:pPr>
              <w:jc w:val="center"/>
              <w:rPr>
                <w:color w:val="auto"/>
              </w:rPr>
            </w:pPr>
            <w:r>
              <w:rPr>
                <w:color w:val="auto"/>
              </w:rPr>
              <w:t>只</w:t>
            </w:r>
          </w:p>
        </w:tc>
        <w:tc>
          <w:tcPr>
            <w:tcW w:w="1012" w:type="dxa"/>
            <w:vAlign w:val="center"/>
          </w:tcPr>
          <w:p w14:paraId="1BBF180F">
            <w:pPr>
              <w:jc w:val="center"/>
              <w:rPr>
                <w:color w:val="auto"/>
              </w:rPr>
            </w:pPr>
            <w:r>
              <w:rPr>
                <w:color w:val="auto"/>
              </w:rPr>
              <w:t>7</w:t>
            </w:r>
          </w:p>
        </w:tc>
      </w:tr>
      <w:tr w14:paraId="5A20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487CBDD">
            <w:pPr>
              <w:jc w:val="center"/>
              <w:rPr>
                <w:rFonts w:hint="eastAsia" w:eastAsia="宋体"/>
                <w:color w:val="auto"/>
                <w:lang w:eastAsia="zh-CN"/>
              </w:rPr>
            </w:pPr>
            <w:r>
              <w:rPr>
                <w:color w:val="auto"/>
              </w:rPr>
              <w:t>3</w:t>
            </w:r>
            <w:r>
              <w:rPr>
                <w:rFonts w:hint="eastAsia"/>
                <w:color w:val="auto"/>
                <w:lang w:val="en-US" w:eastAsia="zh-CN"/>
              </w:rPr>
              <w:t>6</w:t>
            </w:r>
          </w:p>
        </w:tc>
        <w:tc>
          <w:tcPr>
            <w:tcW w:w="2324" w:type="dxa"/>
            <w:vAlign w:val="center"/>
          </w:tcPr>
          <w:p w14:paraId="5033ABC0">
            <w:pPr>
              <w:jc w:val="center"/>
              <w:rPr>
                <w:color w:val="auto"/>
                <w:lang w:eastAsia="zh-CN"/>
              </w:rPr>
            </w:pPr>
            <w:r>
              <w:rPr>
                <w:color w:val="auto"/>
                <w:lang w:eastAsia="zh-CN"/>
              </w:rPr>
              <w:t>可燃气体探测器（氢气探测器）带声光警报器</w:t>
            </w:r>
          </w:p>
        </w:tc>
        <w:tc>
          <w:tcPr>
            <w:tcW w:w="2476" w:type="dxa"/>
            <w:vAlign w:val="center"/>
          </w:tcPr>
          <w:p w14:paraId="2C1D5D3E">
            <w:pPr>
              <w:jc w:val="center"/>
              <w:rPr>
                <w:color w:val="auto"/>
              </w:rPr>
            </w:pPr>
            <w:r>
              <w:rPr>
                <w:color w:val="auto"/>
              </w:rPr>
              <w:t>Exdb IIBT2 Gb，IP65</w:t>
            </w:r>
          </w:p>
        </w:tc>
        <w:tc>
          <w:tcPr>
            <w:tcW w:w="1100" w:type="dxa"/>
            <w:vAlign w:val="center"/>
          </w:tcPr>
          <w:p w14:paraId="1882A18B">
            <w:pPr>
              <w:jc w:val="center"/>
              <w:rPr>
                <w:color w:val="auto"/>
              </w:rPr>
            </w:pPr>
            <w:r>
              <w:rPr>
                <w:color w:val="auto"/>
              </w:rPr>
              <w:t>只</w:t>
            </w:r>
          </w:p>
        </w:tc>
        <w:tc>
          <w:tcPr>
            <w:tcW w:w="1012" w:type="dxa"/>
            <w:vAlign w:val="center"/>
          </w:tcPr>
          <w:p w14:paraId="2FD91CBD">
            <w:pPr>
              <w:jc w:val="center"/>
              <w:rPr>
                <w:color w:val="auto"/>
              </w:rPr>
            </w:pPr>
            <w:r>
              <w:rPr>
                <w:color w:val="auto"/>
              </w:rPr>
              <w:t>6</w:t>
            </w:r>
          </w:p>
        </w:tc>
      </w:tr>
      <w:tr w14:paraId="508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020EECC">
            <w:pPr>
              <w:jc w:val="center"/>
              <w:rPr>
                <w:rFonts w:hint="eastAsia" w:eastAsia="宋体"/>
                <w:color w:val="auto"/>
                <w:lang w:eastAsia="zh-CN"/>
              </w:rPr>
            </w:pPr>
            <w:r>
              <w:rPr>
                <w:color w:val="auto"/>
              </w:rPr>
              <w:t>3</w:t>
            </w:r>
            <w:r>
              <w:rPr>
                <w:rFonts w:hint="eastAsia"/>
                <w:color w:val="auto"/>
                <w:lang w:val="en-US" w:eastAsia="zh-CN"/>
              </w:rPr>
              <w:t>7</w:t>
            </w:r>
          </w:p>
        </w:tc>
        <w:tc>
          <w:tcPr>
            <w:tcW w:w="2324" w:type="dxa"/>
            <w:vAlign w:val="center"/>
          </w:tcPr>
          <w:p w14:paraId="62B2137E">
            <w:pPr>
              <w:jc w:val="center"/>
              <w:rPr>
                <w:color w:val="auto"/>
              </w:rPr>
            </w:pPr>
            <w:r>
              <w:rPr>
                <w:color w:val="auto"/>
              </w:rPr>
              <w:t>防火门监控器</w:t>
            </w:r>
          </w:p>
        </w:tc>
        <w:tc>
          <w:tcPr>
            <w:tcW w:w="2476" w:type="dxa"/>
            <w:vAlign w:val="center"/>
          </w:tcPr>
          <w:p w14:paraId="459C0ADB">
            <w:pPr>
              <w:jc w:val="center"/>
              <w:rPr>
                <w:color w:val="auto"/>
              </w:rPr>
            </w:pPr>
          </w:p>
        </w:tc>
        <w:tc>
          <w:tcPr>
            <w:tcW w:w="1100" w:type="dxa"/>
            <w:vAlign w:val="center"/>
          </w:tcPr>
          <w:p w14:paraId="10E0AAB1">
            <w:pPr>
              <w:jc w:val="center"/>
              <w:rPr>
                <w:color w:val="auto"/>
              </w:rPr>
            </w:pPr>
            <w:r>
              <w:rPr>
                <w:color w:val="auto"/>
              </w:rPr>
              <w:t>套</w:t>
            </w:r>
          </w:p>
        </w:tc>
        <w:tc>
          <w:tcPr>
            <w:tcW w:w="1012" w:type="dxa"/>
            <w:vAlign w:val="center"/>
          </w:tcPr>
          <w:p w14:paraId="6C277B28">
            <w:pPr>
              <w:jc w:val="center"/>
              <w:rPr>
                <w:color w:val="auto"/>
              </w:rPr>
            </w:pPr>
            <w:r>
              <w:rPr>
                <w:color w:val="auto"/>
              </w:rPr>
              <w:t>1</w:t>
            </w:r>
          </w:p>
        </w:tc>
      </w:tr>
      <w:tr w14:paraId="25AB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D305716">
            <w:pPr>
              <w:jc w:val="center"/>
              <w:rPr>
                <w:rFonts w:hint="eastAsia" w:eastAsia="宋体"/>
                <w:color w:val="auto"/>
                <w:lang w:eastAsia="zh-CN"/>
              </w:rPr>
            </w:pPr>
            <w:r>
              <w:rPr>
                <w:color w:val="auto"/>
              </w:rPr>
              <w:t>3</w:t>
            </w:r>
            <w:r>
              <w:rPr>
                <w:rFonts w:hint="eastAsia"/>
                <w:color w:val="auto"/>
                <w:lang w:val="en-US" w:eastAsia="zh-CN"/>
              </w:rPr>
              <w:t>8</w:t>
            </w:r>
          </w:p>
        </w:tc>
        <w:tc>
          <w:tcPr>
            <w:tcW w:w="2324" w:type="dxa"/>
            <w:vAlign w:val="center"/>
          </w:tcPr>
          <w:p w14:paraId="208EA7A6">
            <w:pPr>
              <w:jc w:val="center"/>
              <w:rPr>
                <w:color w:val="auto"/>
                <w:lang w:eastAsia="zh-CN"/>
              </w:rPr>
            </w:pPr>
            <w:r>
              <w:rPr>
                <w:color w:val="auto"/>
                <w:lang w:eastAsia="zh-CN"/>
              </w:rPr>
              <w:t>一体式门磁开关（常闭模块）</w:t>
            </w:r>
          </w:p>
        </w:tc>
        <w:tc>
          <w:tcPr>
            <w:tcW w:w="2476" w:type="dxa"/>
            <w:vAlign w:val="center"/>
          </w:tcPr>
          <w:p w14:paraId="25871286">
            <w:pPr>
              <w:jc w:val="center"/>
              <w:rPr>
                <w:color w:val="auto"/>
                <w:lang w:eastAsia="zh-CN"/>
              </w:rPr>
            </w:pPr>
          </w:p>
        </w:tc>
        <w:tc>
          <w:tcPr>
            <w:tcW w:w="1100" w:type="dxa"/>
            <w:vAlign w:val="center"/>
          </w:tcPr>
          <w:p w14:paraId="7BE5E618">
            <w:pPr>
              <w:jc w:val="center"/>
              <w:rPr>
                <w:color w:val="auto"/>
              </w:rPr>
            </w:pPr>
            <w:r>
              <w:rPr>
                <w:color w:val="auto"/>
              </w:rPr>
              <w:t>只</w:t>
            </w:r>
          </w:p>
        </w:tc>
        <w:tc>
          <w:tcPr>
            <w:tcW w:w="1012" w:type="dxa"/>
            <w:vAlign w:val="center"/>
          </w:tcPr>
          <w:p w14:paraId="1EEB3C54">
            <w:pPr>
              <w:jc w:val="center"/>
              <w:rPr>
                <w:color w:val="auto"/>
              </w:rPr>
            </w:pPr>
            <w:r>
              <w:rPr>
                <w:color w:val="auto"/>
              </w:rPr>
              <w:t>7</w:t>
            </w:r>
          </w:p>
        </w:tc>
      </w:tr>
      <w:tr w14:paraId="0A7F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773ED09">
            <w:pPr>
              <w:jc w:val="center"/>
              <w:rPr>
                <w:rFonts w:hint="eastAsia" w:eastAsia="宋体"/>
                <w:color w:val="auto"/>
                <w:lang w:eastAsia="zh-CN"/>
              </w:rPr>
            </w:pPr>
            <w:r>
              <w:rPr>
                <w:color w:val="auto"/>
              </w:rPr>
              <w:t>3</w:t>
            </w:r>
            <w:r>
              <w:rPr>
                <w:rFonts w:hint="eastAsia"/>
                <w:color w:val="auto"/>
                <w:lang w:val="en-US" w:eastAsia="zh-CN"/>
              </w:rPr>
              <w:t>9</w:t>
            </w:r>
          </w:p>
        </w:tc>
        <w:tc>
          <w:tcPr>
            <w:tcW w:w="2324" w:type="dxa"/>
            <w:vAlign w:val="center"/>
          </w:tcPr>
          <w:p w14:paraId="3920AE32">
            <w:pPr>
              <w:jc w:val="center"/>
              <w:rPr>
                <w:color w:val="auto"/>
              </w:rPr>
            </w:pPr>
            <w:r>
              <w:rPr>
                <w:color w:val="auto"/>
              </w:rPr>
              <w:t>可复式线型感温电缆</w:t>
            </w:r>
          </w:p>
        </w:tc>
        <w:tc>
          <w:tcPr>
            <w:tcW w:w="2476" w:type="dxa"/>
            <w:vAlign w:val="center"/>
          </w:tcPr>
          <w:p w14:paraId="5B4F3A86">
            <w:pPr>
              <w:jc w:val="center"/>
              <w:rPr>
                <w:color w:val="auto"/>
              </w:rPr>
            </w:pPr>
          </w:p>
        </w:tc>
        <w:tc>
          <w:tcPr>
            <w:tcW w:w="1100" w:type="dxa"/>
            <w:vAlign w:val="center"/>
          </w:tcPr>
          <w:p w14:paraId="05387665">
            <w:pPr>
              <w:jc w:val="center"/>
              <w:rPr>
                <w:color w:val="auto"/>
              </w:rPr>
            </w:pPr>
            <w:r>
              <w:rPr>
                <w:color w:val="auto"/>
              </w:rPr>
              <w:t>米</w:t>
            </w:r>
          </w:p>
        </w:tc>
        <w:tc>
          <w:tcPr>
            <w:tcW w:w="1012" w:type="dxa"/>
            <w:vAlign w:val="center"/>
          </w:tcPr>
          <w:p w14:paraId="3DD6D520">
            <w:pPr>
              <w:jc w:val="center"/>
              <w:rPr>
                <w:color w:val="auto"/>
              </w:rPr>
            </w:pPr>
            <w:r>
              <w:rPr>
                <w:color w:val="auto"/>
              </w:rPr>
              <w:t>800</w:t>
            </w:r>
          </w:p>
        </w:tc>
      </w:tr>
      <w:tr w14:paraId="5676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EDA349E">
            <w:pPr>
              <w:jc w:val="center"/>
              <w:rPr>
                <w:rFonts w:hint="default" w:eastAsia="宋体"/>
                <w:color w:val="auto"/>
                <w:lang w:val="en-US" w:eastAsia="zh-CN"/>
              </w:rPr>
            </w:pPr>
            <w:r>
              <w:rPr>
                <w:rFonts w:hint="eastAsia"/>
                <w:color w:val="auto"/>
                <w:lang w:val="en-US" w:eastAsia="zh-CN"/>
              </w:rPr>
              <w:t>40</w:t>
            </w:r>
          </w:p>
        </w:tc>
        <w:tc>
          <w:tcPr>
            <w:tcW w:w="2324" w:type="dxa"/>
            <w:vAlign w:val="center"/>
          </w:tcPr>
          <w:p w14:paraId="760083FE">
            <w:pPr>
              <w:jc w:val="center"/>
              <w:rPr>
                <w:color w:val="auto"/>
                <w:lang w:eastAsia="zh-CN"/>
              </w:rPr>
            </w:pPr>
            <w:r>
              <w:rPr>
                <w:color w:val="auto"/>
                <w:lang w:eastAsia="zh-CN"/>
              </w:rPr>
              <w:t>缆式感温探测器接口和终端</w:t>
            </w:r>
          </w:p>
        </w:tc>
        <w:tc>
          <w:tcPr>
            <w:tcW w:w="2476" w:type="dxa"/>
            <w:vAlign w:val="center"/>
          </w:tcPr>
          <w:p w14:paraId="3B44E83F">
            <w:pPr>
              <w:jc w:val="center"/>
              <w:rPr>
                <w:color w:val="auto"/>
                <w:lang w:eastAsia="zh-CN"/>
              </w:rPr>
            </w:pPr>
          </w:p>
        </w:tc>
        <w:tc>
          <w:tcPr>
            <w:tcW w:w="1100" w:type="dxa"/>
            <w:vAlign w:val="center"/>
          </w:tcPr>
          <w:p w14:paraId="0AA3CF4F">
            <w:pPr>
              <w:jc w:val="center"/>
              <w:rPr>
                <w:color w:val="auto"/>
              </w:rPr>
            </w:pPr>
            <w:r>
              <w:rPr>
                <w:color w:val="auto"/>
              </w:rPr>
              <w:t>对</w:t>
            </w:r>
          </w:p>
        </w:tc>
        <w:tc>
          <w:tcPr>
            <w:tcW w:w="1012" w:type="dxa"/>
            <w:vAlign w:val="center"/>
          </w:tcPr>
          <w:p w14:paraId="35D07B71">
            <w:pPr>
              <w:jc w:val="center"/>
              <w:rPr>
                <w:color w:val="auto"/>
              </w:rPr>
            </w:pPr>
            <w:r>
              <w:rPr>
                <w:color w:val="auto"/>
              </w:rPr>
              <w:t>8</w:t>
            </w:r>
          </w:p>
        </w:tc>
      </w:tr>
      <w:tr w14:paraId="40EC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87189BC">
            <w:pPr>
              <w:jc w:val="center"/>
              <w:rPr>
                <w:rFonts w:hint="default" w:eastAsia="宋体"/>
                <w:color w:val="auto"/>
                <w:lang w:val="en-US" w:eastAsia="zh-CN"/>
              </w:rPr>
            </w:pPr>
            <w:r>
              <w:rPr>
                <w:rFonts w:hint="eastAsia"/>
                <w:color w:val="auto"/>
                <w:lang w:val="en-US" w:eastAsia="zh-CN"/>
              </w:rPr>
              <w:t>41</w:t>
            </w:r>
          </w:p>
        </w:tc>
        <w:tc>
          <w:tcPr>
            <w:tcW w:w="2324" w:type="dxa"/>
            <w:vAlign w:val="center"/>
          </w:tcPr>
          <w:p w14:paraId="151A9640">
            <w:pPr>
              <w:jc w:val="center"/>
              <w:rPr>
                <w:color w:val="auto"/>
                <w:lang w:eastAsia="zh-CN"/>
              </w:rPr>
            </w:pPr>
            <w:r>
              <w:rPr>
                <w:color w:val="auto"/>
                <w:lang w:eastAsia="zh-CN"/>
              </w:rPr>
              <w:t>可恢复差定温缆式感温探测器配套模块</w:t>
            </w:r>
          </w:p>
        </w:tc>
        <w:tc>
          <w:tcPr>
            <w:tcW w:w="2476" w:type="dxa"/>
            <w:vAlign w:val="center"/>
          </w:tcPr>
          <w:p w14:paraId="3CCFE995">
            <w:pPr>
              <w:jc w:val="center"/>
              <w:rPr>
                <w:color w:val="auto"/>
                <w:lang w:eastAsia="zh-CN"/>
              </w:rPr>
            </w:pPr>
          </w:p>
        </w:tc>
        <w:tc>
          <w:tcPr>
            <w:tcW w:w="1100" w:type="dxa"/>
            <w:vAlign w:val="center"/>
          </w:tcPr>
          <w:p w14:paraId="16EF1839">
            <w:pPr>
              <w:jc w:val="center"/>
              <w:rPr>
                <w:color w:val="auto"/>
              </w:rPr>
            </w:pPr>
            <w:r>
              <w:rPr>
                <w:color w:val="auto"/>
              </w:rPr>
              <w:t>只</w:t>
            </w:r>
          </w:p>
        </w:tc>
        <w:tc>
          <w:tcPr>
            <w:tcW w:w="1012" w:type="dxa"/>
            <w:vAlign w:val="center"/>
          </w:tcPr>
          <w:p w14:paraId="3A10A772">
            <w:pPr>
              <w:jc w:val="center"/>
              <w:rPr>
                <w:color w:val="auto"/>
              </w:rPr>
            </w:pPr>
            <w:r>
              <w:rPr>
                <w:color w:val="auto"/>
              </w:rPr>
              <w:t>8</w:t>
            </w:r>
          </w:p>
        </w:tc>
      </w:tr>
      <w:tr w14:paraId="1FF1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392529A">
            <w:pPr>
              <w:jc w:val="center"/>
              <w:rPr>
                <w:rFonts w:hint="eastAsia" w:eastAsia="宋体"/>
                <w:color w:val="auto"/>
                <w:lang w:eastAsia="zh-CN"/>
              </w:rPr>
            </w:pPr>
            <w:r>
              <w:rPr>
                <w:color w:val="auto"/>
              </w:rPr>
              <w:t>4</w:t>
            </w:r>
            <w:r>
              <w:rPr>
                <w:rFonts w:hint="eastAsia"/>
                <w:color w:val="auto"/>
                <w:lang w:val="en-US" w:eastAsia="zh-CN"/>
              </w:rPr>
              <w:t>2</w:t>
            </w:r>
          </w:p>
        </w:tc>
        <w:tc>
          <w:tcPr>
            <w:tcW w:w="2324" w:type="dxa"/>
            <w:vAlign w:val="center"/>
          </w:tcPr>
          <w:p w14:paraId="0CBCC561">
            <w:pPr>
              <w:jc w:val="center"/>
              <w:rPr>
                <w:color w:val="auto"/>
              </w:rPr>
            </w:pPr>
            <w:r>
              <w:rPr>
                <w:color w:val="auto"/>
              </w:rPr>
              <w:t>短路隔离器</w:t>
            </w:r>
          </w:p>
        </w:tc>
        <w:tc>
          <w:tcPr>
            <w:tcW w:w="2476" w:type="dxa"/>
            <w:vAlign w:val="center"/>
          </w:tcPr>
          <w:p w14:paraId="2E0E5F2A">
            <w:pPr>
              <w:jc w:val="center"/>
              <w:rPr>
                <w:color w:val="auto"/>
              </w:rPr>
            </w:pPr>
          </w:p>
        </w:tc>
        <w:tc>
          <w:tcPr>
            <w:tcW w:w="1100" w:type="dxa"/>
            <w:vAlign w:val="center"/>
          </w:tcPr>
          <w:p w14:paraId="24E16728">
            <w:pPr>
              <w:jc w:val="center"/>
              <w:rPr>
                <w:color w:val="auto"/>
              </w:rPr>
            </w:pPr>
            <w:r>
              <w:rPr>
                <w:color w:val="auto"/>
              </w:rPr>
              <w:t>只</w:t>
            </w:r>
          </w:p>
        </w:tc>
        <w:tc>
          <w:tcPr>
            <w:tcW w:w="1012" w:type="dxa"/>
            <w:vAlign w:val="center"/>
          </w:tcPr>
          <w:p w14:paraId="33E81179">
            <w:pPr>
              <w:jc w:val="center"/>
              <w:rPr>
                <w:color w:val="auto"/>
              </w:rPr>
            </w:pPr>
            <w:r>
              <w:rPr>
                <w:color w:val="auto"/>
              </w:rPr>
              <w:t>40</w:t>
            </w:r>
          </w:p>
        </w:tc>
      </w:tr>
      <w:tr w14:paraId="774B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4EE41A0">
            <w:pPr>
              <w:jc w:val="center"/>
              <w:rPr>
                <w:rFonts w:hint="eastAsia" w:eastAsia="宋体"/>
                <w:color w:val="auto"/>
                <w:lang w:eastAsia="zh-CN"/>
              </w:rPr>
            </w:pPr>
            <w:r>
              <w:rPr>
                <w:color w:val="auto"/>
              </w:rPr>
              <w:t>4</w:t>
            </w:r>
            <w:r>
              <w:rPr>
                <w:rFonts w:hint="eastAsia"/>
                <w:color w:val="auto"/>
                <w:lang w:val="en-US" w:eastAsia="zh-CN"/>
              </w:rPr>
              <w:t>3</w:t>
            </w:r>
          </w:p>
        </w:tc>
        <w:tc>
          <w:tcPr>
            <w:tcW w:w="2324" w:type="dxa"/>
            <w:vAlign w:val="center"/>
          </w:tcPr>
          <w:p w14:paraId="576E2CAA">
            <w:pPr>
              <w:jc w:val="center"/>
              <w:rPr>
                <w:color w:val="auto"/>
              </w:rPr>
            </w:pPr>
            <w:r>
              <w:rPr>
                <w:color w:val="auto"/>
              </w:rPr>
              <w:t>输入/输出模块</w:t>
            </w:r>
          </w:p>
        </w:tc>
        <w:tc>
          <w:tcPr>
            <w:tcW w:w="2476" w:type="dxa"/>
            <w:vAlign w:val="center"/>
          </w:tcPr>
          <w:p w14:paraId="030C4EF2">
            <w:pPr>
              <w:jc w:val="center"/>
              <w:rPr>
                <w:color w:val="auto"/>
              </w:rPr>
            </w:pPr>
          </w:p>
        </w:tc>
        <w:tc>
          <w:tcPr>
            <w:tcW w:w="1100" w:type="dxa"/>
            <w:vAlign w:val="center"/>
          </w:tcPr>
          <w:p w14:paraId="727E0FA1">
            <w:pPr>
              <w:jc w:val="center"/>
              <w:rPr>
                <w:color w:val="auto"/>
              </w:rPr>
            </w:pPr>
            <w:r>
              <w:rPr>
                <w:color w:val="auto"/>
              </w:rPr>
              <w:t>只</w:t>
            </w:r>
          </w:p>
        </w:tc>
        <w:tc>
          <w:tcPr>
            <w:tcW w:w="1012" w:type="dxa"/>
            <w:vAlign w:val="center"/>
          </w:tcPr>
          <w:p w14:paraId="24DC26F8">
            <w:pPr>
              <w:jc w:val="center"/>
              <w:rPr>
                <w:color w:val="auto"/>
              </w:rPr>
            </w:pPr>
            <w:r>
              <w:rPr>
                <w:color w:val="auto"/>
              </w:rPr>
              <w:t>120</w:t>
            </w:r>
          </w:p>
        </w:tc>
      </w:tr>
      <w:tr w14:paraId="4DF5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04365E2">
            <w:pPr>
              <w:jc w:val="center"/>
              <w:rPr>
                <w:rFonts w:hint="eastAsia" w:eastAsia="宋体"/>
                <w:color w:val="auto"/>
                <w:lang w:eastAsia="zh-CN"/>
              </w:rPr>
            </w:pPr>
            <w:r>
              <w:rPr>
                <w:color w:val="auto"/>
              </w:rPr>
              <w:t>4</w:t>
            </w:r>
            <w:r>
              <w:rPr>
                <w:rFonts w:hint="eastAsia"/>
                <w:color w:val="auto"/>
                <w:lang w:val="en-US" w:eastAsia="zh-CN"/>
              </w:rPr>
              <w:t>4</w:t>
            </w:r>
          </w:p>
        </w:tc>
        <w:tc>
          <w:tcPr>
            <w:tcW w:w="2324" w:type="dxa"/>
            <w:vAlign w:val="center"/>
          </w:tcPr>
          <w:p w14:paraId="56E7BA97">
            <w:pPr>
              <w:jc w:val="center"/>
              <w:rPr>
                <w:color w:val="auto"/>
              </w:rPr>
            </w:pPr>
            <w:r>
              <w:rPr>
                <w:color w:val="auto"/>
              </w:rPr>
              <w:t>输入模块</w:t>
            </w:r>
          </w:p>
        </w:tc>
        <w:tc>
          <w:tcPr>
            <w:tcW w:w="2476" w:type="dxa"/>
            <w:vAlign w:val="center"/>
          </w:tcPr>
          <w:p w14:paraId="694BE297">
            <w:pPr>
              <w:jc w:val="center"/>
              <w:rPr>
                <w:color w:val="auto"/>
              </w:rPr>
            </w:pPr>
          </w:p>
        </w:tc>
        <w:tc>
          <w:tcPr>
            <w:tcW w:w="1100" w:type="dxa"/>
            <w:vAlign w:val="center"/>
          </w:tcPr>
          <w:p w14:paraId="5F8942EF">
            <w:pPr>
              <w:jc w:val="center"/>
              <w:rPr>
                <w:color w:val="auto"/>
              </w:rPr>
            </w:pPr>
            <w:r>
              <w:rPr>
                <w:color w:val="auto"/>
              </w:rPr>
              <w:t>只</w:t>
            </w:r>
          </w:p>
        </w:tc>
        <w:tc>
          <w:tcPr>
            <w:tcW w:w="1012" w:type="dxa"/>
            <w:vAlign w:val="center"/>
          </w:tcPr>
          <w:p w14:paraId="4166BC98">
            <w:pPr>
              <w:jc w:val="center"/>
              <w:rPr>
                <w:color w:val="auto"/>
              </w:rPr>
            </w:pPr>
            <w:r>
              <w:rPr>
                <w:color w:val="auto"/>
              </w:rPr>
              <w:t>60</w:t>
            </w:r>
          </w:p>
        </w:tc>
      </w:tr>
      <w:tr w14:paraId="1810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A9CE7B8">
            <w:pPr>
              <w:jc w:val="center"/>
              <w:rPr>
                <w:rFonts w:hint="eastAsia" w:eastAsia="宋体"/>
                <w:color w:val="auto"/>
                <w:lang w:eastAsia="zh-CN"/>
              </w:rPr>
            </w:pPr>
            <w:r>
              <w:rPr>
                <w:color w:val="auto"/>
              </w:rPr>
              <w:t>4</w:t>
            </w:r>
            <w:r>
              <w:rPr>
                <w:rFonts w:hint="eastAsia"/>
                <w:color w:val="auto"/>
                <w:lang w:val="en-US" w:eastAsia="zh-CN"/>
              </w:rPr>
              <w:t>5</w:t>
            </w:r>
          </w:p>
        </w:tc>
        <w:tc>
          <w:tcPr>
            <w:tcW w:w="2324" w:type="dxa"/>
            <w:vAlign w:val="center"/>
          </w:tcPr>
          <w:p w14:paraId="4B28A4CC">
            <w:pPr>
              <w:jc w:val="center"/>
              <w:rPr>
                <w:color w:val="auto"/>
              </w:rPr>
            </w:pPr>
            <w:r>
              <w:rPr>
                <w:color w:val="auto"/>
              </w:rPr>
              <w:t>输出模块</w:t>
            </w:r>
          </w:p>
        </w:tc>
        <w:tc>
          <w:tcPr>
            <w:tcW w:w="2476" w:type="dxa"/>
            <w:vAlign w:val="center"/>
          </w:tcPr>
          <w:p w14:paraId="43CF76C8">
            <w:pPr>
              <w:jc w:val="center"/>
              <w:rPr>
                <w:color w:val="auto"/>
              </w:rPr>
            </w:pPr>
          </w:p>
        </w:tc>
        <w:tc>
          <w:tcPr>
            <w:tcW w:w="1100" w:type="dxa"/>
            <w:vAlign w:val="center"/>
          </w:tcPr>
          <w:p w14:paraId="0356195A">
            <w:pPr>
              <w:jc w:val="center"/>
              <w:rPr>
                <w:color w:val="auto"/>
              </w:rPr>
            </w:pPr>
            <w:r>
              <w:rPr>
                <w:color w:val="auto"/>
              </w:rPr>
              <w:t>只</w:t>
            </w:r>
          </w:p>
        </w:tc>
        <w:tc>
          <w:tcPr>
            <w:tcW w:w="1012" w:type="dxa"/>
            <w:vAlign w:val="center"/>
          </w:tcPr>
          <w:p w14:paraId="2149612D">
            <w:pPr>
              <w:jc w:val="center"/>
              <w:rPr>
                <w:color w:val="auto"/>
              </w:rPr>
            </w:pPr>
            <w:r>
              <w:rPr>
                <w:color w:val="auto"/>
              </w:rPr>
              <w:t>5</w:t>
            </w:r>
          </w:p>
        </w:tc>
      </w:tr>
      <w:tr w14:paraId="3B92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B12C129">
            <w:pPr>
              <w:jc w:val="center"/>
              <w:rPr>
                <w:rFonts w:hint="eastAsia" w:eastAsia="宋体"/>
                <w:color w:val="auto"/>
                <w:lang w:eastAsia="zh-CN"/>
              </w:rPr>
            </w:pPr>
            <w:r>
              <w:rPr>
                <w:color w:val="auto"/>
              </w:rPr>
              <w:t>4</w:t>
            </w:r>
            <w:r>
              <w:rPr>
                <w:rFonts w:hint="eastAsia"/>
                <w:color w:val="auto"/>
                <w:lang w:val="en-US" w:eastAsia="zh-CN"/>
              </w:rPr>
              <w:t>6</w:t>
            </w:r>
          </w:p>
        </w:tc>
        <w:tc>
          <w:tcPr>
            <w:tcW w:w="2324" w:type="dxa"/>
            <w:vAlign w:val="center"/>
          </w:tcPr>
          <w:p w14:paraId="19AAE877">
            <w:pPr>
              <w:jc w:val="center"/>
              <w:rPr>
                <w:color w:val="auto"/>
                <w:lang w:eastAsia="zh-CN"/>
              </w:rPr>
            </w:pPr>
            <w:r>
              <w:rPr>
                <w:color w:val="auto"/>
                <w:lang w:eastAsia="zh-CN"/>
              </w:rPr>
              <w:t>中继模块（带安全栅）</w:t>
            </w:r>
          </w:p>
        </w:tc>
        <w:tc>
          <w:tcPr>
            <w:tcW w:w="2476" w:type="dxa"/>
            <w:vAlign w:val="center"/>
          </w:tcPr>
          <w:p w14:paraId="44160276">
            <w:pPr>
              <w:jc w:val="center"/>
              <w:rPr>
                <w:color w:val="auto"/>
              </w:rPr>
            </w:pPr>
            <w:r>
              <w:rPr>
                <w:color w:val="auto"/>
              </w:rPr>
              <w:t>用于本安型感温</w:t>
            </w:r>
          </w:p>
        </w:tc>
        <w:tc>
          <w:tcPr>
            <w:tcW w:w="1100" w:type="dxa"/>
            <w:vAlign w:val="center"/>
          </w:tcPr>
          <w:p w14:paraId="1FAC2F84">
            <w:pPr>
              <w:jc w:val="center"/>
              <w:rPr>
                <w:color w:val="auto"/>
              </w:rPr>
            </w:pPr>
            <w:r>
              <w:rPr>
                <w:color w:val="auto"/>
              </w:rPr>
              <w:t>只</w:t>
            </w:r>
          </w:p>
        </w:tc>
        <w:tc>
          <w:tcPr>
            <w:tcW w:w="1012" w:type="dxa"/>
            <w:vAlign w:val="center"/>
          </w:tcPr>
          <w:p w14:paraId="37FB0D42">
            <w:pPr>
              <w:jc w:val="center"/>
              <w:rPr>
                <w:color w:val="auto"/>
              </w:rPr>
            </w:pPr>
            <w:r>
              <w:rPr>
                <w:color w:val="auto"/>
              </w:rPr>
              <w:t>3</w:t>
            </w:r>
          </w:p>
        </w:tc>
      </w:tr>
      <w:tr w14:paraId="31CB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9EDA063">
            <w:pPr>
              <w:jc w:val="center"/>
              <w:rPr>
                <w:rFonts w:hint="eastAsia" w:eastAsia="宋体"/>
                <w:color w:val="auto"/>
                <w:lang w:eastAsia="zh-CN"/>
              </w:rPr>
            </w:pPr>
            <w:r>
              <w:rPr>
                <w:color w:val="auto"/>
              </w:rPr>
              <w:t>4</w:t>
            </w:r>
            <w:r>
              <w:rPr>
                <w:rFonts w:hint="eastAsia"/>
                <w:color w:val="auto"/>
                <w:lang w:val="en-US" w:eastAsia="zh-CN"/>
              </w:rPr>
              <w:t>7</w:t>
            </w:r>
          </w:p>
        </w:tc>
        <w:tc>
          <w:tcPr>
            <w:tcW w:w="2324" w:type="dxa"/>
            <w:vAlign w:val="center"/>
          </w:tcPr>
          <w:p w14:paraId="7DCD3C36">
            <w:pPr>
              <w:jc w:val="center"/>
              <w:rPr>
                <w:color w:val="auto"/>
              </w:rPr>
            </w:pPr>
            <w:r>
              <w:rPr>
                <w:color w:val="auto"/>
              </w:rPr>
              <w:t>交直流隔离器</w:t>
            </w:r>
          </w:p>
        </w:tc>
        <w:tc>
          <w:tcPr>
            <w:tcW w:w="2476" w:type="dxa"/>
            <w:vAlign w:val="center"/>
          </w:tcPr>
          <w:p w14:paraId="4ADED6D1">
            <w:pPr>
              <w:jc w:val="center"/>
              <w:rPr>
                <w:color w:val="auto"/>
              </w:rPr>
            </w:pPr>
          </w:p>
        </w:tc>
        <w:tc>
          <w:tcPr>
            <w:tcW w:w="1100" w:type="dxa"/>
            <w:vAlign w:val="center"/>
          </w:tcPr>
          <w:p w14:paraId="6A71CFDC">
            <w:pPr>
              <w:jc w:val="center"/>
              <w:rPr>
                <w:color w:val="auto"/>
              </w:rPr>
            </w:pPr>
            <w:r>
              <w:rPr>
                <w:color w:val="auto"/>
              </w:rPr>
              <w:t>只</w:t>
            </w:r>
          </w:p>
        </w:tc>
        <w:tc>
          <w:tcPr>
            <w:tcW w:w="1012" w:type="dxa"/>
            <w:vAlign w:val="center"/>
          </w:tcPr>
          <w:p w14:paraId="68E164F3">
            <w:pPr>
              <w:jc w:val="center"/>
              <w:rPr>
                <w:color w:val="auto"/>
              </w:rPr>
            </w:pPr>
            <w:r>
              <w:rPr>
                <w:color w:val="auto"/>
              </w:rPr>
              <w:t>85</w:t>
            </w:r>
          </w:p>
        </w:tc>
      </w:tr>
      <w:tr w14:paraId="6EED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4065120">
            <w:pPr>
              <w:jc w:val="center"/>
              <w:rPr>
                <w:rFonts w:hint="eastAsia" w:eastAsia="宋体"/>
                <w:color w:val="auto"/>
                <w:lang w:eastAsia="zh-CN"/>
              </w:rPr>
            </w:pPr>
            <w:r>
              <w:rPr>
                <w:color w:val="auto"/>
              </w:rPr>
              <w:t>4</w:t>
            </w:r>
            <w:r>
              <w:rPr>
                <w:rFonts w:hint="eastAsia"/>
                <w:color w:val="auto"/>
                <w:lang w:val="en-US" w:eastAsia="zh-CN"/>
              </w:rPr>
              <w:t>8</w:t>
            </w:r>
          </w:p>
        </w:tc>
        <w:tc>
          <w:tcPr>
            <w:tcW w:w="2324" w:type="dxa"/>
            <w:vAlign w:val="center"/>
          </w:tcPr>
          <w:p w14:paraId="20178C8E">
            <w:pPr>
              <w:jc w:val="center"/>
              <w:rPr>
                <w:color w:val="auto"/>
              </w:rPr>
            </w:pPr>
            <w:r>
              <w:rPr>
                <w:color w:val="auto"/>
              </w:rPr>
              <w:t>防爆火焰探测器</w:t>
            </w:r>
          </w:p>
        </w:tc>
        <w:tc>
          <w:tcPr>
            <w:tcW w:w="2476" w:type="dxa"/>
            <w:vAlign w:val="center"/>
          </w:tcPr>
          <w:p w14:paraId="5A6B2B4A">
            <w:pPr>
              <w:jc w:val="center"/>
              <w:rPr>
                <w:color w:val="auto"/>
              </w:rPr>
            </w:pPr>
            <w:r>
              <w:rPr>
                <w:color w:val="auto"/>
              </w:rPr>
              <w:t>Exdb IIBT2 Gb，IP65</w:t>
            </w:r>
          </w:p>
        </w:tc>
        <w:tc>
          <w:tcPr>
            <w:tcW w:w="1100" w:type="dxa"/>
            <w:vAlign w:val="center"/>
          </w:tcPr>
          <w:p w14:paraId="46FB464A">
            <w:pPr>
              <w:jc w:val="center"/>
              <w:rPr>
                <w:color w:val="auto"/>
              </w:rPr>
            </w:pPr>
            <w:r>
              <w:rPr>
                <w:color w:val="auto"/>
              </w:rPr>
              <w:t>只</w:t>
            </w:r>
          </w:p>
        </w:tc>
        <w:tc>
          <w:tcPr>
            <w:tcW w:w="1012" w:type="dxa"/>
            <w:vAlign w:val="center"/>
          </w:tcPr>
          <w:p w14:paraId="21B22966">
            <w:pPr>
              <w:jc w:val="center"/>
              <w:rPr>
                <w:color w:val="auto"/>
              </w:rPr>
            </w:pPr>
            <w:r>
              <w:rPr>
                <w:color w:val="auto"/>
              </w:rPr>
              <w:t>23</w:t>
            </w:r>
          </w:p>
        </w:tc>
      </w:tr>
      <w:tr w14:paraId="0F6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D6C15AF">
            <w:pPr>
              <w:jc w:val="center"/>
              <w:rPr>
                <w:rFonts w:hint="eastAsia" w:eastAsia="宋体"/>
                <w:color w:val="auto"/>
                <w:lang w:eastAsia="zh-CN"/>
              </w:rPr>
            </w:pPr>
            <w:r>
              <w:rPr>
                <w:color w:val="auto"/>
              </w:rPr>
              <w:t>4</w:t>
            </w:r>
            <w:r>
              <w:rPr>
                <w:rFonts w:hint="eastAsia"/>
                <w:color w:val="auto"/>
                <w:lang w:val="en-US" w:eastAsia="zh-CN"/>
              </w:rPr>
              <w:t>9</w:t>
            </w:r>
          </w:p>
        </w:tc>
        <w:tc>
          <w:tcPr>
            <w:tcW w:w="2324" w:type="dxa"/>
            <w:vAlign w:val="center"/>
          </w:tcPr>
          <w:p w14:paraId="0322C807">
            <w:pPr>
              <w:jc w:val="center"/>
              <w:rPr>
                <w:color w:val="auto"/>
                <w:lang w:eastAsia="zh-CN"/>
              </w:rPr>
            </w:pPr>
            <w:r>
              <w:rPr>
                <w:color w:val="auto"/>
                <w:lang w:eastAsia="zh-CN"/>
              </w:rPr>
              <w:t>防爆火焰探测器配套模块</w:t>
            </w:r>
          </w:p>
        </w:tc>
        <w:tc>
          <w:tcPr>
            <w:tcW w:w="2476" w:type="dxa"/>
            <w:vAlign w:val="center"/>
          </w:tcPr>
          <w:p w14:paraId="2D82AD99">
            <w:pPr>
              <w:jc w:val="center"/>
              <w:rPr>
                <w:color w:val="auto"/>
                <w:lang w:eastAsia="zh-CN"/>
              </w:rPr>
            </w:pPr>
          </w:p>
        </w:tc>
        <w:tc>
          <w:tcPr>
            <w:tcW w:w="1100" w:type="dxa"/>
            <w:vAlign w:val="center"/>
          </w:tcPr>
          <w:p w14:paraId="0361EB28">
            <w:pPr>
              <w:jc w:val="center"/>
              <w:rPr>
                <w:color w:val="auto"/>
              </w:rPr>
            </w:pPr>
            <w:r>
              <w:rPr>
                <w:color w:val="auto"/>
              </w:rPr>
              <w:t>只</w:t>
            </w:r>
          </w:p>
        </w:tc>
        <w:tc>
          <w:tcPr>
            <w:tcW w:w="1012" w:type="dxa"/>
            <w:vAlign w:val="center"/>
          </w:tcPr>
          <w:p w14:paraId="1139AAB0">
            <w:pPr>
              <w:jc w:val="center"/>
              <w:rPr>
                <w:color w:val="auto"/>
              </w:rPr>
            </w:pPr>
            <w:r>
              <w:rPr>
                <w:color w:val="auto"/>
              </w:rPr>
              <w:t>23</w:t>
            </w:r>
          </w:p>
        </w:tc>
      </w:tr>
      <w:tr w14:paraId="10F9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8910923">
            <w:pPr>
              <w:jc w:val="center"/>
              <w:rPr>
                <w:rFonts w:hint="default" w:eastAsia="宋体"/>
                <w:color w:val="auto"/>
                <w:lang w:val="en-US" w:eastAsia="zh-CN"/>
              </w:rPr>
            </w:pPr>
            <w:r>
              <w:rPr>
                <w:rFonts w:hint="eastAsia"/>
                <w:color w:val="auto"/>
                <w:lang w:val="en-US" w:eastAsia="zh-CN"/>
              </w:rPr>
              <w:t>50</w:t>
            </w:r>
          </w:p>
        </w:tc>
        <w:tc>
          <w:tcPr>
            <w:tcW w:w="2324" w:type="dxa"/>
            <w:vAlign w:val="center"/>
          </w:tcPr>
          <w:p w14:paraId="5603F403">
            <w:pPr>
              <w:jc w:val="center"/>
              <w:rPr>
                <w:color w:val="auto"/>
              </w:rPr>
            </w:pPr>
            <w:r>
              <w:rPr>
                <w:color w:val="auto"/>
              </w:rPr>
              <w:t>DC24V浪涌保护器</w:t>
            </w:r>
          </w:p>
        </w:tc>
        <w:tc>
          <w:tcPr>
            <w:tcW w:w="2476" w:type="dxa"/>
            <w:vAlign w:val="center"/>
          </w:tcPr>
          <w:p w14:paraId="02BF70F2">
            <w:pPr>
              <w:jc w:val="center"/>
              <w:rPr>
                <w:color w:val="auto"/>
              </w:rPr>
            </w:pPr>
          </w:p>
        </w:tc>
        <w:tc>
          <w:tcPr>
            <w:tcW w:w="1100" w:type="dxa"/>
            <w:vAlign w:val="center"/>
          </w:tcPr>
          <w:p w14:paraId="37F65299">
            <w:pPr>
              <w:jc w:val="center"/>
              <w:rPr>
                <w:color w:val="auto"/>
              </w:rPr>
            </w:pPr>
            <w:r>
              <w:rPr>
                <w:color w:val="auto"/>
              </w:rPr>
              <w:t>只</w:t>
            </w:r>
          </w:p>
        </w:tc>
        <w:tc>
          <w:tcPr>
            <w:tcW w:w="1012" w:type="dxa"/>
            <w:vAlign w:val="center"/>
          </w:tcPr>
          <w:p w14:paraId="65FF327A">
            <w:pPr>
              <w:jc w:val="center"/>
              <w:rPr>
                <w:color w:val="auto"/>
              </w:rPr>
            </w:pPr>
            <w:r>
              <w:rPr>
                <w:color w:val="auto"/>
              </w:rPr>
              <w:t>10</w:t>
            </w:r>
          </w:p>
        </w:tc>
      </w:tr>
      <w:tr w14:paraId="61E6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43BB04E">
            <w:pPr>
              <w:jc w:val="center"/>
              <w:rPr>
                <w:rFonts w:hint="default" w:eastAsia="宋体"/>
                <w:color w:val="auto"/>
                <w:lang w:val="en-US" w:eastAsia="zh-CN"/>
              </w:rPr>
            </w:pPr>
            <w:r>
              <w:rPr>
                <w:rFonts w:hint="eastAsia"/>
                <w:color w:val="auto"/>
                <w:lang w:val="en-US" w:eastAsia="zh-CN"/>
              </w:rPr>
              <w:t>51</w:t>
            </w:r>
          </w:p>
        </w:tc>
        <w:tc>
          <w:tcPr>
            <w:tcW w:w="2324" w:type="dxa"/>
            <w:vAlign w:val="center"/>
          </w:tcPr>
          <w:p w14:paraId="184DA85E">
            <w:pPr>
              <w:jc w:val="center"/>
              <w:rPr>
                <w:color w:val="auto"/>
              </w:rPr>
            </w:pPr>
            <w:r>
              <w:rPr>
                <w:color w:val="auto"/>
              </w:rPr>
              <w:t>总线信号浪涌保护器</w:t>
            </w:r>
          </w:p>
        </w:tc>
        <w:tc>
          <w:tcPr>
            <w:tcW w:w="2476" w:type="dxa"/>
            <w:vAlign w:val="center"/>
          </w:tcPr>
          <w:p w14:paraId="536D3D28">
            <w:pPr>
              <w:jc w:val="center"/>
              <w:rPr>
                <w:color w:val="auto"/>
              </w:rPr>
            </w:pPr>
          </w:p>
        </w:tc>
        <w:tc>
          <w:tcPr>
            <w:tcW w:w="1100" w:type="dxa"/>
            <w:vAlign w:val="center"/>
          </w:tcPr>
          <w:p w14:paraId="20C539B3">
            <w:pPr>
              <w:jc w:val="center"/>
              <w:rPr>
                <w:color w:val="auto"/>
              </w:rPr>
            </w:pPr>
            <w:r>
              <w:rPr>
                <w:color w:val="auto"/>
              </w:rPr>
              <w:t>只</w:t>
            </w:r>
          </w:p>
        </w:tc>
        <w:tc>
          <w:tcPr>
            <w:tcW w:w="1012" w:type="dxa"/>
            <w:vAlign w:val="center"/>
          </w:tcPr>
          <w:p w14:paraId="168DD6D5">
            <w:pPr>
              <w:jc w:val="center"/>
              <w:rPr>
                <w:color w:val="auto"/>
              </w:rPr>
            </w:pPr>
            <w:r>
              <w:rPr>
                <w:color w:val="auto"/>
              </w:rPr>
              <w:t>10</w:t>
            </w:r>
          </w:p>
        </w:tc>
      </w:tr>
      <w:tr w14:paraId="331C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FDA3141">
            <w:pPr>
              <w:jc w:val="center"/>
              <w:rPr>
                <w:rFonts w:hint="default" w:eastAsia="宋体"/>
                <w:color w:val="auto"/>
                <w:lang w:val="en-US" w:eastAsia="zh-CN"/>
              </w:rPr>
            </w:pPr>
            <w:r>
              <w:rPr>
                <w:rFonts w:hint="eastAsia"/>
                <w:color w:val="auto"/>
                <w:lang w:val="en-US" w:eastAsia="zh-CN"/>
              </w:rPr>
              <w:t>52</w:t>
            </w:r>
          </w:p>
        </w:tc>
        <w:tc>
          <w:tcPr>
            <w:tcW w:w="2324" w:type="dxa"/>
            <w:vAlign w:val="center"/>
          </w:tcPr>
          <w:p w14:paraId="08F6A2CD">
            <w:pPr>
              <w:jc w:val="center"/>
              <w:rPr>
                <w:color w:val="auto"/>
                <w:lang w:eastAsia="zh-CN"/>
              </w:rPr>
            </w:pPr>
            <w:r>
              <w:rPr>
                <w:color w:val="auto"/>
                <w:lang w:eastAsia="zh-CN"/>
              </w:rPr>
              <w:t>消防电话信号浪涌保护器</w:t>
            </w:r>
          </w:p>
        </w:tc>
        <w:tc>
          <w:tcPr>
            <w:tcW w:w="2476" w:type="dxa"/>
            <w:vAlign w:val="center"/>
          </w:tcPr>
          <w:p w14:paraId="0B0DFD2B">
            <w:pPr>
              <w:jc w:val="center"/>
              <w:rPr>
                <w:color w:val="auto"/>
                <w:lang w:eastAsia="zh-CN"/>
              </w:rPr>
            </w:pPr>
          </w:p>
        </w:tc>
        <w:tc>
          <w:tcPr>
            <w:tcW w:w="1100" w:type="dxa"/>
            <w:vAlign w:val="center"/>
          </w:tcPr>
          <w:p w14:paraId="378518A7">
            <w:pPr>
              <w:jc w:val="center"/>
              <w:rPr>
                <w:color w:val="auto"/>
              </w:rPr>
            </w:pPr>
            <w:r>
              <w:rPr>
                <w:color w:val="auto"/>
              </w:rPr>
              <w:t>只</w:t>
            </w:r>
          </w:p>
        </w:tc>
        <w:tc>
          <w:tcPr>
            <w:tcW w:w="1012" w:type="dxa"/>
            <w:vAlign w:val="center"/>
          </w:tcPr>
          <w:p w14:paraId="4F58CF2C">
            <w:pPr>
              <w:jc w:val="center"/>
              <w:rPr>
                <w:color w:val="auto"/>
              </w:rPr>
            </w:pPr>
            <w:r>
              <w:rPr>
                <w:color w:val="auto"/>
              </w:rPr>
              <w:t>5</w:t>
            </w:r>
          </w:p>
        </w:tc>
      </w:tr>
      <w:tr w14:paraId="4B88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4160B4F">
            <w:pPr>
              <w:jc w:val="center"/>
              <w:rPr>
                <w:rFonts w:hint="default" w:eastAsia="宋体"/>
                <w:color w:val="auto"/>
                <w:lang w:val="en-US" w:eastAsia="zh-CN"/>
              </w:rPr>
            </w:pPr>
            <w:r>
              <w:rPr>
                <w:rFonts w:hint="eastAsia"/>
                <w:color w:val="auto"/>
                <w:lang w:val="en-US" w:eastAsia="zh-CN"/>
              </w:rPr>
              <w:t>53</w:t>
            </w:r>
          </w:p>
        </w:tc>
        <w:tc>
          <w:tcPr>
            <w:tcW w:w="2324" w:type="dxa"/>
            <w:vAlign w:val="center"/>
          </w:tcPr>
          <w:p w14:paraId="04C0F24D">
            <w:pPr>
              <w:jc w:val="center"/>
              <w:rPr>
                <w:color w:val="auto"/>
              </w:rPr>
            </w:pPr>
            <w:r>
              <w:rPr>
                <w:color w:val="auto"/>
              </w:rPr>
              <w:t>火灾报警接线端子箱</w:t>
            </w:r>
          </w:p>
        </w:tc>
        <w:tc>
          <w:tcPr>
            <w:tcW w:w="2476" w:type="dxa"/>
            <w:vAlign w:val="center"/>
          </w:tcPr>
          <w:p w14:paraId="094F0529">
            <w:pPr>
              <w:jc w:val="center"/>
              <w:rPr>
                <w:color w:val="auto"/>
              </w:rPr>
            </w:pPr>
          </w:p>
        </w:tc>
        <w:tc>
          <w:tcPr>
            <w:tcW w:w="1100" w:type="dxa"/>
            <w:vAlign w:val="center"/>
          </w:tcPr>
          <w:p w14:paraId="4983E6CE">
            <w:pPr>
              <w:jc w:val="center"/>
              <w:rPr>
                <w:color w:val="auto"/>
              </w:rPr>
            </w:pPr>
            <w:r>
              <w:rPr>
                <w:color w:val="auto"/>
              </w:rPr>
              <w:t>只</w:t>
            </w:r>
          </w:p>
        </w:tc>
        <w:tc>
          <w:tcPr>
            <w:tcW w:w="1012" w:type="dxa"/>
            <w:vAlign w:val="center"/>
          </w:tcPr>
          <w:p w14:paraId="763FB035">
            <w:pPr>
              <w:jc w:val="center"/>
              <w:rPr>
                <w:color w:val="auto"/>
              </w:rPr>
            </w:pPr>
            <w:r>
              <w:rPr>
                <w:color w:val="auto"/>
              </w:rPr>
              <w:t>13</w:t>
            </w:r>
          </w:p>
        </w:tc>
      </w:tr>
      <w:tr w14:paraId="3105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3542EB5">
            <w:pPr>
              <w:jc w:val="center"/>
              <w:rPr>
                <w:rFonts w:hint="eastAsia" w:eastAsia="宋体"/>
                <w:color w:val="auto"/>
                <w:lang w:eastAsia="zh-CN"/>
              </w:rPr>
            </w:pPr>
            <w:r>
              <w:rPr>
                <w:color w:val="auto"/>
              </w:rPr>
              <w:t>5</w:t>
            </w:r>
            <w:r>
              <w:rPr>
                <w:rFonts w:hint="eastAsia"/>
                <w:color w:val="auto"/>
                <w:lang w:val="en-US" w:eastAsia="zh-CN"/>
              </w:rPr>
              <w:t>4</w:t>
            </w:r>
          </w:p>
        </w:tc>
        <w:tc>
          <w:tcPr>
            <w:tcW w:w="2324" w:type="dxa"/>
            <w:vAlign w:val="center"/>
          </w:tcPr>
          <w:p w14:paraId="5549235F">
            <w:pPr>
              <w:jc w:val="center"/>
              <w:rPr>
                <w:color w:val="auto"/>
              </w:rPr>
            </w:pPr>
            <w:r>
              <w:rPr>
                <w:color w:val="auto"/>
              </w:rPr>
              <w:t>火灾报警模块箱</w:t>
            </w:r>
          </w:p>
        </w:tc>
        <w:tc>
          <w:tcPr>
            <w:tcW w:w="2476" w:type="dxa"/>
            <w:vAlign w:val="center"/>
          </w:tcPr>
          <w:p w14:paraId="59B662A9">
            <w:pPr>
              <w:jc w:val="center"/>
              <w:rPr>
                <w:color w:val="auto"/>
              </w:rPr>
            </w:pPr>
          </w:p>
        </w:tc>
        <w:tc>
          <w:tcPr>
            <w:tcW w:w="1100" w:type="dxa"/>
            <w:vAlign w:val="center"/>
          </w:tcPr>
          <w:p w14:paraId="5ECFC237">
            <w:pPr>
              <w:jc w:val="center"/>
              <w:rPr>
                <w:color w:val="auto"/>
              </w:rPr>
            </w:pPr>
            <w:r>
              <w:rPr>
                <w:color w:val="auto"/>
              </w:rPr>
              <w:t>只</w:t>
            </w:r>
          </w:p>
        </w:tc>
        <w:tc>
          <w:tcPr>
            <w:tcW w:w="1012" w:type="dxa"/>
            <w:vAlign w:val="center"/>
          </w:tcPr>
          <w:p w14:paraId="1C587A04">
            <w:pPr>
              <w:jc w:val="center"/>
              <w:rPr>
                <w:color w:val="auto"/>
              </w:rPr>
            </w:pPr>
            <w:r>
              <w:rPr>
                <w:color w:val="auto"/>
              </w:rPr>
              <w:t>20</w:t>
            </w:r>
          </w:p>
        </w:tc>
      </w:tr>
      <w:tr w14:paraId="6152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4B6B4EF">
            <w:pPr>
              <w:jc w:val="center"/>
              <w:rPr>
                <w:rFonts w:hint="eastAsia" w:eastAsia="宋体"/>
                <w:color w:val="auto"/>
                <w:lang w:eastAsia="zh-CN"/>
              </w:rPr>
            </w:pPr>
            <w:r>
              <w:rPr>
                <w:color w:val="auto"/>
              </w:rPr>
              <w:t>5</w:t>
            </w:r>
            <w:r>
              <w:rPr>
                <w:rFonts w:hint="eastAsia"/>
                <w:color w:val="auto"/>
                <w:lang w:val="en-US" w:eastAsia="zh-CN"/>
              </w:rPr>
              <w:t>5</w:t>
            </w:r>
          </w:p>
        </w:tc>
        <w:tc>
          <w:tcPr>
            <w:tcW w:w="2324" w:type="dxa"/>
            <w:vAlign w:val="center"/>
          </w:tcPr>
          <w:p w14:paraId="01192442">
            <w:pPr>
              <w:jc w:val="center"/>
              <w:rPr>
                <w:color w:val="auto"/>
              </w:rPr>
            </w:pPr>
            <w:r>
              <w:rPr>
                <w:color w:val="auto"/>
              </w:rPr>
              <w:t>手报/声光报警器立柱</w:t>
            </w:r>
          </w:p>
        </w:tc>
        <w:tc>
          <w:tcPr>
            <w:tcW w:w="2476" w:type="dxa"/>
            <w:vAlign w:val="center"/>
          </w:tcPr>
          <w:p w14:paraId="49E53418">
            <w:pPr>
              <w:jc w:val="center"/>
              <w:rPr>
                <w:color w:val="auto"/>
                <w:lang w:eastAsia="zh-CN"/>
              </w:rPr>
            </w:pPr>
            <w:r>
              <w:rPr>
                <w:color w:val="auto"/>
                <w:lang w:eastAsia="zh-CN"/>
              </w:rPr>
              <w:t>3m，定制 用于四周到路边隔爆手报声光</w:t>
            </w:r>
          </w:p>
        </w:tc>
        <w:tc>
          <w:tcPr>
            <w:tcW w:w="1100" w:type="dxa"/>
            <w:vAlign w:val="center"/>
          </w:tcPr>
          <w:p w14:paraId="227CBB26">
            <w:pPr>
              <w:jc w:val="center"/>
              <w:rPr>
                <w:color w:val="auto"/>
              </w:rPr>
            </w:pPr>
            <w:r>
              <w:rPr>
                <w:color w:val="auto"/>
              </w:rPr>
              <w:t>套</w:t>
            </w:r>
          </w:p>
        </w:tc>
        <w:tc>
          <w:tcPr>
            <w:tcW w:w="1012" w:type="dxa"/>
            <w:vAlign w:val="center"/>
          </w:tcPr>
          <w:p w14:paraId="65F23360">
            <w:pPr>
              <w:jc w:val="center"/>
              <w:rPr>
                <w:color w:val="auto"/>
              </w:rPr>
            </w:pPr>
            <w:r>
              <w:rPr>
                <w:color w:val="auto"/>
              </w:rPr>
              <w:t>16</w:t>
            </w:r>
          </w:p>
        </w:tc>
      </w:tr>
      <w:tr w14:paraId="4D04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2530950">
            <w:pPr>
              <w:jc w:val="center"/>
              <w:rPr>
                <w:rFonts w:hint="eastAsia" w:eastAsia="宋体"/>
                <w:color w:val="auto"/>
                <w:lang w:eastAsia="zh-CN"/>
              </w:rPr>
            </w:pPr>
            <w:r>
              <w:rPr>
                <w:color w:val="auto"/>
              </w:rPr>
              <w:t>5</w:t>
            </w:r>
            <w:r>
              <w:rPr>
                <w:rFonts w:hint="eastAsia"/>
                <w:color w:val="auto"/>
                <w:lang w:val="en-US" w:eastAsia="zh-CN"/>
              </w:rPr>
              <w:t>6</w:t>
            </w:r>
          </w:p>
        </w:tc>
        <w:tc>
          <w:tcPr>
            <w:tcW w:w="2324" w:type="dxa"/>
            <w:vAlign w:val="center"/>
          </w:tcPr>
          <w:p w14:paraId="06A09CE5">
            <w:pPr>
              <w:jc w:val="center"/>
              <w:rPr>
                <w:color w:val="auto"/>
                <w:lang w:eastAsia="zh-CN"/>
              </w:rPr>
            </w:pPr>
            <w:r>
              <w:rPr>
                <w:color w:val="auto"/>
                <w:lang w:eastAsia="zh-CN"/>
              </w:rPr>
              <w:t>DTS光纤测温主机(4通道)</w:t>
            </w:r>
          </w:p>
        </w:tc>
        <w:tc>
          <w:tcPr>
            <w:tcW w:w="2476" w:type="dxa"/>
            <w:vAlign w:val="center"/>
          </w:tcPr>
          <w:p w14:paraId="25091B85">
            <w:pPr>
              <w:jc w:val="center"/>
              <w:rPr>
                <w:color w:val="auto"/>
                <w:lang w:eastAsia="zh-CN"/>
              </w:rPr>
            </w:pPr>
            <w:r>
              <w:rPr>
                <w:color w:val="auto"/>
                <w:lang w:eastAsia="zh-CN"/>
              </w:rPr>
              <w:t>壁挂式   含CAN总线200米</w:t>
            </w:r>
          </w:p>
        </w:tc>
        <w:tc>
          <w:tcPr>
            <w:tcW w:w="1100" w:type="dxa"/>
            <w:vAlign w:val="center"/>
          </w:tcPr>
          <w:p w14:paraId="3724C744">
            <w:pPr>
              <w:jc w:val="center"/>
              <w:rPr>
                <w:color w:val="auto"/>
              </w:rPr>
            </w:pPr>
            <w:r>
              <w:rPr>
                <w:color w:val="auto"/>
              </w:rPr>
              <w:t>套</w:t>
            </w:r>
          </w:p>
        </w:tc>
        <w:tc>
          <w:tcPr>
            <w:tcW w:w="1012" w:type="dxa"/>
            <w:vAlign w:val="center"/>
          </w:tcPr>
          <w:p w14:paraId="1401985D">
            <w:pPr>
              <w:jc w:val="center"/>
              <w:rPr>
                <w:color w:val="auto"/>
              </w:rPr>
            </w:pPr>
            <w:r>
              <w:rPr>
                <w:color w:val="auto"/>
              </w:rPr>
              <w:t>1</w:t>
            </w:r>
          </w:p>
        </w:tc>
      </w:tr>
      <w:tr w14:paraId="3C2D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04E2B91">
            <w:pPr>
              <w:jc w:val="center"/>
              <w:rPr>
                <w:rFonts w:hint="eastAsia" w:eastAsia="宋体"/>
                <w:color w:val="auto"/>
                <w:lang w:eastAsia="zh-CN"/>
              </w:rPr>
            </w:pPr>
            <w:r>
              <w:rPr>
                <w:color w:val="auto"/>
              </w:rPr>
              <w:t>5</w:t>
            </w:r>
            <w:r>
              <w:rPr>
                <w:rFonts w:hint="eastAsia"/>
                <w:color w:val="auto"/>
                <w:lang w:val="en-US" w:eastAsia="zh-CN"/>
              </w:rPr>
              <w:t>7</w:t>
            </w:r>
          </w:p>
        </w:tc>
        <w:tc>
          <w:tcPr>
            <w:tcW w:w="2324" w:type="dxa"/>
            <w:vAlign w:val="center"/>
          </w:tcPr>
          <w:p w14:paraId="4E8658AD">
            <w:pPr>
              <w:jc w:val="center"/>
              <w:rPr>
                <w:color w:val="auto"/>
              </w:rPr>
            </w:pPr>
            <w:r>
              <w:rPr>
                <w:color w:val="auto"/>
              </w:rPr>
              <w:t>通讯转换卡</w:t>
            </w:r>
          </w:p>
        </w:tc>
        <w:tc>
          <w:tcPr>
            <w:tcW w:w="2476" w:type="dxa"/>
            <w:vAlign w:val="center"/>
          </w:tcPr>
          <w:p w14:paraId="21B1E749">
            <w:pPr>
              <w:jc w:val="center"/>
              <w:rPr>
                <w:color w:val="auto"/>
              </w:rPr>
            </w:pPr>
          </w:p>
        </w:tc>
        <w:tc>
          <w:tcPr>
            <w:tcW w:w="1100" w:type="dxa"/>
            <w:vAlign w:val="center"/>
          </w:tcPr>
          <w:p w14:paraId="260C25BC">
            <w:pPr>
              <w:jc w:val="center"/>
              <w:rPr>
                <w:color w:val="auto"/>
              </w:rPr>
            </w:pPr>
            <w:r>
              <w:rPr>
                <w:color w:val="auto"/>
              </w:rPr>
              <w:t>只</w:t>
            </w:r>
          </w:p>
        </w:tc>
        <w:tc>
          <w:tcPr>
            <w:tcW w:w="1012" w:type="dxa"/>
            <w:vAlign w:val="center"/>
          </w:tcPr>
          <w:p w14:paraId="77C81711">
            <w:pPr>
              <w:jc w:val="center"/>
              <w:rPr>
                <w:color w:val="auto"/>
              </w:rPr>
            </w:pPr>
            <w:r>
              <w:rPr>
                <w:color w:val="auto"/>
              </w:rPr>
              <w:t>1</w:t>
            </w:r>
          </w:p>
        </w:tc>
      </w:tr>
      <w:tr w14:paraId="39F6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5D00632">
            <w:pPr>
              <w:jc w:val="center"/>
              <w:rPr>
                <w:rFonts w:hint="eastAsia" w:eastAsia="宋体"/>
                <w:color w:val="auto"/>
                <w:lang w:eastAsia="zh-CN"/>
              </w:rPr>
            </w:pPr>
            <w:r>
              <w:rPr>
                <w:color w:val="auto"/>
              </w:rPr>
              <w:t>5</w:t>
            </w:r>
            <w:r>
              <w:rPr>
                <w:rFonts w:hint="eastAsia"/>
                <w:color w:val="auto"/>
                <w:lang w:val="en-US" w:eastAsia="zh-CN"/>
              </w:rPr>
              <w:t>8</w:t>
            </w:r>
          </w:p>
        </w:tc>
        <w:tc>
          <w:tcPr>
            <w:tcW w:w="2324" w:type="dxa"/>
            <w:vAlign w:val="center"/>
          </w:tcPr>
          <w:p w14:paraId="76AC102B">
            <w:pPr>
              <w:jc w:val="center"/>
              <w:rPr>
                <w:color w:val="auto"/>
              </w:rPr>
            </w:pPr>
            <w:r>
              <w:rPr>
                <w:color w:val="auto"/>
              </w:rPr>
              <w:t>铠装分布式测温光纤</w:t>
            </w:r>
          </w:p>
        </w:tc>
        <w:tc>
          <w:tcPr>
            <w:tcW w:w="2476" w:type="dxa"/>
            <w:vAlign w:val="center"/>
          </w:tcPr>
          <w:p w14:paraId="28F8EF7D">
            <w:pPr>
              <w:jc w:val="center"/>
              <w:rPr>
                <w:color w:val="auto"/>
              </w:rPr>
            </w:pPr>
            <w:r>
              <w:rPr>
                <w:color w:val="auto"/>
              </w:rPr>
              <w:t>GI62.5/125</w:t>
            </w:r>
          </w:p>
        </w:tc>
        <w:tc>
          <w:tcPr>
            <w:tcW w:w="1100" w:type="dxa"/>
            <w:vAlign w:val="center"/>
          </w:tcPr>
          <w:p w14:paraId="515B3928">
            <w:pPr>
              <w:jc w:val="center"/>
              <w:rPr>
                <w:color w:val="auto"/>
              </w:rPr>
            </w:pPr>
            <w:r>
              <w:rPr>
                <w:color w:val="auto"/>
              </w:rPr>
              <w:t>米</w:t>
            </w:r>
          </w:p>
        </w:tc>
        <w:tc>
          <w:tcPr>
            <w:tcW w:w="1012" w:type="dxa"/>
            <w:vAlign w:val="center"/>
          </w:tcPr>
          <w:p w14:paraId="73DCCF94">
            <w:pPr>
              <w:jc w:val="center"/>
              <w:rPr>
                <w:color w:val="auto"/>
              </w:rPr>
            </w:pPr>
            <w:r>
              <w:rPr>
                <w:color w:val="auto"/>
              </w:rPr>
              <w:t>1000</w:t>
            </w:r>
          </w:p>
        </w:tc>
      </w:tr>
      <w:tr w14:paraId="35E5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68B4EF3">
            <w:pPr>
              <w:jc w:val="center"/>
              <w:rPr>
                <w:rFonts w:hint="default" w:eastAsia="宋体"/>
                <w:color w:val="auto"/>
                <w:lang w:val="en-US" w:eastAsia="zh-CN"/>
              </w:rPr>
            </w:pPr>
            <w:r>
              <w:rPr>
                <w:rFonts w:hint="eastAsia"/>
                <w:color w:val="auto"/>
                <w:lang w:val="en-US" w:eastAsia="zh-CN"/>
              </w:rPr>
              <w:t>59</w:t>
            </w:r>
          </w:p>
        </w:tc>
        <w:tc>
          <w:tcPr>
            <w:tcW w:w="2324" w:type="dxa"/>
            <w:vAlign w:val="center"/>
          </w:tcPr>
          <w:p w14:paraId="69ED472E">
            <w:pPr>
              <w:jc w:val="center"/>
              <w:rPr>
                <w:color w:val="auto"/>
              </w:rPr>
            </w:pPr>
            <w:r>
              <w:rPr>
                <w:color w:val="auto"/>
              </w:rPr>
              <w:t>磁力扣</w:t>
            </w:r>
          </w:p>
        </w:tc>
        <w:tc>
          <w:tcPr>
            <w:tcW w:w="2476" w:type="dxa"/>
            <w:vAlign w:val="center"/>
          </w:tcPr>
          <w:p w14:paraId="7B839830">
            <w:pPr>
              <w:jc w:val="center"/>
              <w:rPr>
                <w:color w:val="auto"/>
              </w:rPr>
            </w:pPr>
          </w:p>
        </w:tc>
        <w:tc>
          <w:tcPr>
            <w:tcW w:w="1100" w:type="dxa"/>
            <w:vAlign w:val="center"/>
          </w:tcPr>
          <w:p w14:paraId="7070CFFD">
            <w:pPr>
              <w:jc w:val="center"/>
              <w:rPr>
                <w:color w:val="auto"/>
              </w:rPr>
            </w:pPr>
            <w:r>
              <w:rPr>
                <w:color w:val="auto"/>
              </w:rPr>
              <w:t>个</w:t>
            </w:r>
          </w:p>
        </w:tc>
        <w:tc>
          <w:tcPr>
            <w:tcW w:w="1012" w:type="dxa"/>
            <w:vAlign w:val="center"/>
          </w:tcPr>
          <w:p w14:paraId="5C957B42">
            <w:pPr>
              <w:jc w:val="center"/>
              <w:rPr>
                <w:color w:val="auto"/>
              </w:rPr>
            </w:pPr>
            <w:r>
              <w:rPr>
                <w:color w:val="auto"/>
              </w:rPr>
              <w:t>150</w:t>
            </w:r>
          </w:p>
        </w:tc>
      </w:tr>
      <w:tr w14:paraId="7456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349C251">
            <w:pPr>
              <w:jc w:val="center"/>
              <w:rPr>
                <w:rFonts w:hint="default" w:eastAsia="宋体"/>
                <w:color w:val="auto"/>
                <w:lang w:val="en-US" w:eastAsia="zh-CN"/>
              </w:rPr>
            </w:pPr>
            <w:r>
              <w:rPr>
                <w:rFonts w:hint="eastAsia"/>
                <w:color w:val="auto"/>
                <w:lang w:val="en-US" w:eastAsia="zh-CN"/>
              </w:rPr>
              <w:t>60</w:t>
            </w:r>
          </w:p>
        </w:tc>
        <w:tc>
          <w:tcPr>
            <w:tcW w:w="2324" w:type="dxa"/>
            <w:vAlign w:val="center"/>
          </w:tcPr>
          <w:p w14:paraId="28936EE8">
            <w:pPr>
              <w:jc w:val="center"/>
              <w:rPr>
                <w:color w:val="auto"/>
              </w:rPr>
            </w:pPr>
            <w:r>
              <w:rPr>
                <w:color w:val="auto"/>
              </w:rPr>
              <w:t>隔爆接线箱</w:t>
            </w:r>
          </w:p>
        </w:tc>
        <w:tc>
          <w:tcPr>
            <w:tcW w:w="2476" w:type="dxa"/>
            <w:vAlign w:val="center"/>
          </w:tcPr>
          <w:p w14:paraId="7C78738C">
            <w:pPr>
              <w:jc w:val="center"/>
              <w:rPr>
                <w:color w:val="auto"/>
                <w:lang w:eastAsia="zh-CN"/>
              </w:rPr>
            </w:pPr>
            <w:r>
              <w:rPr>
                <w:rFonts w:hint="eastAsia"/>
                <w:color w:val="auto"/>
                <w:lang w:val="en-US" w:eastAsia="zh-CN"/>
              </w:rPr>
              <w:t>隔爆接线箱（1进8出,进线口径:G1 1/2",出线口径:G1""）（带配套防爆进/出线格兰头、密封头）Exdb IIBT2 Gb，IP65</w:t>
            </w:r>
          </w:p>
        </w:tc>
        <w:tc>
          <w:tcPr>
            <w:tcW w:w="1100" w:type="dxa"/>
            <w:vAlign w:val="center"/>
          </w:tcPr>
          <w:p w14:paraId="2910C524">
            <w:pPr>
              <w:jc w:val="center"/>
              <w:rPr>
                <w:color w:val="auto"/>
              </w:rPr>
            </w:pPr>
            <w:r>
              <w:rPr>
                <w:color w:val="auto"/>
              </w:rPr>
              <w:t>只</w:t>
            </w:r>
          </w:p>
        </w:tc>
        <w:tc>
          <w:tcPr>
            <w:tcW w:w="1012" w:type="dxa"/>
            <w:vAlign w:val="center"/>
          </w:tcPr>
          <w:p w14:paraId="2EE27536">
            <w:pPr>
              <w:jc w:val="center"/>
              <w:rPr>
                <w:color w:val="auto"/>
              </w:rPr>
            </w:pPr>
            <w:r>
              <w:rPr>
                <w:color w:val="auto"/>
              </w:rPr>
              <w:t>1</w:t>
            </w:r>
          </w:p>
        </w:tc>
      </w:tr>
      <w:tr w14:paraId="2A94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2532329">
            <w:pPr>
              <w:jc w:val="center"/>
              <w:rPr>
                <w:rFonts w:hint="default" w:eastAsia="宋体"/>
                <w:color w:val="auto"/>
                <w:lang w:val="en-US" w:eastAsia="zh-CN"/>
              </w:rPr>
            </w:pPr>
            <w:r>
              <w:rPr>
                <w:rFonts w:hint="eastAsia"/>
                <w:color w:val="auto"/>
                <w:lang w:val="en-US" w:eastAsia="zh-CN"/>
              </w:rPr>
              <w:t>61</w:t>
            </w:r>
          </w:p>
        </w:tc>
        <w:tc>
          <w:tcPr>
            <w:tcW w:w="2324" w:type="dxa"/>
            <w:vAlign w:val="center"/>
          </w:tcPr>
          <w:p w14:paraId="092003F9">
            <w:pPr>
              <w:jc w:val="center"/>
              <w:rPr>
                <w:color w:val="auto"/>
              </w:rPr>
            </w:pPr>
            <w:r>
              <w:rPr>
                <w:color w:val="auto"/>
              </w:rPr>
              <w:t>隔爆接线箱</w:t>
            </w:r>
          </w:p>
        </w:tc>
        <w:tc>
          <w:tcPr>
            <w:tcW w:w="2476" w:type="dxa"/>
            <w:vAlign w:val="center"/>
          </w:tcPr>
          <w:p w14:paraId="4551299E">
            <w:pPr>
              <w:jc w:val="center"/>
              <w:rPr>
                <w:color w:val="auto"/>
                <w:lang w:eastAsia="zh-CN"/>
              </w:rPr>
            </w:pPr>
            <w:r>
              <w:rPr>
                <w:rFonts w:hint="eastAsia"/>
                <w:color w:val="auto"/>
                <w:lang w:val="en-US" w:eastAsia="zh-CN"/>
              </w:rPr>
              <w:t>隔爆接线箱（1进10出,进线口径:G1 1/2",出线口径:G1""）（带配套防爆进/出线格兰头、密封头）Exdb IIBT2 Gb，IP65</w:t>
            </w:r>
          </w:p>
        </w:tc>
        <w:tc>
          <w:tcPr>
            <w:tcW w:w="1100" w:type="dxa"/>
            <w:vAlign w:val="center"/>
          </w:tcPr>
          <w:p w14:paraId="102933ED">
            <w:pPr>
              <w:jc w:val="center"/>
              <w:rPr>
                <w:color w:val="auto"/>
              </w:rPr>
            </w:pPr>
            <w:r>
              <w:rPr>
                <w:color w:val="auto"/>
              </w:rPr>
              <w:t>只</w:t>
            </w:r>
          </w:p>
        </w:tc>
        <w:tc>
          <w:tcPr>
            <w:tcW w:w="1012" w:type="dxa"/>
            <w:vAlign w:val="center"/>
          </w:tcPr>
          <w:p w14:paraId="7E9AF140">
            <w:pPr>
              <w:jc w:val="center"/>
              <w:rPr>
                <w:color w:val="auto"/>
              </w:rPr>
            </w:pPr>
            <w:r>
              <w:rPr>
                <w:color w:val="auto"/>
              </w:rPr>
              <w:t>1</w:t>
            </w:r>
          </w:p>
        </w:tc>
      </w:tr>
      <w:tr w14:paraId="3170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0B06DCB">
            <w:pPr>
              <w:jc w:val="center"/>
              <w:rPr>
                <w:rFonts w:hint="eastAsia" w:eastAsia="宋体"/>
                <w:color w:val="auto"/>
                <w:lang w:eastAsia="zh-CN"/>
              </w:rPr>
            </w:pPr>
            <w:r>
              <w:rPr>
                <w:color w:val="auto"/>
              </w:rPr>
              <w:t>6</w:t>
            </w:r>
            <w:r>
              <w:rPr>
                <w:rFonts w:hint="eastAsia"/>
                <w:color w:val="auto"/>
                <w:lang w:val="en-US" w:eastAsia="zh-CN"/>
              </w:rPr>
              <w:t>2</w:t>
            </w:r>
          </w:p>
        </w:tc>
        <w:tc>
          <w:tcPr>
            <w:tcW w:w="2324" w:type="dxa"/>
            <w:vAlign w:val="center"/>
          </w:tcPr>
          <w:p w14:paraId="6F1DB630">
            <w:pPr>
              <w:jc w:val="center"/>
              <w:rPr>
                <w:color w:val="auto"/>
              </w:rPr>
            </w:pPr>
            <w:r>
              <w:rPr>
                <w:color w:val="auto"/>
              </w:rPr>
              <w:t>隔爆接线箱</w:t>
            </w:r>
          </w:p>
        </w:tc>
        <w:tc>
          <w:tcPr>
            <w:tcW w:w="2476" w:type="dxa"/>
            <w:vAlign w:val="center"/>
          </w:tcPr>
          <w:p w14:paraId="0E9976FB">
            <w:pPr>
              <w:jc w:val="center"/>
              <w:rPr>
                <w:color w:val="auto"/>
                <w:lang w:eastAsia="zh-CN"/>
              </w:rPr>
            </w:pPr>
            <w:r>
              <w:rPr>
                <w:rFonts w:hint="eastAsia"/>
                <w:color w:val="auto"/>
                <w:lang w:val="en-US" w:eastAsia="zh-CN"/>
              </w:rPr>
              <w:t>隔爆接线箱（2进4出,进线口径:G1",出线口径:3/4""）（带配套防爆进/出线格兰头、密封头）Exdb IIBT2 Gb，IP65</w:t>
            </w:r>
          </w:p>
        </w:tc>
        <w:tc>
          <w:tcPr>
            <w:tcW w:w="1100" w:type="dxa"/>
            <w:vAlign w:val="center"/>
          </w:tcPr>
          <w:p w14:paraId="3851B370">
            <w:pPr>
              <w:jc w:val="center"/>
              <w:rPr>
                <w:color w:val="auto"/>
              </w:rPr>
            </w:pPr>
            <w:r>
              <w:rPr>
                <w:color w:val="auto"/>
              </w:rPr>
              <w:t>只</w:t>
            </w:r>
          </w:p>
        </w:tc>
        <w:tc>
          <w:tcPr>
            <w:tcW w:w="1012" w:type="dxa"/>
            <w:vAlign w:val="center"/>
          </w:tcPr>
          <w:p w14:paraId="3F99EAE5">
            <w:pPr>
              <w:jc w:val="center"/>
              <w:rPr>
                <w:color w:val="auto"/>
              </w:rPr>
            </w:pPr>
            <w:r>
              <w:rPr>
                <w:color w:val="auto"/>
              </w:rPr>
              <w:t>1</w:t>
            </w:r>
          </w:p>
        </w:tc>
      </w:tr>
      <w:tr w14:paraId="62B7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867BB2B">
            <w:pPr>
              <w:jc w:val="center"/>
              <w:rPr>
                <w:rFonts w:hint="eastAsia" w:eastAsia="宋体"/>
                <w:color w:val="auto"/>
                <w:lang w:eastAsia="zh-CN"/>
              </w:rPr>
            </w:pPr>
            <w:r>
              <w:rPr>
                <w:color w:val="auto"/>
              </w:rPr>
              <w:t>6</w:t>
            </w:r>
            <w:r>
              <w:rPr>
                <w:rFonts w:hint="eastAsia"/>
                <w:color w:val="auto"/>
                <w:lang w:val="en-US" w:eastAsia="zh-CN"/>
              </w:rPr>
              <w:t>3</w:t>
            </w:r>
          </w:p>
        </w:tc>
        <w:tc>
          <w:tcPr>
            <w:tcW w:w="2324" w:type="dxa"/>
            <w:vAlign w:val="center"/>
          </w:tcPr>
          <w:p w14:paraId="4D599196">
            <w:pPr>
              <w:jc w:val="center"/>
              <w:rPr>
                <w:color w:val="auto"/>
              </w:rPr>
            </w:pPr>
            <w:r>
              <w:rPr>
                <w:rFonts w:hint="eastAsia"/>
                <w:color w:val="auto"/>
                <w:lang w:val="en-US" w:eastAsia="zh-CN"/>
              </w:rPr>
              <w:t>隔爆模块箱</w:t>
            </w:r>
          </w:p>
        </w:tc>
        <w:tc>
          <w:tcPr>
            <w:tcW w:w="2476" w:type="dxa"/>
            <w:vAlign w:val="center"/>
          </w:tcPr>
          <w:p w14:paraId="34DB837F">
            <w:pPr>
              <w:jc w:val="center"/>
              <w:rPr>
                <w:color w:val="auto"/>
                <w:lang w:eastAsia="zh-CN"/>
              </w:rPr>
            </w:pPr>
            <w:r>
              <w:rPr>
                <w:rFonts w:hint="eastAsia"/>
                <w:color w:val="auto"/>
                <w:lang w:val="en-US" w:eastAsia="zh-CN"/>
              </w:rPr>
              <w:t>隔爆模块箱（2进6出,进线口径:G1",出线口径:3/4""）（带配套防爆进/出线格兰头、密封头）Exdb IIBT2 Gb，IP65</w:t>
            </w:r>
          </w:p>
        </w:tc>
        <w:tc>
          <w:tcPr>
            <w:tcW w:w="1100" w:type="dxa"/>
            <w:vAlign w:val="center"/>
          </w:tcPr>
          <w:p w14:paraId="263E7EB9">
            <w:pPr>
              <w:jc w:val="center"/>
              <w:rPr>
                <w:color w:val="auto"/>
              </w:rPr>
            </w:pPr>
            <w:r>
              <w:rPr>
                <w:color w:val="auto"/>
              </w:rPr>
              <w:t>只</w:t>
            </w:r>
          </w:p>
        </w:tc>
        <w:tc>
          <w:tcPr>
            <w:tcW w:w="1012" w:type="dxa"/>
            <w:vAlign w:val="center"/>
          </w:tcPr>
          <w:p w14:paraId="7109C591">
            <w:pPr>
              <w:jc w:val="center"/>
              <w:rPr>
                <w:rFonts w:hint="eastAsia" w:eastAsia="宋体"/>
                <w:color w:val="auto"/>
                <w:lang w:eastAsia="zh-CN"/>
              </w:rPr>
            </w:pPr>
            <w:r>
              <w:rPr>
                <w:rFonts w:hint="eastAsia"/>
                <w:color w:val="auto"/>
                <w:lang w:val="en-US" w:eastAsia="zh-CN"/>
              </w:rPr>
              <w:t>1</w:t>
            </w:r>
          </w:p>
        </w:tc>
      </w:tr>
      <w:tr w14:paraId="7B42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F79370B">
            <w:pPr>
              <w:jc w:val="center"/>
              <w:rPr>
                <w:rFonts w:hint="eastAsia" w:eastAsia="宋体"/>
                <w:color w:val="auto"/>
                <w:lang w:eastAsia="zh-CN"/>
              </w:rPr>
            </w:pPr>
            <w:r>
              <w:rPr>
                <w:color w:val="auto"/>
              </w:rPr>
              <w:t>6</w:t>
            </w:r>
            <w:r>
              <w:rPr>
                <w:rFonts w:hint="eastAsia"/>
                <w:color w:val="auto"/>
                <w:lang w:val="en-US" w:eastAsia="zh-CN"/>
              </w:rPr>
              <w:t>4</w:t>
            </w:r>
          </w:p>
        </w:tc>
        <w:tc>
          <w:tcPr>
            <w:tcW w:w="2324" w:type="dxa"/>
            <w:vAlign w:val="center"/>
          </w:tcPr>
          <w:p w14:paraId="528E09D0">
            <w:pPr>
              <w:jc w:val="center"/>
              <w:rPr>
                <w:color w:val="auto"/>
              </w:rPr>
            </w:pPr>
            <w:r>
              <w:rPr>
                <w:rFonts w:hint="eastAsia"/>
                <w:color w:val="auto"/>
                <w:lang w:val="en-US" w:eastAsia="zh-CN"/>
              </w:rPr>
              <w:t>隔爆模块箱</w:t>
            </w:r>
          </w:p>
        </w:tc>
        <w:tc>
          <w:tcPr>
            <w:tcW w:w="2476" w:type="dxa"/>
            <w:vAlign w:val="center"/>
          </w:tcPr>
          <w:p w14:paraId="6E71F545">
            <w:pPr>
              <w:jc w:val="both"/>
              <w:rPr>
                <w:color w:val="auto"/>
                <w:lang w:eastAsia="zh-CN"/>
              </w:rPr>
            </w:pPr>
            <w:r>
              <w:rPr>
                <w:rFonts w:hint="eastAsia"/>
                <w:color w:val="auto"/>
                <w:lang w:val="en-US" w:eastAsia="zh-CN"/>
              </w:rPr>
              <w:t>隔爆模块箱（2进6出,进线口径:G1",出线口径:3/4""）（带配套防爆进/出线格兰头、密封头）Exdb IIBT2 Gb，IP65</w:t>
            </w:r>
          </w:p>
        </w:tc>
        <w:tc>
          <w:tcPr>
            <w:tcW w:w="1100" w:type="dxa"/>
            <w:vAlign w:val="center"/>
          </w:tcPr>
          <w:p w14:paraId="7B0E5239">
            <w:pPr>
              <w:jc w:val="center"/>
              <w:rPr>
                <w:color w:val="auto"/>
              </w:rPr>
            </w:pPr>
            <w:r>
              <w:rPr>
                <w:color w:val="auto"/>
              </w:rPr>
              <w:t>只</w:t>
            </w:r>
          </w:p>
        </w:tc>
        <w:tc>
          <w:tcPr>
            <w:tcW w:w="1012" w:type="dxa"/>
            <w:vAlign w:val="center"/>
          </w:tcPr>
          <w:p w14:paraId="54DE459E">
            <w:pPr>
              <w:jc w:val="center"/>
              <w:rPr>
                <w:rFonts w:hint="eastAsia" w:eastAsia="宋体"/>
                <w:color w:val="auto"/>
                <w:lang w:eastAsia="zh-CN"/>
              </w:rPr>
            </w:pPr>
            <w:r>
              <w:rPr>
                <w:rFonts w:hint="eastAsia"/>
                <w:color w:val="auto"/>
                <w:lang w:val="en-US" w:eastAsia="zh-CN"/>
              </w:rPr>
              <w:t>1</w:t>
            </w:r>
          </w:p>
        </w:tc>
      </w:tr>
      <w:tr w14:paraId="52E5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28B90FB">
            <w:pPr>
              <w:jc w:val="center"/>
              <w:rPr>
                <w:rFonts w:hint="eastAsia" w:eastAsia="宋体"/>
                <w:color w:val="auto"/>
                <w:lang w:eastAsia="zh-CN"/>
              </w:rPr>
            </w:pPr>
            <w:r>
              <w:rPr>
                <w:color w:val="auto"/>
              </w:rPr>
              <w:t>6</w:t>
            </w:r>
            <w:r>
              <w:rPr>
                <w:rFonts w:hint="eastAsia"/>
                <w:color w:val="auto"/>
                <w:lang w:val="en-US" w:eastAsia="zh-CN"/>
              </w:rPr>
              <w:t>5</w:t>
            </w:r>
          </w:p>
        </w:tc>
        <w:tc>
          <w:tcPr>
            <w:tcW w:w="2324" w:type="dxa"/>
            <w:vAlign w:val="center"/>
          </w:tcPr>
          <w:p w14:paraId="28E7D98C">
            <w:pPr>
              <w:jc w:val="center"/>
              <w:rPr>
                <w:color w:val="auto"/>
              </w:rPr>
            </w:pPr>
            <w:r>
              <w:rPr>
                <w:rFonts w:hint="eastAsia"/>
                <w:color w:val="auto"/>
                <w:lang w:val="en-US" w:eastAsia="zh-CN"/>
              </w:rPr>
              <w:t>隔爆模块箱</w:t>
            </w:r>
          </w:p>
        </w:tc>
        <w:tc>
          <w:tcPr>
            <w:tcW w:w="2476" w:type="dxa"/>
            <w:vAlign w:val="center"/>
          </w:tcPr>
          <w:p w14:paraId="66F1BD41">
            <w:pPr>
              <w:jc w:val="center"/>
              <w:rPr>
                <w:color w:val="auto"/>
                <w:lang w:eastAsia="zh-CN"/>
              </w:rPr>
            </w:pPr>
            <w:r>
              <w:rPr>
                <w:rFonts w:hint="eastAsia"/>
                <w:color w:val="auto"/>
                <w:lang w:val="en-US" w:eastAsia="zh-CN"/>
              </w:rPr>
              <w:t>隔爆模块箱（2进6出,进线口径:G1",出线口径:3/4""）（带配套防爆进/出线格兰头、密封头）Exdb IIBT2 Gb，IP65</w:t>
            </w:r>
          </w:p>
        </w:tc>
        <w:tc>
          <w:tcPr>
            <w:tcW w:w="1100" w:type="dxa"/>
            <w:vAlign w:val="center"/>
          </w:tcPr>
          <w:p w14:paraId="56DD4816">
            <w:pPr>
              <w:jc w:val="center"/>
              <w:rPr>
                <w:color w:val="auto"/>
              </w:rPr>
            </w:pPr>
            <w:r>
              <w:rPr>
                <w:color w:val="auto"/>
              </w:rPr>
              <w:t>只</w:t>
            </w:r>
          </w:p>
        </w:tc>
        <w:tc>
          <w:tcPr>
            <w:tcW w:w="1012" w:type="dxa"/>
            <w:vAlign w:val="center"/>
          </w:tcPr>
          <w:p w14:paraId="4609BFC4">
            <w:pPr>
              <w:jc w:val="center"/>
              <w:rPr>
                <w:color w:val="auto"/>
              </w:rPr>
            </w:pPr>
            <w:r>
              <w:rPr>
                <w:color w:val="auto"/>
              </w:rPr>
              <w:t>1</w:t>
            </w:r>
          </w:p>
        </w:tc>
      </w:tr>
      <w:tr w14:paraId="0775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4466D03">
            <w:pPr>
              <w:jc w:val="center"/>
              <w:rPr>
                <w:rFonts w:hint="eastAsia" w:eastAsia="宋体"/>
                <w:color w:val="auto"/>
                <w:lang w:eastAsia="zh-CN"/>
              </w:rPr>
            </w:pPr>
            <w:r>
              <w:rPr>
                <w:color w:val="auto"/>
              </w:rPr>
              <w:t>6</w:t>
            </w:r>
            <w:r>
              <w:rPr>
                <w:rFonts w:hint="eastAsia"/>
                <w:color w:val="auto"/>
                <w:lang w:val="en-US" w:eastAsia="zh-CN"/>
              </w:rPr>
              <w:t>6</w:t>
            </w:r>
          </w:p>
        </w:tc>
        <w:tc>
          <w:tcPr>
            <w:tcW w:w="2324" w:type="dxa"/>
            <w:vAlign w:val="center"/>
          </w:tcPr>
          <w:p w14:paraId="38B9E2E4">
            <w:pPr>
              <w:jc w:val="center"/>
              <w:rPr>
                <w:color w:val="auto"/>
              </w:rPr>
            </w:pPr>
            <w:r>
              <w:rPr>
                <w:rFonts w:hint="eastAsia"/>
                <w:color w:val="auto"/>
                <w:lang w:val="en-US" w:eastAsia="zh-CN"/>
              </w:rPr>
              <w:t>隔爆模块箱</w:t>
            </w:r>
          </w:p>
        </w:tc>
        <w:tc>
          <w:tcPr>
            <w:tcW w:w="2476" w:type="dxa"/>
            <w:vAlign w:val="center"/>
          </w:tcPr>
          <w:p w14:paraId="37C20A9D">
            <w:pPr>
              <w:jc w:val="center"/>
              <w:rPr>
                <w:color w:val="auto"/>
                <w:lang w:eastAsia="zh-CN"/>
              </w:rPr>
            </w:pPr>
            <w:r>
              <w:rPr>
                <w:rFonts w:hint="eastAsia"/>
                <w:color w:val="auto"/>
                <w:lang w:val="en-US" w:eastAsia="zh-CN"/>
              </w:rPr>
              <w:t>隔爆模块箱（2进6出,进线口径:G1",出线口径:3/4""）（带配套防爆进/出线格兰头、密封头）Exdb IIBT2 Gb，IP65</w:t>
            </w:r>
          </w:p>
        </w:tc>
        <w:tc>
          <w:tcPr>
            <w:tcW w:w="1100" w:type="dxa"/>
            <w:vAlign w:val="center"/>
          </w:tcPr>
          <w:p w14:paraId="1C516FA1">
            <w:pPr>
              <w:jc w:val="center"/>
              <w:rPr>
                <w:color w:val="auto"/>
              </w:rPr>
            </w:pPr>
            <w:r>
              <w:rPr>
                <w:color w:val="auto"/>
              </w:rPr>
              <w:t>只</w:t>
            </w:r>
          </w:p>
        </w:tc>
        <w:tc>
          <w:tcPr>
            <w:tcW w:w="1012" w:type="dxa"/>
            <w:vAlign w:val="center"/>
          </w:tcPr>
          <w:p w14:paraId="599E94BA">
            <w:pPr>
              <w:jc w:val="center"/>
              <w:rPr>
                <w:color w:val="auto"/>
              </w:rPr>
            </w:pPr>
            <w:r>
              <w:rPr>
                <w:color w:val="auto"/>
              </w:rPr>
              <w:t>1</w:t>
            </w:r>
          </w:p>
        </w:tc>
      </w:tr>
      <w:tr w14:paraId="73D8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2157BA5">
            <w:pPr>
              <w:jc w:val="center"/>
              <w:rPr>
                <w:rFonts w:hint="eastAsia" w:eastAsia="宋体"/>
                <w:color w:val="auto"/>
                <w:lang w:eastAsia="zh-CN"/>
              </w:rPr>
            </w:pPr>
            <w:r>
              <w:rPr>
                <w:color w:val="auto"/>
              </w:rPr>
              <w:t>6</w:t>
            </w:r>
            <w:r>
              <w:rPr>
                <w:rFonts w:hint="eastAsia"/>
                <w:color w:val="auto"/>
                <w:lang w:val="en-US" w:eastAsia="zh-CN"/>
              </w:rPr>
              <w:t>7</w:t>
            </w:r>
          </w:p>
        </w:tc>
        <w:tc>
          <w:tcPr>
            <w:tcW w:w="2324" w:type="dxa"/>
            <w:vAlign w:val="center"/>
          </w:tcPr>
          <w:p w14:paraId="365407DB">
            <w:pPr>
              <w:jc w:val="center"/>
              <w:rPr>
                <w:color w:val="auto"/>
              </w:rPr>
            </w:pPr>
            <w:r>
              <w:rPr>
                <w:rFonts w:hint="eastAsia"/>
                <w:color w:val="auto"/>
                <w:lang w:val="en-US" w:eastAsia="zh-CN"/>
              </w:rPr>
              <w:t>隔爆模块箱</w:t>
            </w:r>
          </w:p>
        </w:tc>
        <w:tc>
          <w:tcPr>
            <w:tcW w:w="2476" w:type="dxa"/>
            <w:vAlign w:val="center"/>
          </w:tcPr>
          <w:p w14:paraId="386C9E15">
            <w:pPr>
              <w:jc w:val="center"/>
              <w:rPr>
                <w:color w:val="auto"/>
                <w:lang w:eastAsia="zh-CN"/>
              </w:rPr>
            </w:pPr>
            <w:r>
              <w:rPr>
                <w:rFonts w:hint="eastAsia"/>
                <w:color w:val="auto"/>
                <w:lang w:val="en-US" w:eastAsia="zh-CN"/>
              </w:rPr>
              <w:t>隔爆模块箱（2进6出,进线口径:G1",出线口径:3/4""）（带配套防爆进/出线格兰头、密封头）Exdb IIBT2 Gb，IP65</w:t>
            </w:r>
          </w:p>
        </w:tc>
        <w:tc>
          <w:tcPr>
            <w:tcW w:w="1100" w:type="dxa"/>
            <w:vAlign w:val="center"/>
          </w:tcPr>
          <w:p w14:paraId="0DCBE9BE">
            <w:pPr>
              <w:jc w:val="center"/>
              <w:rPr>
                <w:color w:val="auto"/>
              </w:rPr>
            </w:pPr>
            <w:r>
              <w:rPr>
                <w:color w:val="auto"/>
              </w:rPr>
              <w:t>只</w:t>
            </w:r>
          </w:p>
        </w:tc>
        <w:tc>
          <w:tcPr>
            <w:tcW w:w="1012" w:type="dxa"/>
            <w:vAlign w:val="center"/>
          </w:tcPr>
          <w:p w14:paraId="3035205C">
            <w:pPr>
              <w:jc w:val="center"/>
              <w:rPr>
                <w:color w:val="auto"/>
              </w:rPr>
            </w:pPr>
            <w:r>
              <w:rPr>
                <w:color w:val="auto"/>
              </w:rPr>
              <w:t>1</w:t>
            </w:r>
          </w:p>
        </w:tc>
      </w:tr>
      <w:tr w14:paraId="7823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90CE2EC">
            <w:pPr>
              <w:jc w:val="center"/>
              <w:rPr>
                <w:rFonts w:hint="eastAsia" w:eastAsia="宋体"/>
                <w:color w:val="auto"/>
                <w:lang w:eastAsia="zh-CN"/>
              </w:rPr>
            </w:pPr>
            <w:r>
              <w:rPr>
                <w:color w:val="auto"/>
              </w:rPr>
              <w:t>6</w:t>
            </w:r>
            <w:r>
              <w:rPr>
                <w:rFonts w:hint="eastAsia"/>
                <w:color w:val="auto"/>
                <w:lang w:val="en-US" w:eastAsia="zh-CN"/>
              </w:rPr>
              <w:t>8</w:t>
            </w:r>
          </w:p>
        </w:tc>
        <w:tc>
          <w:tcPr>
            <w:tcW w:w="2324" w:type="dxa"/>
            <w:vAlign w:val="center"/>
          </w:tcPr>
          <w:p w14:paraId="4438F0AE">
            <w:pPr>
              <w:jc w:val="center"/>
              <w:rPr>
                <w:color w:val="auto"/>
              </w:rPr>
            </w:pPr>
            <w:r>
              <w:rPr>
                <w:color w:val="auto"/>
              </w:rPr>
              <w:t>隔爆接线箱</w:t>
            </w:r>
          </w:p>
        </w:tc>
        <w:tc>
          <w:tcPr>
            <w:tcW w:w="2476" w:type="dxa"/>
            <w:vAlign w:val="center"/>
          </w:tcPr>
          <w:p w14:paraId="10997839">
            <w:pPr>
              <w:jc w:val="center"/>
              <w:rPr>
                <w:color w:val="auto"/>
                <w:lang w:eastAsia="zh-CN"/>
              </w:rPr>
            </w:pPr>
            <w:r>
              <w:rPr>
                <w:rFonts w:hint="eastAsia"/>
                <w:color w:val="auto"/>
                <w:lang w:val="en-US" w:eastAsia="zh-CN"/>
              </w:rPr>
              <w:t>隔爆接线箱（2进8出,进线口径:G1",出线口径:3/4""）（带配套防爆进/出线格兰头、密封头）Exdb IIBT2 Gb，IP65</w:t>
            </w:r>
          </w:p>
        </w:tc>
        <w:tc>
          <w:tcPr>
            <w:tcW w:w="1100" w:type="dxa"/>
            <w:vAlign w:val="center"/>
          </w:tcPr>
          <w:p w14:paraId="134BBC5F">
            <w:pPr>
              <w:jc w:val="center"/>
              <w:rPr>
                <w:color w:val="auto"/>
              </w:rPr>
            </w:pPr>
            <w:r>
              <w:rPr>
                <w:color w:val="auto"/>
              </w:rPr>
              <w:t>只</w:t>
            </w:r>
          </w:p>
        </w:tc>
        <w:tc>
          <w:tcPr>
            <w:tcW w:w="1012" w:type="dxa"/>
            <w:vAlign w:val="center"/>
          </w:tcPr>
          <w:p w14:paraId="7EAE88DB">
            <w:pPr>
              <w:jc w:val="center"/>
              <w:rPr>
                <w:rFonts w:hint="eastAsia" w:eastAsia="宋体"/>
                <w:color w:val="auto"/>
                <w:lang w:eastAsia="zh-CN"/>
              </w:rPr>
            </w:pPr>
            <w:r>
              <w:rPr>
                <w:rFonts w:hint="eastAsia"/>
                <w:color w:val="auto"/>
                <w:lang w:val="en-US" w:eastAsia="zh-CN"/>
              </w:rPr>
              <w:t>3</w:t>
            </w:r>
          </w:p>
        </w:tc>
      </w:tr>
      <w:tr w14:paraId="78E1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1CAD24A">
            <w:pPr>
              <w:jc w:val="center"/>
              <w:rPr>
                <w:rFonts w:hint="eastAsia" w:eastAsia="宋体"/>
                <w:color w:val="auto"/>
                <w:lang w:eastAsia="zh-CN"/>
              </w:rPr>
            </w:pPr>
            <w:r>
              <w:rPr>
                <w:color w:val="auto"/>
              </w:rPr>
              <w:t>6</w:t>
            </w:r>
            <w:r>
              <w:rPr>
                <w:rFonts w:hint="eastAsia"/>
                <w:color w:val="auto"/>
                <w:lang w:val="en-US" w:eastAsia="zh-CN"/>
              </w:rPr>
              <w:t>9</w:t>
            </w:r>
          </w:p>
        </w:tc>
        <w:tc>
          <w:tcPr>
            <w:tcW w:w="2324" w:type="dxa"/>
            <w:vAlign w:val="center"/>
          </w:tcPr>
          <w:p w14:paraId="08C3ECE2">
            <w:pPr>
              <w:jc w:val="center"/>
              <w:rPr>
                <w:color w:val="auto"/>
              </w:rPr>
            </w:pPr>
            <w:r>
              <w:rPr>
                <w:color w:val="auto"/>
              </w:rPr>
              <w:t>隔爆接线箱</w:t>
            </w:r>
          </w:p>
        </w:tc>
        <w:tc>
          <w:tcPr>
            <w:tcW w:w="2476" w:type="dxa"/>
            <w:vAlign w:val="center"/>
          </w:tcPr>
          <w:p w14:paraId="0D31B8BC">
            <w:pPr>
              <w:jc w:val="center"/>
              <w:rPr>
                <w:color w:val="auto"/>
                <w:lang w:eastAsia="zh-CN"/>
              </w:rPr>
            </w:pPr>
            <w:r>
              <w:rPr>
                <w:rFonts w:hint="eastAsia"/>
                <w:color w:val="auto"/>
                <w:lang w:val="en-US" w:eastAsia="zh-CN"/>
              </w:rPr>
              <w:t>隔爆接线箱（2进10出,进线口径:G1",出线口径:3/4""）（带配套防爆进/出线格兰头、密封头）Exdb IIBT2 Gb，IP65</w:t>
            </w:r>
          </w:p>
        </w:tc>
        <w:tc>
          <w:tcPr>
            <w:tcW w:w="1100" w:type="dxa"/>
            <w:vAlign w:val="center"/>
          </w:tcPr>
          <w:p w14:paraId="68B6B5D4">
            <w:pPr>
              <w:jc w:val="center"/>
              <w:rPr>
                <w:color w:val="auto"/>
              </w:rPr>
            </w:pPr>
            <w:r>
              <w:rPr>
                <w:color w:val="auto"/>
              </w:rPr>
              <w:t>只</w:t>
            </w:r>
          </w:p>
        </w:tc>
        <w:tc>
          <w:tcPr>
            <w:tcW w:w="1012" w:type="dxa"/>
            <w:vAlign w:val="center"/>
          </w:tcPr>
          <w:p w14:paraId="16C44A30">
            <w:pPr>
              <w:jc w:val="center"/>
              <w:rPr>
                <w:color w:val="auto"/>
              </w:rPr>
            </w:pPr>
            <w:r>
              <w:rPr>
                <w:color w:val="auto"/>
              </w:rPr>
              <w:t>1</w:t>
            </w:r>
          </w:p>
        </w:tc>
      </w:tr>
      <w:tr w14:paraId="1FF7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6D63941">
            <w:pPr>
              <w:jc w:val="center"/>
              <w:rPr>
                <w:rFonts w:hint="default" w:eastAsia="宋体"/>
                <w:color w:val="auto"/>
                <w:lang w:val="en-US" w:eastAsia="zh-CN"/>
              </w:rPr>
            </w:pPr>
            <w:r>
              <w:rPr>
                <w:rFonts w:hint="eastAsia"/>
                <w:color w:val="auto"/>
                <w:lang w:val="en-US" w:eastAsia="zh-CN"/>
              </w:rPr>
              <w:t>70</w:t>
            </w:r>
          </w:p>
        </w:tc>
        <w:tc>
          <w:tcPr>
            <w:tcW w:w="2324" w:type="dxa"/>
            <w:vAlign w:val="center"/>
          </w:tcPr>
          <w:p w14:paraId="32F9870E">
            <w:pPr>
              <w:jc w:val="center"/>
              <w:rPr>
                <w:color w:val="auto"/>
              </w:rPr>
            </w:pPr>
            <w:r>
              <w:rPr>
                <w:rFonts w:hint="eastAsia"/>
                <w:color w:val="auto"/>
                <w:lang w:val="en-US" w:eastAsia="zh-CN"/>
              </w:rPr>
              <w:t>隔爆模块箱</w:t>
            </w:r>
          </w:p>
        </w:tc>
        <w:tc>
          <w:tcPr>
            <w:tcW w:w="2476" w:type="dxa"/>
            <w:vAlign w:val="center"/>
          </w:tcPr>
          <w:p w14:paraId="48201862">
            <w:pPr>
              <w:jc w:val="center"/>
              <w:rPr>
                <w:color w:val="auto"/>
                <w:lang w:eastAsia="zh-CN"/>
              </w:rPr>
            </w:pPr>
            <w:r>
              <w:rPr>
                <w:rFonts w:hint="eastAsia"/>
                <w:color w:val="auto"/>
                <w:lang w:val="en-US" w:eastAsia="zh-CN"/>
              </w:rPr>
              <w:t>隔爆模块箱（2进10出,进线口径:G1",出线口径:3/4""）（带配套防爆进/出线格兰头、密封头）Exdb IIBT2 Gb，IP65</w:t>
            </w:r>
          </w:p>
        </w:tc>
        <w:tc>
          <w:tcPr>
            <w:tcW w:w="1100" w:type="dxa"/>
            <w:vAlign w:val="center"/>
          </w:tcPr>
          <w:p w14:paraId="2B3608E6">
            <w:pPr>
              <w:jc w:val="center"/>
              <w:rPr>
                <w:rFonts w:hint="eastAsia" w:eastAsia="宋体"/>
                <w:color w:val="auto"/>
                <w:lang w:val="en-US" w:eastAsia="zh-CN"/>
              </w:rPr>
            </w:pPr>
            <w:r>
              <w:rPr>
                <w:rFonts w:hint="eastAsia"/>
                <w:color w:val="auto"/>
                <w:lang w:val="en-US" w:eastAsia="zh-CN"/>
              </w:rPr>
              <w:t>只</w:t>
            </w:r>
          </w:p>
        </w:tc>
        <w:tc>
          <w:tcPr>
            <w:tcW w:w="1012" w:type="dxa"/>
            <w:vAlign w:val="center"/>
          </w:tcPr>
          <w:p w14:paraId="77129561">
            <w:pPr>
              <w:jc w:val="center"/>
              <w:rPr>
                <w:rFonts w:hint="eastAsia" w:eastAsia="宋体"/>
                <w:color w:val="auto"/>
                <w:lang w:val="en-US" w:eastAsia="zh-CN"/>
              </w:rPr>
            </w:pPr>
            <w:r>
              <w:rPr>
                <w:rFonts w:hint="eastAsia"/>
                <w:color w:val="auto"/>
                <w:lang w:val="en-US" w:eastAsia="zh-CN"/>
              </w:rPr>
              <w:t>3</w:t>
            </w:r>
          </w:p>
        </w:tc>
      </w:tr>
      <w:tr w14:paraId="7652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94947B4">
            <w:pPr>
              <w:jc w:val="center"/>
              <w:rPr>
                <w:rFonts w:hint="default" w:eastAsia="宋体"/>
                <w:color w:val="auto"/>
                <w:lang w:val="en-US" w:eastAsia="zh-CN"/>
              </w:rPr>
            </w:pPr>
            <w:r>
              <w:rPr>
                <w:rFonts w:hint="eastAsia"/>
                <w:color w:val="auto"/>
                <w:lang w:val="en-US" w:eastAsia="zh-CN"/>
              </w:rPr>
              <w:t>71</w:t>
            </w:r>
          </w:p>
        </w:tc>
        <w:tc>
          <w:tcPr>
            <w:tcW w:w="2324" w:type="dxa"/>
            <w:vAlign w:val="center"/>
          </w:tcPr>
          <w:p w14:paraId="2BED6D0B">
            <w:pPr>
              <w:jc w:val="center"/>
              <w:rPr>
                <w:color w:val="auto"/>
              </w:rPr>
            </w:pPr>
            <w:r>
              <w:rPr>
                <w:rFonts w:hint="eastAsia"/>
                <w:color w:val="auto"/>
                <w:lang w:val="en-US" w:eastAsia="zh-CN"/>
              </w:rPr>
              <w:t>隔爆模块箱</w:t>
            </w:r>
          </w:p>
        </w:tc>
        <w:tc>
          <w:tcPr>
            <w:tcW w:w="2476" w:type="dxa"/>
            <w:vAlign w:val="center"/>
          </w:tcPr>
          <w:p w14:paraId="07AA0E95">
            <w:pPr>
              <w:jc w:val="center"/>
              <w:rPr>
                <w:color w:val="auto"/>
                <w:lang w:eastAsia="zh-CN"/>
              </w:rPr>
            </w:pPr>
            <w:r>
              <w:rPr>
                <w:rFonts w:hint="eastAsia"/>
                <w:color w:val="auto"/>
                <w:lang w:val="en-US" w:eastAsia="zh-CN"/>
              </w:rPr>
              <w:t>隔爆模块箱（2进14出,进线口径:G1",出线口径:3/4""）（带配套防爆进/出线格兰头、密封头）Exdb IIBT2 Gb，IP65</w:t>
            </w:r>
          </w:p>
        </w:tc>
        <w:tc>
          <w:tcPr>
            <w:tcW w:w="1100" w:type="dxa"/>
            <w:vAlign w:val="center"/>
          </w:tcPr>
          <w:p w14:paraId="688B4897">
            <w:pPr>
              <w:jc w:val="center"/>
              <w:rPr>
                <w:rFonts w:hint="eastAsia" w:eastAsia="宋体"/>
                <w:color w:val="auto"/>
                <w:lang w:val="en-US" w:eastAsia="zh-CN"/>
              </w:rPr>
            </w:pPr>
            <w:r>
              <w:rPr>
                <w:rFonts w:hint="eastAsia"/>
                <w:color w:val="auto"/>
                <w:lang w:val="en-US" w:eastAsia="zh-CN"/>
              </w:rPr>
              <w:t>只</w:t>
            </w:r>
          </w:p>
        </w:tc>
        <w:tc>
          <w:tcPr>
            <w:tcW w:w="1012" w:type="dxa"/>
            <w:vAlign w:val="center"/>
          </w:tcPr>
          <w:p w14:paraId="6F73EA18">
            <w:pPr>
              <w:jc w:val="center"/>
              <w:rPr>
                <w:rFonts w:hint="eastAsia" w:eastAsia="宋体"/>
                <w:color w:val="auto"/>
                <w:lang w:val="en-US" w:eastAsia="zh-CN"/>
              </w:rPr>
            </w:pPr>
            <w:r>
              <w:rPr>
                <w:rFonts w:hint="eastAsia"/>
                <w:color w:val="auto"/>
                <w:lang w:val="en-US" w:eastAsia="zh-CN"/>
              </w:rPr>
              <w:t>1</w:t>
            </w:r>
          </w:p>
        </w:tc>
      </w:tr>
      <w:tr w14:paraId="50AF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54030C1">
            <w:pPr>
              <w:jc w:val="center"/>
              <w:rPr>
                <w:rFonts w:hint="default" w:eastAsia="宋体"/>
                <w:color w:val="auto"/>
                <w:lang w:val="en-US" w:eastAsia="zh-CN"/>
              </w:rPr>
            </w:pPr>
            <w:r>
              <w:rPr>
                <w:rFonts w:hint="eastAsia"/>
                <w:color w:val="auto"/>
                <w:lang w:val="en-US" w:eastAsia="zh-CN"/>
              </w:rPr>
              <w:t>72</w:t>
            </w:r>
          </w:p>
        </w:tc>
        <w:tc>
          <w:tcPr>
            <w:tcW w:w="2324" w:type="dxa"/>
            <w:vAlign w:val="center"/>
          </w:tcPr>
          <w:p w14:paraId="119B964C">
            <w:pPr>
              <w:jc w:val="center"/>
              <w:rPr>
                <w:color w:val="auto"/>
              </w:rPr>
            </w:pPr>
            <w:r>
              <w:rPr>
                <w:color w:val="auto"/>
              </w:rPr>
              <w:t>防爆密封挠性连接管（DN50-DN50,L=700mm）</w:t>
            </w:r>
          </w:p>
        </w:tc>
        <w:tc>
          <w:tcPr>
            <w:tcW w:w="2476" w:type="dxa"/>
            <w:vAlign w:val="center"/>
          </w:tcPr>
          <w:p w14:paraId="52992195">
            <w:pPr>
              <w:jc w:val="center"/>
              <w:rPr>
                <w:color w:val="auto"/>
              </w:rPr>
            </w:pPr>
            <w:r>
              <w:rPr>
                <w:color w:val="auto"/>
              </w:rPr>
              <w:t>Exdb IIBT2 Gb，IP65</w:t>
            </w:r>
          </w:p>
        </w:tc>
        <w:tc>
          <w:tcPr>
            <w:tcW w:w="1100" w:type="dxa"/>
            <w:vAlign w:val="center"/>
          </w:tcPr>
          <w:p w14:paraId="759FC037">
            <w:pPr>
              <w:jc w:val="center"/>
              <w:rPr>
                <w:color w:val="auto"/>
              </w:rPr>
            </w:pPr>
            <w:r>
              <w:rPr>
                <w:color w:val="auto"/>
              </w:rPr>
              <w:t>根</w:t>
            </w:r>
          </w:p>
        </w:tc>
        <w:tc>
          <w:tcPr>
            <w:tcW w:w="1012" w:type="dxa"/>
            <w:vAlign w:val="center"/>
          </w:tcPr>
          <w:p w14:paraId="3AC777BB">
            <w:pPr>
              <w:jc w:val="center"/>
              <w:rPr>
                <w:color w:val="auto"/>
              </w:rPr>
            </w:pPr>
            <w:r>
              <w:rPr>
                <w:color w:val="auto"/>
              </w:rPr>
              <w:t>5</w:t>
            </w:r>
          </w:p>
        </w:tc>
      </w:tr>
      <w:tr w14:paraId="58AB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C0D1BE8">
            <w:pPr>
              <w:jc w:val="center"/>
              <w:rPr>
                <w:rFonts w:hint="default" w:eastAsia="宋体"/>
                <w:color w:val="auto"/>
                <w:lang w:val="en-US" w:eastAsia="zh-CN"/>
              </w:rPr>
            </w:pPr>
            <w:r>
              <w:rPr>
                <w:rFonts w:hint="eastAsia"/>
                <w:color w:val="auto"/>
                <w:lang w:val="en-US" w:eastAsia="zh-CN"/>
              </w:rPr>
              <w:t>73</w:t>
            </w:r>
          </w:p>
        </w:tc>
        <w:tc>
          <w:tcPr>
            <w:tcW w:w="2324" w:type="dxa"/>
            <w:vAlign w:val="center"/>
          </w:tcPr>
          <w:p w14:paraId="30C793DC">
            <w:pPr>
              <w:jc w:val="center"/>
              <w:rPr>
                <w:color w:val="auto"/>
              </w:rPr>
            </w:pPr>
            <w:r>
              <w:rPr>
                <w:color w:val="auto"/>
              </w:rPr>
              <w:t>防爆密封挠性连接管（DN20-DN20,L=700mm）</w:t>
            </w:r>
          </w:p>
        </w:tc>
        <w:tc>
          <w:tcPr>
            <w:tcW w:w="2476" w:type="dxa"/>
            <w:vAlign w:val="center"/>
          </w:tcPr>
          <w:p w14:paraId="0CCA6D8E">
            <w:pPr>
              <w:jc w:val="center"/>
              <w:rPr>
                <w:color w:val="auto"/>
              </w:rPr>
            </w:pPr>
            <w:r>
              <w:rPr>
                <w:color w:val="auto"/>
              </w:rPr>
              <w:t>Exdb IIBT2 Gb，IP65</w:t>
            </w:r>
          </w:p>
        </w:tc>
        <w:tc>
          <w:tcPr>
            <w:tcW w:w="1100" w:type="dxa"/>
            <w:vAlign w:val="center"/>
          </w:tcPr>
          <w:p w14:paraId="534D6A1C">
            <w:pPr>
              <w:jc w:val="center"/>
              <w:rPr>
                <w:color w:val="auto"/>
              </w:rPr>
            </w:pPr>
            <w:r>
              <w:rPr>
                <w:color w:val="auto"/>
              </w:rPr>
              <w:t>根</w:t>
            </w:r>
          </w:p>
        </w:tc>
        <w:tc>
          <w:tcPr>
            <w:tcW w:w="1012" w:type="dxa"/>
            <w:vAlign w:val="center"/>
          </w:tcPr>
          <w:p w14:paraId="3C34E60C">
            <w:pPr>
              <w:jc w:val="center"/>
              <w:rPr>
                <w:color w:val="auto"/>
              </w:rPr>
            </w:pPr>
            <w:r>
              <w:rPr>
                <w:color w:val="auto"/>
              </w:rPr>
              <w:t>300</w:t>
            </w:r>
          </w:p>
        </w:tc>
      </w:tr>
      <w:tr w14:paraId="601C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DAE2AC3">
            <w:pPr>
              <w:jc w:val="center"/>
              <w:rPr>
                <w:rFonts w:hint="eastAsia" w:eastAsia="宋体"/>
                <w:color w:val="auto"/>
                <w:lang w:eastAsia="zh-CN"/>
              </w:rPr>
            </w:pPr>
            <w:r>
              <w:rPr>
                <w:color w:val="auto"/>
              </w:rPr>
              <w:t>7</w:t>
            </w:r>
            <w:r>
              <w:rPr>
                <w:rFonts w:hint="eastAsia"/>
                <w:color w:val="auto"/>
                <w:lang w:val="en-US" w:eastAsia="zh-CN"/>
              </w:rPr>
              <w:t>4</w:t>
            </w:r>
          </w:p>
        </w:tc>
        <w:tc>
          <w:tcPr>
            <w:tcW w:w="2324" w:type="dxa"/>
            <w:vAlign w:val="center"/>
          </w:tcPr>
          <w:p w14:paraId="4B36E5C9">
            <w:pPr>
              <w:jc w:val="center"/>
              <w:rPr>
                <w:color w:val="auto"/>
              </w:rPr>
            </w:pPr>
            <w:r>
              <w:rPr>
                <w:color w:val="auto"/>
              </w:rPr>
              <w:t>防爆密封挠性连接管（DN25-DN25,L=700mm）</w:t>
            </w:r>
          </w:p>
        </w:tc>
        <w:tc>
          <w:tcPr>
            <w:tcW w:w="2476" w:type="dxa"/>
            <w:vAlign w:val="center"/>
          </w:tcPr>
          <w:p w14:paraId="2B82342C">
            <w:pPr>
              <w:jc w:val="center"/>
              <w:rPr>
                <w:color w:val="auto"/>
              </w:rPr>
            </w:pPr>
            <w:r>
              <w:rPr>
                <w:color w:val="auto"/>
              </w:rPr>
              <w:t>Exdb IIBT2 Gb，IP65</w:t>
            </w:r>
          </w:p>
        </w:tc>
        <w:tc>
          <w:tcPr>
            <w:tcW w:w="1100" w:type="dxa"/>
            <w:vAlign w:val="center"/>
          </w:tcPr>
          <w:p w14:paraId="0DC7022E">
            <w:pPr>
              <w:jc w:val="center"/>
              <w:rPr>
                <w:color w:val="auto"/>
              </w:rPr>
            </w:pPr>
            <w:r>
              <w:rPr>
                <w:color w:val="auto"/>
              </w:rPr>
              <w:t>根</w:t>
            </w:r>
          </w:p>
        </w:tc>
        <w:tc>
          <w:tcPr>
            <w:tcW w:w="1012" w:type="dxa"/>
            <w:vAlign w:val="center"/>
          </w:tcPr>
          <w:p w14:paraId="34039EBF">
            <w:pPr>
              <w:jc w:val="center"/>
              <w:rPr>
                <w:color w:val="auto"/>
              </w:rPr>
            </w:pPr>
            <w:r>
              <w:rPr>
                <w:color w:val="auto"/>
              </w:rPr>
              <w:t>30</w:t>
            </w:r>
          </w:p>
        </w:tc>
      </w:tr>
      <w:tr w14:paraId="0F0C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1681372">
            <w:pPr>
              <w:jc w:val="center"/>
              <w:rPr>
                <w:rFonts w:hint="eastAsia" w:eastAsia="宋体"/>
                <w:color w:val="auto"/>
                <w:lang w:eastAsia="zh-CN"/>
              </w:rPr>
            </w:pPr>
            <w:r>
              <w:rPr>
                <w:color w:val="auto"/>
              </w:rPr>
              <w:t>7</w:t>
            </w:r>
            <w:r>
              <w:rPr>
                <w:rFonts w:hint="eastAsia"/>
                <w:color w:val="auto"/>
                <w:lang w:val="en-US" w:eastAsia="zh-CN"/>
              </w:rPr>
              <w:t>5</w:t>
            </w:r>
          </w:p>
        </w:tc>
        <w:tc>
          <w:tcPr>
            <w:tcW w:w="2324" w:type="dxa"/>
            <w:vAlign w:val="center"/>
          </w:tcPr>
          <w:p w14:paraId="0A90173C">
            <w:pPr>
              <w:jc w:val="center"/>
              <w:rPr>
                <w:color w:val="auto"/>
              </w:rPr>
            </w:pPr>
            <w:r>
              <w:rPr>
                <w:color w:val="auto"/>
              </w:rPr>
              <w:t>三防密封挠性连接管（DN20-DN20,L=700mm）</w:t>
            </w:r>
          </w:p>
        </w:tc>
        <w:tc>
          <w:tcPr>
            <w:tcW w:w="2476" w:type="dxa"/>
            <w:vAlign w:val="center"/>
          </w:tcPr>
          <w:p w14:paraId="4E949849">
            <w:pPr>
              <w:jc w:val="center"/>
              <w:rPr>
                <w:color w:val="auto"/>
              </w:rPr>
            </w:pPr>
            <w:r>
              <w:rPr>
                <w:color w:val="auto"/>
              </w:rPr>
              <w:t>IP65</w:t>
            </w:r>
          </w:p>
        </w:tc>
        <w:tc>
          <w:tcPr>
            <w:tcW w:w="1100" w:type="dxa"/>
            <w:vAlign w:val="center"/>
          </w:tcPr>
          <w:p w14:paraId="1C22E3F6">
            <w:pPr>
              <w:jc w:val="center"/>
              <w:rPr>
                <w:color w:val="auto"/>
              </w:rPr>
            </w:pPr>
            <w:r>
              <w:rPr>
                <w:color w:val="auto"/>
              </w:rPr>
              <w:t>根</w:t>
            </w:r>
          </w:p>
        </w:tc>
        <w:tc>
          <w:tcPr>
            <w:tcW w:w="1012" w:type="dxa"/>
            <w:vAlign w:val="center"/>
          </w:tcPr>
          <w:p w14:paraId="6EE9DB9D">
            <w:pPr>
              <w:jc w:val="center"/>
              <w:rPr>
                <w:color w:val="auto"/>
              </w:rPr>
            </w:pPr>
            <w:r>
              <w:rPr>
                <w:color w:val="auto"/>
              </w:rPr>
              <w:t>40</w:t>
            </w:r>
          </w:p>
        </w:tc>
      </w:tr>
      <w:tr w14:paraId="28D4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99487CA">
            <w:pPr>
              <w:jc w:val="center"/>
              <w:rPr>
                <w:rFonts w:hint="default" w:eastAsia="宋体"/>
                <w:color w:val="auto"/>
                <w:lang w:val="en-US" w:eastAsia="zh-CN"/>
              </w:rPr>
            </w:pPr>
            <w:r>
              <w:rPr>
                <w:rFonts w:hint="eastAsia"/>
                <w:color w:val="auto"/>
                <w:lang w:val="en-US" w:eastAsia="zh-CN"/>
              </w:rPr>
              <w:t>76</w:t>
            </w:r>
          </w:p>
        </w:tc>
        <w:tc>
          <w:tcPr>
            <w:tcW w:w="2324" w:type="dxa"/>
            <w:vAlign w:val="center"/>
          </w:tcPr>
          <w:p w14:paraId="44C1587D">
            <w:pPr>
              <w:jc w:val="center"/>
              <w:rPr>
                <w:color w:val="auto"/>
              </w:rPr>
            </w:pPr>
            <w:r>
              <w:rPr>
                <w:color w:val="auto"/>
              </w:rPr>
              <w:t>防爆转接头DN25-DN20</w:t>
            </w:r>
          </w:p>
        </w:tc>
        <w:tc>
          <w:tcPr>
            <w:tcW w:w="2476" w:type="dxa"/>
            <w:vAlign w:val="center"/>
          </w:tcPr>
          <w:p w14:paraId="156F7FF8">
            <w:pPr>
              <w:jc w:val="center"/>
              <w:rPr>
                <w:color w:val="auto"/>
              </w:rPr>
            </w:pPr>
            <w:r>
              <w:rPr>
                <w:color w:val="auto"/>
              </w:rPr>
              <w:t>Exdb IIBT2 Gb，IP65</w:t>
            </w:r>
          </w:p>
        </w:tc>
        <w:tc>
          <w:tcPr>
            <w:tcW w:w="1100" w:type="dxa"/>
            <w:vAlign w:val="center"/>
          </w:tcPr>
          <w:p w14:paraId="79CA1F0B">
            <w:pPr>
              <w:jc w:val="center"/>
              <w:rPr>
                <w:color w:val="auto"/>
              </w:rPr>
            </w:pPr>
            <w:r>
              <w:rPr>
                <w:color w:val="auto"/>
              </w:rPr>
              <w:t>只</w:t>
            </w:r>
          </w:p>
        </w:tc>
        <w:tc>
          <w:tcPr>
            <w:tcW w:w="1012" w:type="dxa"/>
            <w:vAlign w:val="center"/>
          </w:tcPr>
          <w:p w14:paraId="3449ECD9">
            <w:pPr>
              <w:jc w:val="center"/>
              <w:rPr>
                <w:color w:val="auto"/>
              </w:rPr>
            </w:pPr>
            <w:r>
              <w:rPr>
                <w:color w:val="auto"/>
              </w:rPr>
              <w:t>25</w:t>
            </w:r>
          </w:p>
        </w:tc>
      </w:tr>
      <w:tr w14:paraId="2BA5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2C537B5">
            <w:pPr>
              <w:jc w:val="center"/>
              <w:rPr>
                <w:rFonts w:hint="eastAsia" w:eastAsia="宋体"/>
                <w:color w:val="auto"/>
                <w:lang w:eastAsia="zh-CN"/>
              </w:rPr>
            </w:pPr>
            <w:r>
              <w:rPr>
                <w:color w:val="auto"/>
              </w:rPr>
              <w:t>7</w:t>
            </w:r>
            <w:r>
              <w:rPr>
                <w:rFonts w:hint="eastAsia"/>
                <w:color w:val="auto"/>
                <w:lang w:val="en-US" w:eastAsia="zh-CN"/>
              </w:rPr>
              <w:t>7</w:t>
            </w:r>
          </w:p>
        </w:tc>
        <w:tc>
          <w:tcPr>
            <w:tcW w:w="2324" w:type="dxa"/>
            <w:vAlign w:val="center"/>
          </w:tcPr>
          <w:p w14:paraId="6113DFF4">
            <w:pPr>
              <w:jc w:val="center"/>
              <w:rPr>
                <w:color w:val="auto"/>
                <w:lang w:eastAsia="zh-CN"/>
              </w:rPr>
            </w:pPr>
            <w:r>
              <w:rPr>
                <w:color w:val="auto"/>
                <w:lang w:eastAsia="zh-CN"/>
              </w:rPr>
              <w:t>直通穿线盒（进出口DN20）</w:t>
            </w:r>
          </w:p>
        </w:tc>
        <w:tc>
          <w:tcPr>
            <w:tcW w:w="2476" w:type="dxa"/>
            <w:vAlign w:val="center"/>
          </w:tcPr>
          <w:p w14:paraId="46FFAFF6">
            <w:pPr>
              <w:jc w:val="center"/>
              <w:rPr>
                <w:color w:val="auto"/>
                <w:lang w:eastAsia="zh-CN"/>
              </w:rPr>
            </w:pPr>
          </w:p>
        </w:tc>
        <w:tc>
          <w:tcPr>
            <w:tcW w:w="1100" w:type="dxa"/>
            <w:vAlign w:val="center"/>
          </w:tcPr>
          <w:p w14:paraId="572B6204">
            <w:pPr>
              <w:jc w:val="center"/>
              <w:rPr>
                <w:color w:val="auto"/>
              </w:rPr>
            </w:pPr>
            <w:r>
              <w:rPr>
                <w:color w:val="auto"/>
              </w:rPr>
              <w:t>只</w:t>
            </w:r>
          </w:p>
        </w:tc>
        <w:tc>
          <w:tcPr>
            <w:tcW w:w="1012" w:type="dxa"/>
            <w:vAlign w:val="center"/>
          </w:tcPr>
          <w:p w14:paraId="1E03A084">
            <w:pPr>
              <w:jc w:val="center"/>
              <w:rPr>
                <w:color w:val="auto"/>
              </w:rPr>
            </w:pPr>
            <w:r>
              <w:rPr>
                <w:color w:val="auto"/>
              </w:rPr>
              <w:t>450</w:t>
            </w:r>
          </w:p>
        </w:tc>
      </w:tr>
      <w:tr w14:paraId="2410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F4173B5">
            <w:pPr>
              <w:jc w:val="center"/>
              <w:rPr>
                <w:rFonts w:hint="eastAsia" w:eastAsia="宋体"/>
                <w:color w:val="auto"/>
                <w:lang w:eastAsia="zh-CN"/>
              </w:rPr>
            </w:pPr>
            <w:r>
              <w:rPr>
                <w:color w:val="auto"/>
              </w:rPr>
              <w:t>7</w:t>
            </w:r>
            <w:r>
              <w:rPr>
                <w:rFonts w:hint="eastAsia"/>
                <w:color w:val="auto"/>
                <w:lang w:val="en-US" w:eastAsia="zh-CN"/>
              </w:rPr>
              <w:t>8</w:t>
            </w:r>
          </w:p>
        </w:tc>
        <w:tc>
          <w:tcPr>
            <w:tcW w:w="2324" w:type="dxa"/>
            <w:vAlign w:val="center"/>
          </w:tcPr>
          <w:p w14:paraId="47DB1ACA">
            <w:pPr>
              <w:jc w:val="center"/>
              <w:rPr>
                <w:color w:val="auto"/>
                <w:lang w:eastAsia="zh-CN"/>
              </w:rPr>
            </w:pPr>
            <w:r>
              <w:rPr>
                <w:color w:val="auto"/>
                <w:lang w:eastAsia="zh-CN"/>
              </w:rPr>
              <w:t>防爆直通穿线盒（进出口DN20）</w:t>
            </w:r>
          </w:p>
        </w:tc>
        <w:tc>
          <w:tcPr>
            <w:tcW w:w="2476" w:type="dxa"/>
            <w:vAlign w:val="center"/>
          </w:tcPr>
          <w:p w14:paraId="768F2F30">
            <w:pPr>
              <w:jc w:val="center"/>
              <w:rPr>
                <w:color w:val="auto"/>
              </w:rPr>
            </w:pPr>
            <w:r>
              <w:rPr>
                <w:color w:val="auto"/>
              </w:rPr>
              <w:t>Exdb IIBT2 Gb，IP65</w:t>
            </w:r>
          </w:p>
        </w:tc>
        <w:tc>
          <w:tcPr>
            <w:tcW w:w="1100" w:type="dxa"/>
            <w:vAlign w:val="center"/>
          </w:tcPr>
          <w:p w14:paraId="07A597DF">
            <w:pPr>
              <w:jc w:val="center"/>
              <w:rPr>
                <w:color w:val="auto"/>
              </w:rPr>
            </w:pPr>
            <w:r>
              <w:rPr>
                <w:color w:val="auto"/>
              </w:rPr>
              <w:t>只</w:t>
            </w:r>
          </w:p>
        </w:tc>
        <w:tc>
          <w:tcPr>
            <w:tcW w:w="1012" w:type="dxa"/>
            <w:vAlign w:val="center"/>
          </w:tcPr>
          <w:p w14:paraId="206170AD">
            <w:pPr>
              <w:jc w:val="center"/>
              <w:rPr>
                <w:color w:val="auto"/>
              </w:rPr>
            </w:pPr>
            <w:r>
              <w:rPr>
                <w:color w:val="auto"/>
              </w:rPr>
              <w:t>350</w:t>
            </w:r>
          </w:p>
        </w:tc>
      </w:tr>
      <w:tr w14:paraId="7E8B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BE30739">
            <w:pPr>
              <w:jc w:val="center"/>
              <w:rPr>
                <w:rFonts w:hint="eastAsia" w:eastAsia="宋体"/>
                <w:color w:val="auto"/>
                <w:lang w:eastAsia="zh-CN"/>
              </w:rPr>
            </w:pPr>
            <w:r>
              <w:rPr>
                <w:color w:val="auto"/>
              </w:rPr>
              <w:t>7</w:t>
            </w:r>
            <w:r>
              <w:rPr>
                <w:rFonts w:hint="eastAsia"/>
                <w:color w:val="auto"/>
                <w:lang w:val="en-US" w:eastAsia="zh-CN"/>
              </w:rPr>
              <w:t>9</w:t>
            </w:r>
          </w:p>
        </w:tc>
        <w:tc>
          <w:tcPr>
            <w:tcW w:w="2324" w:type="dxa"/>
            <w:vAlign w:val="center"/>
          </w:tcPr>
          <w:p w14:paraId="1E5301C0">
            <w:pPr>
              <w:jc w:val="center"/>
              <w:rPr>
                <w:color w:val="auto"/>
                <w:lang w:eastAsia="zh-CN"/>
              </w:rPr>
            </w:pPr>
            <w:r>
              <w:rPr>
                <w:color w:val="auto"/>
                <w:lang w:eastAsia="zh-CN"/>
              </w:rPr>
              <w:t>三通接线盒（进出口DN20）</w:t>
            </w:r>
          </w:p>
        </w:tc>
        <w:tc>
          <w:tcPr>
            <w:tcW w:w="2476" w:type="dxa"/>
            <w:vAlign w:val="center"/>
          </w:tcPr>
          <w:p w14:paraId="4E5159AA">
            <w:pPr>
              <w:jc w:val="center"/>
              <w:rPr>
                <w:color w:val="auto"/>
                <w:lang w:eastAsia="zh-CN"/>
              </w:rPr>
            </w:pPr>
          </w:p>
        </w:tc>
        <w:tc>
          <w:tcPr>
            <w:tcW w:w="1100" w:type="dxa"/>
            <w:vAlign w:val="center"/>
          </w:tcPr>
          <w:p w14:paraId="7EFB51D3">
            <w:pPr>
              <w:jc w:val="center"/>
              <w:rPr>
                <w:color w:val="auto"/>
              </w:rPr>
            </w:pPr>
            <w:r>
              <w:rPr>
                <w:color w:val="auto"/>
              </w:rPr>
              <w:t>只</w:t>
            </w:r>
          </w:p>
        </w:tc>
        <w:tc>
          <w:tcPr>
            <w:tcW w:w="1012" w:type="dxa"/>
            <w:vAlign w:val="center"/>
          </w:tcPr>
          <w:p w14:paraId="6E2272D5">
            <w:pPr>
              <w:jc w:val="center"/>
              <w:rPr>
                <w:color w:val="auto"/>
              </w:rPr>
            </w:pPr>
            <w:r>
              <w:rPr>
                <w:color w:val="auto"/>
              </w:rPr>
              <w:t>60</w:t>
            </w:r>
          </w:p>
        </w:tc>
      </w:tr>
      <w:tr w14:paraId="56DC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D3BEA7D">
            <w:pPr>
              <w:jc w:val="center"/>
              <w:rPr>
                <w:rFonts w:hint="default" w:eastAsia="宋体"/>
                <w:color w:val="auto"/>
                <w:lang w:val="en-US" w:eastAsia="zh-CN"/>
              </w:rPr>
            </w:pPr>
            <w:r>
              <w:rPr>
                <w:rFonts w:hint="eastAsia"/>
                <w:color w:val="auto"/>
                <w:lang w:val="en-US" w:eastAsia="zh-CN"/>
              </w:rPr>
              <w:t>80</w:t>
            </w:r>
          </w:p>
        </w:tc>
        <w:tc>
          <w:tcPr>
            <w:tcW w:w="2324" w:type="dxa"/>
            <w:vAlign w:val="center"/>
          </w:tcPr>
          <w:p w14:paraId="6FA70B30">
            <w:pPr>
              <w:jc w:val="center"/>
              <w:rPr>
                <w:color w:val="auto"/>
                <w:lang w:eastAsia="zh-CN"/>
              </w:rPr>
            </w:pPr>
            <w:r>
              <w:rPr>
                <w:color w:val="auto"/>
                <w:lang w:eastAsia="zh-CN"/>
              </w:rPr>
              <w:t>防爆三通接线盒（进出口DN20）</w:t>
            </w:r>
          </w:p>
        </w:tc>
        <w:tc>
          <w:tcPr>
            <w:tcW w:w="2476" w:type="dxa"/>
            <w:vAlign w:val="center"/>
          </w:tcPr>
          <w:p w14:paraId="727AE64A">
            <w:pPr>
              <w:jc w:val="center"/>
              <w:rPr>
                <w:color w:val="auto"/>
              </w:rPr>
            </w:pPr>
            <w:r>
              <w:rPr>
                <w:color w:val="auto"/>
              </w:rPr>
              <w:t>Exdb IIBT2 Gb，IP65</w:t>
            </w:r>
          </w:p>
        </w:tc>
        <w:tc>
          <w:tcPr>
            <w:tcW w:w="1100" w:type="dxa"/>
            <w:vAlign w:val="center"/>
          </w:tcPr>
          <w:p w14:paraId="7F91FCEB">
            <w:pPr>
              <w:jc w:val="center"/>
              <w:rPr>
                <w:color w:val="auto"/>
              </w:rPr>
            </w:pPr>
            <w:r>
              <w:rPr>
                <w:color w:val="auto"/>
              </w:rPr>
              <w:t>只</w:t>
            </w:r>
          </w:p>
        </w:tc>
        <w:tc>
          <w:tcPr>
            <w:tcW w:w="1012" w:type="dxa"/>
            <w:vAlign w:val="center"/>
          </w:tcPr>
          <w:p w14:paraId="6A324117">
            <w:pPr>
              <w:jc w:val="center"/>
              <w:rPr>
                <w:color w:val="auto"/>
              </w:rPr>
            </w:pPr>
            <w:r>
              <w:rPr>
                <w:color w:val="auto"/>
              </w:rPr>
              <w:t>100</w:t>
            </w:r>
          </w:p>
        </w:tc>
      </w:tr>
      <w:tr w14:paraId="646E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E109B80">
            <w:pPr>
              <w:jc w:val="center"/>
              <w:rPr>
                <w:rFonts w:hint="default" w:eastAsia="宋体"/>
                <w:color w:val="auto"/>
                <w:lang w:val="en-US" w:eastAsia="zh-CN"/>
              </w:rPr>
            </w:pPr>
            <w:r>
              <w:rPr>
                <w:rFonts w:hint="eastAsia"/>
                <w:color w:val="auto"/>
                <w:lang w:val="en-US" w:eastAsia="zh-CN"/>
              </w:rPr>
              <w:t>81</w:t>
            </w:r>
          </w:p>
        </w:tc>
        <w:tc>
          <w:tcPr>
            <w:tcW w:w="2324" w:type="dxa"/>
            <w:vAlign w:val="center"/>
          </w:tcPr>
          <w:p w14:paraId="3547B8D9">
            <w:pPr>
              <w:jc w:val="center"/>
              <w:rPr>
                <w:color w:val="auto"/>
              </w:rPr>
            </w:pPr>
            <w:r>
              <w:rPr>
                <w:color w:val="auto"/>
              </w:rPr>
              <w:t>4芯光纤</w:t>
            </w:r>
          </w:p>
        </w:tc>
        <w:tc>
          <w:tcPr>
            <w:tcW w:w="2476" w:type="dxa"/>
            <w:vAlign w:val="center"/>
          </w:tcPr>
          <w:p w14:paraId="41742F82">
            <w:pPr>
              <w:jc w:val="center"/>
              <w:rPr>
                <w:color w:val="auto"/>
              </w:rPr>
            </w:pPr>
            <w:r>
              <w:rPr>
                <w:color w:val="auto"/>
              </w:rPr>
              <w:t>GYTA 4B1</w:t>
            </w:r>
          </w:p>
        </w:tc>
        <w:tc>
          <w:tcPr>
            <w:tcW w:w="1100" w:type="dxa"/>
            <w:vAlign w:val="center"/>
          </w:tcPr>
          <w:p w14:paraId="0DF06C76">
            <w:pPr>
              <w:jc w:val="center"/>
              <w:rPr>
                <w:color w:val="auto"/>
              </w:rPr>
            </w:pPr>
            <w:r>
              <w:rPr>
                <w:color w:val="auto"/>
              </w:rPr>
              <w:t>米</w:t>
            </w:r>
          </w:p>
        </w:tc>
        <w:tc>
          <w:tcPr>
            <w:tcW w:w="1012" w:type="dxa"/>
            <w:vAlign w:val="center"/>
          </w:tcPr>
          <w:p w14:paraId="37F4A7E3">
            <w:pPr>
              <w:jc w:val="center"/>
              <w:rPr>
                <w:color w:val="auto"/>
              </w:rPr>
            </w:pPr>
            <w:r>
              <w:rPr>
                <w:color w:val="auto"/>
              </w:rPr>
              <w:t>1500</w:t>
            </w:r>
          </w:p>
        </w:tc>
      </w:tr>
      <w:tr w14:paraId="46B2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8CD26A1">
            <w:pPr>
              <w:jc w:val="center"/>
              <w:rPr>
                <w:rFonts w:hint="default"/>
                <w:color w:val="auto"/>
                <w:lang w:val="en-US" w:eastAsia="zh-CN"/>
              </w:rPr>
            </w:pPr>
            <w:r>
              <w:rPr>
                <w:rFonts w:hint="eastAsia"/>
                <w:color w:val="auto"/>
                <w:lang w:val="en-US" w:eastAsia="zh-CN"/>
              </w:rPr>
              <w:t>82</w:t>
            </w:r>
          </w:p>
        </w:tc>
        <w:tc>
          <w:tcPr>
            <w:tcW w:w="2324" w:type="dxa"/>
            <w:vAlign w:val="center"/>
          </w:tcPr>
          <w:p w14:paraId="61A1C718">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防爆手动火灾报警按钮</w:t>
            </w:r>
          </w:p>
        </w:tc>
        <w:tc>
          <w:tcPr>
            <w:tcW w:w="2476" w:type="dxa"/>
            <w:vAlign w:val="center"/>
          </w:tcPr>
          <w:p w14:paraId="4E408019">
            <w:pPr>
              <w:keepNext w:val="0"/>
              <w:keepLines w:val="0"/>
              <w:widowControl/>
              <w:suppressLineNumbers w:val="0"/>
              <w:jc w:val="left"/>
              <w:textAlignment w:val="center"/>
              <w:rPr>
                <w:color w:val="auto"/>
              </w:rPr>
            </w:pPr>
            <w:r>
              <w:rPr>
                <w:rStyle w:val="40"/>
                <w:lang w:val="en-US" w:eastAsia="zh-CN" w:bidi="ar"/>
              </w:rPr>
              <w:t>防护等级：</w:t>
            </w:r>
            <w:r>
              <w:rPr>
                <w:rStyle w:val="41"/>
                <w:rFonts w:eastAsia="宋体"/>
                <w:lang w:val="en-US" w:eastAsia="zh-CN" w:bidi="ar"/>
              </w:rPr>
              <w:t>IP66</w:t>
            </w:r>
            <w:r>
              <w:rPr>
                <w:rStyle w:val="40"/>
                <w:lang w:val="en-US" w:eastAsia="zh-CN" w:bidi="ar"/>
              </w:rPr>
              <w:t>；设备保护级别</w:t>
            </w:r>
            <w:r>
              <w:rPr>
                <w:rStyle w:val="41"/>
                <w:rFonts w:eastAsia="宋体"/>
                <w:lang w:val="en-US" w:eastAsia="zh-CN" w:bidi="ar"/>
              </w:rPr>
              <w:t>(EPL):Gb</w:t>
            </w:r>
            <w:r>
              <w:rPr>
                <w:rStyle w:val="40"/>
                <w:lang w:val="en-US" w:eastAsia="zh-CN" w:bidi="ar"/>
              </w:rPr>
              <w:t>；电气设备防爆结构：隔爆型；防爆型式：</w:t>
            </w:r>
            <w:r>
              <w:rPr>
                <w:rStyle w:val="41"/>
                <w:rFonts w:eastAsia="宋体"/>
                <w:lang w:val="en-US" w:eastAsia="zh-CN" w:bidi="ar"/>
              </w:rPr>
              <w:t>"d"</w:t>
            </w:r>
          </w:p>
        </w:tc>
        <w:tc>
          <w:tcPr>
            <w:tcW w:w="1100" w:type="dxa"/>
            <w:vAlign w:val="center"/>
          </w:tcPr>
          <w:p w14:paraId="54C0DB4E">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7C6D5380">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2</w:t>
            </w:r>
          </w:p>
        </w:tc>
      </w:tr>
      <w:tr w14:paraId="3F3D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C5F2D87">
            <w:pPr>
              <w:jc w:val="center"/>
              <w:rPr>
                <w:rFonts w:hint="default"/>
                <w:color w:val="auto"/>
                <w:lang w:val="en-US" w:eastAsia="zh-CN"/>
              </w:rPr>
            </w:pPr>
            <w:r>
              <w:rPr>
                <w:rFonts w:hint="eastAsia"/>
                <w:color w:val="auto"/>
                <w:lang w:val="en-US" w:eastAsia="zh-CN"/>
              </w:rPr>
              <w:t>83</w:t>
            </w:r>
          </w:p>
        </w:tc>
        <w:tc>
          <w:tcPr>
            <w:tcW w:w="2324" w:type="dxa"/>
            <w:vAlign w:val="center"/>
          </w:tcPr>
          <w:p w14:paraId="7B6AD26A">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防爆声光报警器</w:t>
            </w:r>
          </w:p>
        </w:tc>
        <w:tc>
          <w:tcPr>
            <w:tcW w:w="2476" w:type="dxa"/>
            <w:vAlign w:val="center"/>
          </w:tcPr>
          <w:p w14:paraId="2ED68FBD">
            <w:pPr>
              <w:keepNext w:val="0"/>
              <w:keepLines w:val="0"/>
              <w:widowControl/>
              <w:suppressLineNumbers w:val="0"/>
              <w:jc w:val="left"/>
              <w:textAlignment w:val="center"/>
              <w:rPr>
                <w:color w:val="auto"/>
              </w:rPr>
            </w:pPr>
            <w:r>
              <w:rPr>
                <w:rStyle w:val="40"/>
                <w:lang w:val="en-US" w:eastAsia="zh-CN" w:bidi="ar"/>
              </w:rPr>
              <w:t>编码型，防护等级：</w:t>
            </w:r>
            <w:r>
              <w:rPr>
                <w:rStyle w:val="42"/>
                <w:rFonts w:eastAsia="宋体"/>
                <w:lang w:val="en-US" w:eastAsia="zh-CN" w:bidi="ar"/>
              </w:rPr>
              <w:t>IP66</w:t>
            </w:r>
            <w:r>
              <w:rPr>
                <w:rStyle w:val="43"/>
                <w:lang w:val="en-US" w:eastAsia="zh-CN" w:bidi="ar"/>
              </w:rPr>
              <w:t>；设备保护级别</w:t>
            </w:r>
            <w:r>
              <w:rPr>
                <w:rStyle w:val="42"/>
                <w:rFonts w:eastAsia="宋体"/>
                <w:lang w:val="en-US" w:eastAsia="zh-CN" w:bidi="ar"/>
              </w:rPr>
              <w:t>(EPL):Gb</w:t>
            </w:r>
            <w:r>
              <w:rPr>
                <w:rStyle w:val="43"/>
                <w:lang w:val="en-US" w:eastAsia="zh-CN" w:bidi="ar"/>
              </w:rPr>
              <w:t>；电气设备防爆结构：隔爆型；防爆型式：</w:t>
            </w:r>
            <w:r>
              <w:rPr>
                <w:rStyle w:val="42"/>
                <w:rFonts w:eastAsia="宋体"/>
                <w:lang w:val="en-US" w:eastAsia="zh-CN" w:bidi="ar"/>
              </w:rPr>
              <w:t>"d"</w:t>
            </w:r>
          </w:p>
        </w:tc>
        <w:tc>
          <w:tcPr>
            <w:tcW w:w="1100" w:type="dxa"/>
            <w:vAlign w:val="center"/>
          </w:tcPr>
          <w:p w14:paraId="03A3BE03">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4B63C60D">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2</w:t>
            </w:r>
          </w:p>
        </w:tc>
      </w:tr>
      <w:tr w14:paraId="3A7F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0B2C8D6">
            <w:pPr>
              <w:jc w:val="center"/>
              <w:rPr>
                <w:rFonts w:hint="default"/>
                <w:color w:val="auto"/>
                <w:lang w:val="en-US" w:eastAsia="zh-CN"/>
              </w:rPr>
            </w:pPr>
            <w:r>
              <w:rPr>
                <w:rFonts w:hint="eastAsia"/>
                <w:color w:val="auto"/>
                <w:lang w:val="en-US" w:eastAsia="zh-CN"/>
              </w:rPr>
              <w:t>84</w:t>
            </w:r>
          </w:p>
        </w:tc>
        <w:tc>
          <w:tcPr>
            <w:tcW w:w="2324" w:type="dxa"/>
            <w:vAlign w:val="center"/>
          </w:tcPr>
          <w:p w14:paraId="0F42651B">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总线隔离模块</w:t>
            </w:r>
          </w:p>
        </w:tc>
        <w:tc>
          <w:tcPr>
            <w:tcW w:w="2476" w:type="dxa"/>
            <w:vAlign w:val="center"/>
          </w:tcPr>
          <w:p w14:paraId="39AF2E80">
            <w:pPr>
              <w:rPr>
                <w:color w:val="auto"/>
              </w:rPr>
            </w:pPr>
          </w:p>
        </w:tc>
        <w:tc>
          <w:tcPr>
            <w:tcW w:w="1100" w:type="dxa"/>
            <w:vAlign w:val="center"/>
          </w:tcPr>
          <w:p w14:paraId="26F4A0D0">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395DC72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2</w:t>
            </w:r>
          </w:p>
        </w:tc>
      </w:tr>
      <w:tr w14:paraId="4973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3FE6047">
            <w:pPr>
              <w:jc w:val="center"/>
              <w:rPr>
                <w:rFonts w:hint="default"/>
                <w:color w:val="auto"/>
                <w:lang w:val="en-US" w:eastAsia="zh-CN"/>
              </w:rPr>
            </w:pPr>
            <w:r>
              <w:rPr>
                <w:rFonts w:hint="eastAsia"/>
                <w:color w:val="auto"/>
                <w:lang w:val="en-US" w:eastAsia="zh-CN"/>
              </w:rPr>
              <w:t>85</w:t>
            </w:r>
          </w:p>
        </w:tc>
        <w:tc>
          <w:tcPr>
            <w:tcW w:w="2324" w:type="dxa"/>
            <w:vAlign w:val="center"/>
          </w:tcPr>
          <w:p w14:paraId="2E40DB88">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输入模块</w:t>
            </w:r>
          </w:p>
        </w:tc>
        <w:tc>
          <w:tcPr>
            <w:tcW w:w="2476" w:type="dxa"/>
            <w:vAlign w:val="center"/>
          </w:tcPr>
          <w:p w14:paraId="6FCC9501">
            <w:pPr>
              <w:rPr>
                <w:color w:val="auto"/>
              </w:rPr>
            </w:pPr>
          </w:p>
        </w:tc>
        <w:tc>
          <w:tcPr>
            <w:tcW w:w="1100" w:type="dxa"/>
            <w:vAlign w:val="center"/>
          </w:tcPr>
          <w:p w14:paraId="56B9F815">
            <w:pPr>
              <w:keepNext w:val="0"/>
              <w:keepLines w:val="0"/>
              <w:widowControl/>
              <w:suppressLineNumbers w:val="0"/>
              <w:jc w:val="center"/>
              <w:textAlignment w:val="center"/>
              <w:rPr>
                <w:color w:val="auto"/>
              </w:rPr>
            </w:pPr>
            <w:r>
              <w:rPr>
                <w:rStyle w:val="44"/>
                <w:lang w:val="en-US" w:eastAsia="zh-CN" w:bidi="ar"/>
              </w:rPr>
              <w:t>个</w:t>
            </w:r>
          </w:p>
        </w:tc>
        <w:tc>
          <w:tcPr>
            <w:tcW w:w="1012" w:type="dxa"/>
            <w:vAlign w:val="center"/>
          </w:tcPr>
          <w:p w14:paraId="10DADCE9">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3</w:t>
            </w:r>
          </w:p>
        </w:tc>
      </w:tr>
      <w:tr w14:paraId="6CBA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5B1EB1F">
            <w:pPr>
              <w:jc w:val="center"/>
              <w:rPr>
                <w:rFonts w:hint="default"/>
                <w:color w:val="auto"/>
                <w:lang w:val="en-US" w:eastAsia="zh-CN"/>
              </w:rPr>
            </w:pPr>
            <w:r>
              <w:rPr>
                <w:rFonts w:hint="eastAsia"/>
                <w:color w:val="auto"/>
                <w:lang w:val="en-US" w:eastAsia="zh-CN"/>
              </w:rPr>
              <w:t>86</w:t>
            </w:r>
          </w:p>
        </w:tc>
        <w:tc>
          <w:tcPr>
            <w:tcW w:w="2324" w:type="dxa"/>
            <w:vAlign w:val="center"/>
          </w:tcPr>
          <w:p w14:paraId="0A337C53">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输出模块</w:t>
            </w:r>
          </w:p>
        </w:tc>
        <w:tc>
          <w:tcPr>
            <w:tcW w:w="2476" w:type="dxa"/>
            <w:vAlign w:val="center"/>
          </w:tcPr>
          <w:p w14:paraId="1C073F8E">
            <w:pPr>
              <w:rPr>
                <w:color w:val="auto"/>
              </w:rPr>
            </w:pPr>
          </w:p>
        </w:tc>
        <w:tc>
          <w:tcPr>
            <w:tcW w:w="1100" w:type="dxa"/>
            <w:vAlign w:val="center"/>
          </w:tcPr>
          <w:p w14:paraId="7944185C">
            <w:pPr>
              <w:keepNext w:val="0"/>
              <w:keepLines w:val="0"/>
              <w:widowControl/>
              <w:suppressLineNumbers w:val="0"/>
              <w:jc w:val="center"/>
              <w:textAlignment w:val="center"/>
              <w:rPr>
                <w:color w:val="auto"/>
              </w:rPr>
            </w:pPr>
            <w:r>
              <w:rPr>
                <w:rStyle w:val="44"/>
                <w:lang w:val="en-US" w:eastAsia="zh-CN" w:bidi="ar"/>
              </w:rPr>
              <w:t>个</w:t>
            </w:r>
          </w:p>
        </w:tc>
        <w:tc>
          <w:tcPr>
            <w:tcW w:w="1012" w:type="dxa"/>
            <w:vAlign w:val="center"/>
          </w:tcPr>
          <w:p w14:paraId="09F79EE4">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1</w:t>
            </w:r>
          </w:p>
        </w:tc>
      </w:tr>
      <w:tr w14:paraId="3D33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15BD84F">
            <w:pPr>
              <w:jc w:val="center"/>
              <w:rPr>
                <w:rFonts w:hint="default"/>
                <w:color w:val="auto"/>
                <w:lang w:val="en-US" w:eastAsia="zh-CN"/>
              </w:rPr>
            </w:pPr>
            <w:r>
              <w:rPr>
                <w:rFonts w:hint="eastAsia"/>
                <w:color w:val="auto"/>
                <w:lang w:val="en-US" w:eastAsia="zh-CN"/>
              </w:rPr>
              <w:t>87</w:t>
            </w:r>
          </w:p>
        </w:tc>
        <w:tc>
          <w:tcPr>
            <w:tcW w:w="2324" w:type="dxa"/>
            <w:vAlign w:val="center"/>
          </w:tcPr>
          <w:p w14:paraId="61974C80">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输入输出模块</w:t>
            </w:r>
          </w:p>
        </w:tc>
        <w:tc>
          <w:tcPr>
            <w:tcW w:w="2476" w:type="dxa"/>
            <w:vAlign w:val="center"/>
          </w:tcPr>
          <w:p w14:paraId="26DEA161">
            <w:pPr>
              <w:rPr>
                <w:color w:val="auto"/>
              </w:rPr>
            </w:pPr>
          </w:p>
        </w:tc>
        <w:tc>
          <w:tcPr>
            <w:tcW w:w="1100" w:type="dxa"/>
            <w:vAlign w:val="center"/>
          </w:tcPr>
          <w:p w14:paraId="437524E6">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301A0113">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4</w:t>
            </w:r>
          </w:p>
        </w:tc>
      </w:tr>
      <w:tr w14:paraId="3818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E2940F5">
            <w:pPr>
              <w:jc w:val="center"/>
              <w:rPr>
                <w:rFonts w:hint="default"/>
                <w:color w:val="auto"/>
                <w:lang w:val="en-US" w:eastAsia="zh-CN"/>
              </w:rPr>
            </w:pPr>
            <w:r>
              <w:rPr>
                <w:rFonts w:hint="eastAsia"/>
                <w:color w:val="auto"/>
                <w:lang w:val="en-US" w:eastAsia="zh-CN"/>
              </w:rPr>
              <w:t>88</w:t>
            </w:r>
          </w:p>
        </w:tc>
        <w:tc>
          <w:tcPr>
            <w:tcW w:w="2324" w:type="dxa"/>
            <w:vAlign w:val="center"/>
          </w:tcPr>
          <w:p w14:paraId="343DC7EE">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切换模块</w:t>
            </w:r>
          </w:p>
        </w:tc>
        <w:tc>
          <w:tcPr>
            <w:tcW w:w="2476" w:type="dxa"/>
            <w:vAlign w:val="center"/>
          </w:tcPr>
          <w:p w14:paraId="46A81E32">
            <w:pPr>
              <w:rPr>
                <w:color w:val="auto"/>
              </w:rPr>
            </w:pPr>
          </w:p>
        </w:tc>
        <w:tc>
          <w:tcPr>
            <w:tcW w:w="1100" w:type="dxa"/>
            <w:vAlign w:val="center"/>
          </w:tcPr>
          <w:p w14:paraId="4FB3A815">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003F774B">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4</w:t>
            </w:r>
          </w:p>
        </w:tc>
      </w:tr>
      <w:tr w14:paraId="76A9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889BBA6">
            <w:pPr>
              <w:jc w:val="center"/>
              <w:rPr>
                <w:rFonts w:hint="default"/>
                <w:color w:val="auto"/>
                <w:lang w:val="en-US" w:eastAsia="zh-CN"/>
              </w:rPr>
            </w:pPr>
            <w:r>
              <w:rPr>
                <w:rFonts w:hint="eastAsia"/>
                <w:color w:val="auto"/>
                <w:lang w:val="en-US" w:eastAsia="zh-CN"/>
              </w:rPr>
              <w:t>89</w:t>
            </w:r>
          </w:p>
        </w:tc>
        <w:tc>
          <w:tcPr>
            <w:tcW w:w="2324" w:type="dxa"/>
            <w:vAlign w:val="center"/>
          </w:tcPr>
          <w:p w14:paraId="7EC49AE7">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浪涌保护器</w:t>
            </w:r>
          </w:p>
        </w:tc>
        <w:tc>
          <w:tcPr>
            <w:tcW w:w="2476" w:type="dxa"/>
            <w:vAlign w:val="center"/>
          </w:tcPr>
          <w:p w14:paraId="109190F7">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火灾报警（电话）</w:t>
            </w:r>
          </w:p>
        </w:tc>
        <w:tc>
          <w:tcPr>
            <w:tcW w:w="1100" w:type="dxa"/>
            <w:vAlign w:val="center"/>
          </w:tcPr>
          <w:p w14:paraId="0775667B">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30E16EB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1</w:t>
            </w:r>
          </w:p>
        </w:tc>
      </w:tr>
      <w:tr w14:paraId="0554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E857A1F">
            <w:pPr>
              <w:jc w:val="center"/>
              <w:rPr>
                <w:rFonts w:hint="default"/>
                <w:color w:val="auto"/>
                <w:lang w:val="en-US" w:eastAsia="zh-CN"/>
              </w:rPr>
            </w:pPr>
            <w:r>
              <w:rPr>
                <w:rFonts w:hint="eastAsia"/>
                <w:color w:val="auto"/>
                <w:lang w:val="en-US" w:eastAsia="zh-CN"/>
              </w:rPr>
              <w:t>90</w:t>
            </w:r>
          </w:p>
        </w:tc>
        <w:tc>
          <w:tcPr>
            <w:tcW w:w="2324" w:type="dxa"/>
            <w:vAlign w:val="center"/>
          </w:tcPr>
          <w:p w14:paraId="7203EA43">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浪涌保护器</w:t>
            </w:r>
          </w:p>
        </w:tc>
        <w:tc>
          <w:tcPr>
            <w:tcW w:w="2476" w:type="dxa"/>
            <w:vAlign w:val="center"/>
          </w:tcPr>
          <w:p w14:paraId="192CF88F">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火灾报警（广播）</w:t>
            </w:r>
          </w:p>
        </w:tc>
        <w:tc>
          <w:tcPr>
            <w:tcW w:w="1100" w:type="dxa"/>
            <w:vAlign w:val="center"/>
          </w:tcPr>
          <w:p w14:paraId="34F95616">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7223CD62">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1</w:t>
            </w:r>
          </w:p>
        </w:tc>
      </w:tr>
      <w:tr w14:paraId="1BDC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6E01068">
            <w:pPr>
              <w:jc w:val="center"/>
              <w:rPr>
                <w:rFonts w:hint="default"/>
                <w:color w:val="auto"/>
                <w:lang w:val="en-US" w:eastAsia="zh-CN"/>
              </w:rPr>
            </w:pPr>
            <w:r>
              <w:rPr>
                <w:rFonts w:hint="eastAsia"/>
                <w:color w:val="auto"/>
                <w:lang w:val="en-US" w:eastAsia="zh-CN"/>
              </w:rPr>
              <w:t>91</w:t>
            </w:r>
          </w:p>
        </w:tc>
        <w:tc>
          <w:tcPr>
            <w:tcW w:w="2324" w:type="dxa"/>
            <w:vAlign w:val="center"/>
          </w:tcPr>
          <w:p w14:paraId="3586687B">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浪涌保护器</w:t>
            </w:r>
          </w:p>
        </w:tc>
        <w:tc>
          <w:tcPr>
            <w:tcW w:w="2476" w:type="dxa"/>
            <w:vAlign w:val="center"/>
          </w:tcPr>
          <w:p w14:paraId="6C841B48">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火灾报警（信号）</w:t>
            </w:r>
          </w:p>
        </w:tc>
        <w:tc>
          <w:tcPr>
            <w:tcW w:w="1100" w:type="dxa"/>
            <w:vAlign w:val="center"/>
          </w:tcPr>
          <w:p w14:paraId="4D4A5BEC">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37067E63">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3</w:t>
            </w:r>
          </w:p>
        </w:tc>
      </w:tr>
      <w:tr w14:paraId="1203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4465173">
            <w:pPr>
              <w:jc w:val="center"/>
              <w:rPr>
                <w:rFonts w:hint="default"/>
                <w:color w:val="auto"/>
                <w:lang w:val="en-US" w:eastAsia="zh-CN"/>
              </w:rPr>
            </w:pPr>
            <w:r>
              <w:rPr>
                <w:rFonts w:hint="eastAsia"/>
                <w:color w:val="auto"/>
                <w:lang w:val="en-US" w:eastAsia="zh-CN"/>
              </w:rPr>
              <w:t>92</w:t>
            </w:r>
          </w:p>
        </w:tc>
        <w:tc>
          <w:tcPr>
            <w:tcW w:w="2324" w:type="dxa"/>
            <w:vAlign w:val="center"/>
          </w:tcPr>
          <w:p w14:paraId="537AA175">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浪涌保护器</w:t>
            </w:r>
          </w:p>
        </w:tc>
        <w:tc>
          <w:tcPr>
            <w:tcW w:w="2476" w:type="dxa"/>
            <w:vAlign w:val="center"/>
          </w:tcPr>
          <w:p w14:paraId="29A7BFC7">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火灾报警（电源）</w:t>
            </w:r>
          </w:p>
        </w:tc>
        <w:tc>
          <w:tcPr>
            <w:tcW w:w="1100" w:type="dxa"/>
            <w:vAlign w:val="center"/>
          </w:tcPr>
          <w:p w14:paraId="38077F27">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41F6311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3</w:t>
            </w:r>
          </w:p>
        </w:tc>
      </w:tr>
      <w:tr w14:paraId="5EB4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51A12D6">
            <w:pPr>
              <w:jc w:val="center"/>
              <w:rPr>
                <w:rFonts w:hint="default"/>
                <w:color w:val="auto"/>
                <w:lang w:val="en-US" w:eastAsia="zh-CN"/>
              </w:rPr>
            </w:pPr>
            <w:r>
              <w:rPr>
                <w:rFonts w:hint="eastAsia"/>
                <w:color w:val="auto"/>
                <w:lang w:val="en-US" w:eastAsia="zh-CN"/>
              </w:rPr>
              <w:t>93</w:t>
            </w:r>
          </w:p>
        </w:tc>
        <w:tc>
          <w:tcPr>
            <w:tcW w:w="2324" w:type="dxa"/>
            <w:vAlign w:val="center"/>
          </w:tcPr>
          <w:p w14:paraId="08330BF7">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模块箱</w:t>
            </w:r>
          </w:p>
        </w:tc>
        <w:tc>
          <w:tcPr>
            <w:tcW w:w="2476" w:type="dxa"/>
            <w:vAlign w:val="center"/>
          </w:tcPr>
          <w:p w14:paraId="58A25B5B">
            <w:pPr>
              <w:keepNext w:val="0"/>
              <w:keepLines w:val="0"/>
              <w:widowControl/>
              <w:suppressLineNumbers w:val="0"/>
              <w:jc w:val="left"/>
              <w:textAlignment w:val="center"/>
              <w:rPr>
                <w:color w:val="auto"/>
              </w:rPr>
            </w:pPr>
            <w:r>
              <w:rPr>
                <w:rStyle w:val="40"/>
                <w:lang w:val="en-US" w:eastAsia="zh-CN" w:bidi="ar"/>
              </w:rPr>
              <w:t>可装</w:t>
            </w:r>
            <w:r>
              <w:rPr>
                <w:rStyle w:val="41"/>
                <w:rFonts w:eastAsia="宋体"/>
                <w:lang w:val="en-US" w:eastAsia="zh-CN" w:bidi="ar"/>
              </w:rPr>
              <w:t>4</w:t>
            </w:r>
            <w:r>
              <w:rPr>
                <w:rStyle w:val="40"/>
                <w:lang w:val="en-US" w:eastAsia="zh-CN" w:bidi="ar"/>
              </w:rPr>
              <w:t>个模块，带</w:t>
            </w:r>
            <w:r>
              <w:rPr>
                <w:rStyle w:val="41"/>
                <w:rFonts w:eastAsia="宋体"/>
                <w:lang w:val="en-US" w:eastAsia="zh-CN" w:bidi="ar"/>
              </w:rPr>
              <w:t>20</w:t>
            </w:r>
            <w:r>
              <w:rPr>
                <w:rStyle w:val="40"/>
                <w:lang w:val="en-US" w:eastAsia="zh-CN" w:bidi="ar"/>
              </w:rPr>
              <w:t>个端子，带导轨</w:t>
            </w:r>
          </w:p>
        </w:tc>
        <w:tc>
          <w:tcPr>
            <w:tcW w:w="1100" w:type="dxa"/>
            <w:vAlign w:val="center"/>
          </w:tcPr>
          <w:p w14:paraId="0FB397AA">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21F6FE9E">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2</w:t>
            </w:r>
          </w:p>
        </w:tc>
      </w:tr>
      <w:tr w14:paraId="5491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71C66E4E">
            <w:pPr>
              <w:jc w:val="center"/>
              <w:rPr>
                <w:rFonts w:hint="default"/>
                <w:color w:val="auto"/>
                <w:lang w:val="en-US" w:eastAsia="zh-CN"/>
              </w:rPr>
            </w:pPr>
            <w:r>
              <w:rPr>
                <w:rFonts w:hint="eastAsia"/>
                <w:color w:val="auto"/>
                <w:lang w:val="en-US" w:eastAsia="zh-CN"/>
              </w:rPr>
              <w:t>94</w:t>
            </w:r>
          </w:p>
        </w:tc>
        <w:tc>
          <w:tcPr>
            <w:tcW w:w="2324" w:type="dxa"/>
            <w:vAlign w:val="center"/>
          </w:tcPr>
          <w:p w14:paraId="28414BEF">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模块箱</w:t>
            </w:r>
          </w:p>
        </w:tc>
        <w:tc>
          <w:tcPr>
            <w:tcW w:w="2476" w:type="dxa"/>
            <w:vAlign w:val="center"/>
          </w:tcPr>
          <w:p w14:paraId="21D09EBC">
            <w:pPr>
              <w:keepNext w:val="0"/>
              <w:keepLines w:val="0"/>
              <w:widowControl/>
              <w:suppressLineNumbers w:val="0"/>
              <w:jc w:val="left"/>
              <w:textAlignment w:val="center"/>
              <w:rPr>
                <w:color w:val="auto"/>
              </w:rPr>
            </w:pPr>
            <w:r>
              <w:rPr>
                <w:rStyle w:val="43"/>
                <w:lang w:val="en-US" w:eastAsia="zh-CN" w:bidi="ar"/>
              </w:rPr>
              <w:t>可装</w:t>
            </w:r>
            <w:r>
              <w:rPr>
                <w:rStyle w:val="42"/>
                <w:rFonts w:eastAsia="宋体"/>
                <w:lang w:val="en-US" w:eastAsia="zh-CN" w:bidi="ar"/>
              </w:rPr>
              <w:t>4</w:t>
            </w:r>
            <w:r>
              <w:rPr>
                <w:rStyle w:val="43"/>
                <w:lang w:val="en-US" w:eastAsia="zh-CN" w:bidi="ar"/>
              </w:rPr>
              <w:t>个模块，</w:t>
            </w:r>
            <w:r>
              <w:rPr>
                <w:rStyle w:val="42"/>
                <w:rFonts w:eastAsia="宋体"/>
                <w:lang w:val="en-US" w:eastAsia="zh-CN" w:bidi="ar"/>
              </w:rPr>
              <w:t>4</w:t>
            </w:r>
            <w:r>
              <w:rPr>
                <w:rStyle w:val="43"/>
                <w:lang w:val="en-US" w:eastAsia="zh-CN" w:bidi="ar"/>
              </w:rPr>
              <w:t>个信号处理单元，带</w:t>
            </w:r>
            <w:r>
              <w:rPr>
                <w:rStyle w:val="42"/>
                <w:rFonts w:eastAsia="宋体"/>
                <w:lang w:val="en-US" w:eastAsia="zh-CN" w:bidi="ar"/>
              </w:rPr>
              <w:t>20</w:t>
            </w:r>
            <w:r>
              <w:rPr>
                <w:rStyle w:val="43"/>
                <w:lang w:val="en-US" w:eastAsia="zh-CN" w:bidi="ar"/>
              </w:rPr>
              <w:t>个端子，带导轨</w:t>
            </w:r>
          </w:p>
        </w:tc>
        <w:tc>
          <w:tcPr>
            <w:tcW w:w="1100" w:type="dxa"/>
            <w:vAlign w:val="center"/>
          </w:tcPr>
          <w:p w14:paraId="53BF8235">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6EF0E54C">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1</w:t>
            </w:r>
          </w:p>
        </w:tc>
      </w:tr>
      <w:tr w14:paraId="55D6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00D7EBA2">
            <w:pPr>
              <w:jc w:val="center"/>
              <w:rPr>
                <w:rFonts w:hint="default"/>
                <w:color w:val="auto"/>
                <w:lang w:val="en-US" w:eastAsia="zh-CN"/>
              </w:rPr>
            </w:pPr>
            <w:r>
              <w:rPr>
                <w:rFonts w:hint="eastAsia"/>
                <w:color w:val="auto"/>
                <w:lang w:val="en-US" w:eastAsia="zh-CN"/>
              </w:rPr>
              <w:t>95</w:t>
            </w:r>
          </w:p>
        </w:tc>
        <w:tc>
          <w:tcPr>
            <w:tcW w:w="2324" w:type="dxa"/>
            <w:vAlign w:val="center"/>
          </w:tcPr>
          <w:p w14:paraId="16ADF9D2">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防爆模块箱</w:t>
            </w:r>
          </w:p>
        </w:tc>
        <w:tc>
          <w:tcPr>
            <w:tcW w:w="2476" w:type="dxa"/>
            <w:vAlign w:val="center"/>
          </w:tcPr>
          <w:p w14:paraId="7EE2B3E9">
            <w:pPr>
              <w:keepNext w:val="0"/>
              <w:keepLines w:val="0"/>
              <w:widowControl/>
              <w:suppressLineNumbers w:val="0"/>
              <w:jc w:val="left"/>
              <w:textAlignment w:val="center"/>
              <w:rPr>
                <w:color w:val="auto"/>
              </w:rPr>
            </w:pPr>
            <w:r>
              <w:rPr>
                <w:rStyle w:val="40"/>
                <w:lang w:val="en-US" w:eastAsia="zh-CN" w:bidi="ar"/>
              </w:rPr>
              <w:t>防护等级：</w:t>
            </w:r>
            <w:r>
              <w:rPr>
                <w:rStyle w:val="41"/>
                <w:rFonts w:eastAsia="宋体"/>
                <w:lang w:val="en-US" w:eastAsia="zh-CN" w:bidi="ar"/>
              </w:rPr>
              <w:t>IP66</w:t>
            </w:r>
            <w:r>
              <w:rPr>
                <w:rStyle w:val="40"/>
                <w:lang w:val="en-US" w:eastAsia="zh-CN" w:bidi="ar"/>
              </w:rPr>
              <w:t>；可装</w:t>
            </w:r>
            <w:r>
              <w:rPr>
                <w:rStyle w:val="41"/>
                <w:rFonts w:eastAsia="宋体"/>
                <w:lang w:val="en-US" w:eastAsia="zh-CN" w:bidi="ar"/>
              </w:rPr>
              <w:t>2</w:t>
            </w:r>
            <w:r>
              <w:rPr>
                <w:rStyle w:val="40"/>
                <w:lang w:val="en-US" w:eastAsia="zh-CN" w:bidi="ar"/>
              </w:rPr>
              <w:t>个模块，带</w:t>
            </w:r>
            <w:r>
              <w:rPr>
                <w:rStyle w:val="41"/>
                <w:rFonts w:eastAsia="宋体"/>
                <w:lang w:val="en-US" w:eastAsia="zh-CN" w:bidi="ar"/>
              </w:rPr>
              <w:t>20</w:t>
            </w:r>
            <w:r>
              <w:rPr>
                <w:rStyle w:val="40"/>
                <w:lang w:val="en-US" w:eastAsia="zh-CN" w:bidi="ar"/>
              </w:rPr>
              <w:t>个端子，带导轨；设备保护级别</w:t>
            </w:r>
            <w:r>
              <w:rPr>
                <w:rStyle w:val="41"/>
                <w:rFonts w:eastAsia="宋体"/>
                <w:lang w:val="en-US" w:eastAsia="zh-CN" w:bidi="ar"/>
              </w:rPr>
              <w:t>(EPL):Gb</w:t>
            </w:r>
            <w:r>
              <w:rPr>
                <w:rStyle w:val="40"/>
                <w:lang w:val="en-US" w:eastAsia="zh-CN" w:bidi="ar"/>
              </w:rPr>
              <w:t>；电气设备防爆结构：隔爆型；防爆型式：</w:t>
            </w:r>
            <w:r>
              <w:rPr>
                <w:rStyle w:val="41"/>
                <w:rFonts w:eastAsia="宋体"/>
                <w:lang w:val="en-US" w:eastAsia="zh-CN" w:bidi="ar"/>
              </w:rPr>
              <w:t>"d"</w:t>
            </w:r>
          </w:p>
        </w:tc>
        <w:tc>
          <w:tcPr>
            <w:tcW w:w="1100" w:type="dxa"/>
            <w:vAlign w:val="center"/>
          </w:tcPr>
          <w:p w14:paraId="56E3EDBE">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3B6F5085">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1</w:t>
            </w:r>
          </w:p>
        </w:tc>
      </w:tr>
      <w:tr w14:paraId="28EE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40AE8986">
            <w:pPr>
              <w:jc w:val="center"/>
              <w:rPr>
                <w:rFonts w:hint="default"/>
                <w:color w:val="auto"/>
                <w:lang w:val="en-US" w:eastAsia="zh-CN"/>
              </w:rPr>
            </w:pPr>
            <w:r>
              <w:rPr>
                <w:rFonts w:hint="eastAsia"/>
                <w:color w:val="auto"/>
                <w:lang w:val="en-US" w:eastAsia="zh-CN"/>
              </w:rPr>
              <w:t>96</w:t>
            </w:r>
          </w:p>
        </w:tc>
        <w:tc>
          <w:tcPr>
            <w:tcW w:w="2324" w:type="dxa"/>
            <w:vAlign w:val="center"/>
          </w:tcPr>
          <w:p w14:paraId="252A3FF1">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防爆模块箱安装立柱</w:t>
            </w:r>
          </w:p>
        </w:tc>
        <w:tc>
          <w:tcPr>
            <w:tcW w:w="2476" w:type="dxa"/>
            <w:vAlign w:val="center"/>
          </w:tcPr>
          <w:p w14:paraId="31976F51">
            <w:pPr>
              <w:rPr>
                <w:color w:val="auto"/>
              </w:rPr>
            </w:pPr>
          </w:p>
        </w:tc>
        <w:tc>
          <w:tcPr>
            <w:tcW w:w="1100" w:type="dxa"/>
            <w:vAlign w:val="center"/>
          </w:tcPr>
          <w:p w14:paraId="340D968A">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79C92591">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1</w:t>
            </w:r>
          </w:p>
        </w:tc>
      </w:tr>
      <w:tr w14:paraId="0DB1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D8D14FC">
            <w:pPr>
              <w:jc w:val="center"/>
              <w:rPr>
                <w:rFonts w:hint="default"/>
                <w:color w:val="auto"/>
                <w:lang w:val="en-US" w:eastAsia="zh-CN"/>
              </w:rPr>
            </w:pPr>
            <w:r>
              <w:rPr>
                <w:rFonts w:hint="eastAsia"/>
                <w:color w:val="auto"/>
                <w:lang w:val="en-US" w:eastAsia="zh-CN"/>
              </w:rPr>
              <w:t>97</w:t>
            </w:r>
          </w:p>
        </w:tc>
        <w:tc>
          <w:tcPr>
            <w:tcW w:w="2324" w:type="dxa"/>
            <w:vAlign w:val="center"/>
          </w:tcPr>
          <w:p w14:paraId="11A3D760">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防爆声光报警器安装立柱</w:t>
            </w:r>
          </w:p>
        </w:tc>
        <w:tc>
          <w:tcPr>
            <w:tcW w:w="2476" w:type="dxa"/>
            <w:vAlign w:val="center"/>
          </w:tcPr>
          <w:p w14:paraId="2FDFE9E2">
            <w:pPr>
              <w:rPr>
                <w:color w:val="auto"/>
              </w:rPr>
            </w:pPr>
          </w:p>
        </w:tc>
        <w:tc>
          <w:tcPr>
            <w:tcW w:w="1100" w:type="dxa"/>
            <w:vAlign w:val="center"/>
          </w:tcPr>
          <w:p w14:paraId="7AA61EE4">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73CB75B9">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2</w:t>
            </w:r>
          </w:p>
        </w:tc>
      </w:tr>
      <w:tr w14:paraId="53E4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8FE6D94">
            <w:pPr>
              <w:jc w:val="center"/>
              <w:rPr>
                <w:rFonts w:hint="default"/>
                <w:color w:val="auto"/>
                <w:lang w:val="en-US" w:eastAsia="zh-CN"/>
              </w:rPr>
            </w:pPr>
            <w:r>
              <w:rPr>
                <w:rFonts w:hint="eastAsia"/>
                <w:color w:val="auto"/>
                <w:lang w:val="en-US" w:eastAsia="zh-CN"/>
              </w:rPr>
              <w:t>98</w:t>
            </w:r>
          </w:p>
        </w:tc>
        <w:tc>
          <w:tcPr>
            <w:tcW w:w="2324" w:type="dxa"/>
            <w:vAlign w:val="center"/>
          </w:tcPr>
          <w:p w14:paraId="4C6898D3">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2"/>
                <w:szCs w:val="22"/>
                <w:u w:val="none"/>
                <w:lang w:val="en-US" w:eastAsia="zh-CN" w:bidi="ar"/>
              </w:rPr>
              <w:t>防爆手动火灾报警按钮</w:t>
            </w:r>
          </w:p>
        </w:tc>
        <w:tc>
          <w:tcPr>
            <w:tcW w:w="2476" w:type="dxa"/>
            <w:vAlign w:val="center"/>
          </w:tcPr>
          <w:p w14:paraId="3A63893E">
            <w:pPr>
              <w:keepNext w:val="0"/>
              <w:keepLines w:val="0"/>
              <w:widowControl/>
              <w:suppressLineNumbers w:val="0"/>
              <w:jc w:val="left"/>
              <w:textAlignment w:val="center"/>
              <w:rPr>
                <w:color w:val="auto"/>
              </w:rPr>
            </w:pPr>
            <w:r>
              <w:rPr>
                <w:rStyle w:val="40"/>
                <w:lang w:val="en-US" w:eastAsia="zh-CN" w:bidi="ar"/>
              </w:rPr>
              <w:t>防护等级：</w:t>
            </w:r>
            <w:r>
              <w:rPr>
                <w:rStyle w:val="41"/>
                <w:rFonts w:eastAsia="宋体"/>
                <w:lang w:val="en-US" w:eastAsia="zh-CN" w:bidi="ar"/>
              </w:rPr>
              <w:t>IP66</w:t>
            </w:r>
            <w:r>
              <w:rPr>
                <w:rStyle w:val="40"/>
                <w:lang w:val="en-US" w:eastAsia="zh-CN" w:bidi="ar"/>
              </w:rPr>
              <w:t>；设备保护级别</w:t>
            </w:r>
            <w:r>
              <w:rPr>
                <w:rStyle w:val="41"/>
                <w:rFonts w:eastAsia="宋体"/>
                <w:lang w:val="en-US" w:eastAsia="zh-CN" w:bidi="ar"/>
              </w:rPr>
              <w:t>(EPL):Gb</w:t>
            </w:r>
            <w:r>
              <w:rPr>
                <w:rStyle w:val="40"/>
                <w:lang w:val="en-US" w:eastAsia="zh-CN" w:bidi="ar"/>
              </w:rPr>
              <w:t>；电气设备防爆结构：隔爆型；防爆型式：</w:t>
            </w:r>
            <w:r>
              <w:rPr>
                <w:rStyle w:val="41"/>
                <w:rFonts w:eastAsia="宋体"/>
                <w:lang w:val="en-US" w:eastAsia="zh-CN" w:bidi="ar"/>
              </w:rPr>
              <w:t>"d"</w:t>
            </w:r>
          </w:p>
        </w:tc>
        <w:tc>
          <w:tcPr>
            <w:tcW w:w="1100" w:type="dxa"/>
            <w:vAlign w:val="center"/>
          </w:tcPr>
          <w:p w14:paraId="59F31744">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22"/>
                <w:szCs w:val="22"/>
                <w:u w:val="none"/>
                <w:lang w:val="en-US" w:eastAsia="zh-CN" w:bidi="ar"/>
              </w:rPr>
              <w:t>个</w:t>
            </w:r>
          </w:p>
        </w:tc>
        <w:tc>
          <w:tcPr>
            <w:tcW w:w="1012" w:type="dxa"/>
            <w:vAlign w:val="center"/>
          </w:tcPr>
          <w:p w14:paraId="298E92A8">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000000"/>
                <w:kern w:val="0"/>
                <w:sz w:val="22"/>
                <w:szCs w:val="22"/>
                <w:u w:val="none"/>
                <w:lang w:val="en-US" w:eastAsia="zh-CN" w:bidi="ar"/>
              </w:rPr>
              <w:t>2</w:t>
            </w:r>
          </w:p>
        </w:tc>
      </w:tr>
    </w:tbl>
    <w:p w14:paraId="436B50F7">
      <w:pPr>
        <w:jc w:val="center"/>
      </w:pPr>
    </w:p>
    <w:p w14:paraId="06427B3E">
      <w:pPr>
        <w:pStyle w:val="3"/>
        <w:rPr>
          <w:lang w:eastAsia="zh-CN"/>
        </w:rPr>
      </w:pPr>
      <w:r>
        <w:rPr>
          <w:lang w:eastAsia="zh-CN"/>
        </w:rPr>
        <w:t>4. 设备技术要求</w:t>
      </w:r>
    </w:p>
    <w:p w14:paraId="7073103C">
      <w:pPr>
        <w:pStyle w:val="4"/>
        <w:rPr>
          <w:lang w:eastAsia="zh-CN"/>
        </w:rPr>
      </w:pPr>
      <w:r>
        <w:rPr>
          <w:lang w:eastAsia="zh-CN"/>
        </w:rPr>
        <w:t>4.1 通用技术要求</w:t>
      </w:r>
    </w:p>
    <w:p w14:paraId="08CD302E">
      <w:pPr>
        <w:pStyle w:val="6"/>
        <w:rPr>
          <w:lang w:eastAsia="zh-CN"/>
        </w:rPr>
      </w:pPr>
      <w:r>
        <w:rPr>
          <w:lang w:eastAsia="zh-CN"/>
        </w:rPr>
        <w:t>所有设备需符合国家现行相关标准和规范，具有完整的产品合格证、检测报告</w:t>
      </w:r>
      <w:r>
        <w:rPr>
          <w:rFonts w:hint="eastAsia"/>
          <w:lang w:eastAsia="zh-CN"/>
        </w:rPr>
        <w:t>。</w:t>
      </w:r>
    </w:p>
    <w:p w14:paraId="64D7CE55">
      <w:pPr>
        <w:pStyle w:val="6"/>
        <w:rPr>
          <w:lang w:eastAsia="zh-CN"/>
        </w:rPr>
      </w:pPr>
      <w:r>
        <w:rPr>
          <w:lang w:eastAsia="zh-CN"/>
        </w:rPr>
        <w:t>设备外观应完好无损，无变形、划伤、锈蚀等缺陷</w:t>
      </w:r>
      <w:r>
        <w:rPr>
          <w:rFonts w:hint="eastAsia"/>
          <w:lang w:eastAsia="zh-CN"/>
        </w:rPr>
        <w:t>。</w:t>
      </w:r>
    </w:p>
    <w:p w14:paraId="35DD31D2">
      <w:pPr>
        <w:pStyle w:val="6"/>
        <w:rPr>
          <w:lang w:eastAsia="zh-CN"/>
        </w:rPr>
      </w:pPr>
      <w:r>
        <w:rPr>
          <w:lang w:eastAsia="zh-CN"/>
        </w:rPr>
        <w:t>设备标识应清晰完整，包括产品名称、型号、规格、生产厂家、生产日期等信息</w:t>
      </w:r>
      <w:r>
        <w:rPr>
          <w:rFonts w:hint="eastAsia"/>
          <w:lang w:eastAsia="zh-CN"/>
        </w:rPr>
        <w:t>。</w:t>
      </w:r>
    </w:p>
    <w:p w14:paraId="2B42CD06">
      <w:pPr>
        <w:pStyle w:val="6"/>
        <w:rPr>
          <w:lang w:eastAsia="zh-CN"/>
        </w:rPr>
      </w:pPr>
      <w:r>
        <w:rPr>
          <w:lang w:eastAsia="zh-CN"/>
        </w:rPr>
        <w:t>电气设备应具有良好的绝缘性能，符合国家电气安全标准</w:t>
      </w:r>
      <w:r>
        <w:rPr>
          <w:rFonts w:hint="eastAsia"/>
          <w:lang w:eastAsia="zh-CN"/>
        </w:rPr>
        <w:t>。</w:t>
      </w:r>
    </w:p>
    <w:p w14:paraId="775AD3D5">
      <w:pPr>
        <w:pStyle w:val="6"/>
        <w:rPr>
          <w:lang w:eastAsia="zh-CN"/>
        </w:rPr>
      </w:pPr>
      <w:r>
        <w:rPr>
          <w:lang w:eastAsia="zh-CN"/>
        </w:rPr>
        <w:t>设备应具有良好的环境适应性，能在规定的温度、湿度范围内正常工作</w:t>
      </w:r>
      <w:r>
        <w:rPr>
          <w:rFonts w:hint="eastAsia"/>
          <w:lang w:eastAsia="zh-CN"/>
        </w:rPr>
        <w:t>。</w:t>
      </w:r>
    </w:p>
    <w:p w14:paraId="67EF864A">
      <w:pPr>
        <w:pStyle w:val="6"/>
        <w:rPr>
          <w:lang w:eastAsia="zh-CN"/>
        </w:rPr>
      </w:pPr>
      <w:r>
        <w:rPr>
          <w:rFonts w:hint="eastAsia"/>
          <w:lang w:eastAsia="zh-CN"/>
        </w:rPr>
        <w:t>全厂中央控制室（兼做消防控制室）作为消防管理的核心，负责本项目内各生产装置、公用工程及辅助设施的消防指挥、管理，在消防控制室消防控制台上设置“119”电话受警系统、火灾报警控制系统，消防控制台前设置CRT图形显示装置。</w:t>
      </w:r>
    </w:p>
    <w:p w14:paraId="67CEB148">
      <w:pPr>
        <w:pStyle w:val="6"/>
        <w:rPr>
          <w:lang w:eastAsia="zh-CN"/>
        </w:rPr>
      </w:pPr>
      <w:r>
        <w:rPr>
          <w:rFonts w:hint="eastAsia"/>
          <w:lang w:eastAsia="zh-CN"/>
        </w:rPr>
        <w:t>消防控制台上设置的火灾报警控制器可以接收厂内各控制器的火警信号、故障信号，并对其进行控制和定期对整个火灾报警系统进行巡检，同时可以将接收的火灾信号及故障信号送至图形显示装置。</w:t>
      </w:r>
    </w:p>
    <w:p w14:paraId="0D5CCF67">
      <w:pPr>
        <w:pStyle w:val="6"/>
        <w:rPr>
          <w:lang w:eastAsia="zh-CN"/>
        </w:rPr>
      </w:pPr>
      <w:r>
        <w:rPr>
          <w:rFonts w:hint="eastAsia"/>
          <w:lang w:eastAsia="zh-CN"/>
        </w:rPr>
        <w:t>消防控制室设市话单机，作为与市消防部门联系的专用电话。</w:t>
      </w:r>
    </w:p>
    <w:p w14:paraId="7A485C61">
      <w:pPr>
        <w:pStyle w:val="6"/>
        <w:rPr>
          <w:lang w:eastAsia="zh-CN"/>
        </w:rPr>
      </w:pPr>
      <w:r>
        <w:rPr>
          <w:rFonts w:hint="eastAsia"/>
          <w:lang w:eastAsia="zh-CN"/>
        </w:rPr>
        <w:t>现场机柜间内设置火灾报警控制器，与全厂消防控制室内的火灾报警控制器环型对等联网。</w:t>
      </w:r>
    </w:p>
    <w:p w14:paraId="0EC6777C">
      <w:pPr>
        <w:pStyle w:val="6"/>
      </w:pPr>
      <w:r>
        <w:rPr>
          <w:rFonts w:hint="eastAsia"/>
        </w:rPr>
        <w:t>火灾自动报警系统</w:t>
      </w:r>
    </w:p>
    <w:p w14:paraId="70CFDE5C">
      <w:pPr>
        <w:pStyle w:val="6"/>
        <w:numPr>
          <w:ilvl w:val="0"/>
          <w:numId w:val="0"/>
        </w:numPr>
        <w:rPr>
          <w:lang w:eastAsia="zh-CN"/>
        </w:rPr>
      </w:pPr>
      <w:r>
        <w:rPr>
          <w:rFonts w:hint="eastAsia"/>
          <w:lang w:eastAsia="zh-CN"/>
        </w:rPr>
        <w:t>1）在155机柜间设置区域火灾报警控制器,用于显示各装置的火灾报警信息。在消防控制室设置一台集中火灾报警控制器，接收全厂火灾报警信息，便于火灾时及时调度指挥与出动消防人员灭火。消防控制室的集中火灾报警控制器可以接收厂内各控制器的火警信号、故障信号，并对其进行控制和定期对整个火灾报警系统进行巡检。</w:t>
      </w:r>
    </w:p>
    <w:p w14:paraId="1F8D5816">
      <w:pPr>
        <w:pStyle w:val="6"/>
        <w:numPr>
          <w:ilvl w:val="0"/>
          <w:numId w:val="0"/>
        </w:numPr>
        <w:rPr>
          <w:lang w:eastAsia="zh-CN"/>
        </w:rPr>
      </w:pPr>
      <w:r>
        <w:rPr>
          <w:rFonts w:hint="eastAsia"/>
          <w:lang w:eastAsia="zh-CN"/>
        </w:rPr>
        <w:t>2）各火灾报警控制器的交流电源采用消防电源，备用电源采用火灾报警控制器自带的蓄电池电源，蓄电池组的容量保证火灾自动报警系统在火灾状态同时工作负荷条件下连续工作不少于8h。</w:t>
      </w:r>
    </w:p>
    <w:p w14:paraId="5D9DBF98">
      <w:pPr>
        <w:pStyle w:val="6"/>
      </w:pPr>
      <w:r>
        <w:rPr>
          <w:rFonts w:hint="eastAsia"/>
        </w:rPr>
        <w:t>火灾自动报警</w:t>
      </w:r>
    </w:p>
    <w:p w14:paraId="6F241C3D">
      <w:pPr>
        <w:pStyle w:val="6"/>
        <w:numPr>
          <w:ilvl w:val="0"/>
          <w:numId w:val="0"/>
        </w:numPr>
        <w:rPr>
          <w:lang w:eastAsia="zh-CN"/>
        </w:rPr>
      </w:pPr>
      <w:r>
        <w:rPr>
          <w:rFonts w:hint="eastAsia"/>
          <w:lang w:eastAsia="zh-CN"/>
        </w:rPr>
        <w:t>1）在中央控制室、分析化验楼、机柜间、变电所、配电室等重要及有火灾危险场所设智能感温/感烟探测器。</w:t>
      </w:r>
    </w:p>
    <w:p w14:paraId="509DC643">
      <w:pPr>
        <w:pStyle w:val="6"/>
        <w:numPr>
          <w:ilvl w:val="0"/>
          <w:numId w:val="0"/>
        </w:numPr>
        <w:rPr>
          <w:lang w:eastAsia="zh-CN"/>
        </w:rPr>
      </w:pPr>
      <w:r>
        <w:rPr>
          <w:rFonts w:hint="eastAsia"/>
          <w:lang w:eastAsia="zh-CN"/>
        </w:rPr>
        <w:t>2）在311A醋酸乙烯变电所电缆夹层的电缆桥架内设可复式线型定温电缆,在10000立方米的储罐上设置测温光纤。</w:t>
      </w:r>
    </w:p>
    <w:p w14:paraId="28C5007F">
      <w:pPr>
        <w:pStyle w:val="6"/>
        <w:numPr>
          <w:ilvl w:val="0"/>
          <w:numId w:val="0"/>
        </w:numPr>
        <w:rPr>
          <w:lang w:eastAsia="zh-CN"/>
        </w:rPr>
      </w:pPr>
      <w:r>
        <w:rPr>
          <w:rFonts w:hint="eastAsia"/>
          <w:lang w:eastAsia="zh-CN"/>
        </w:rPr>
        <w:t>3）在甲、乙类装置区周围和罐组四周道路边设置带地址编码的手动报警按钮，以便在发现火情时能及时报到控制中心。</w:t>
      </w:r>
    </w:p>
    <w:p w14:paraId="0745E096">
      <w:pPr>
        <w:pStyle w:val="6"/>
        <w:numPr>
          <w:ilvl w:val="0"/>
          <w:numId w:val="0"/>
        </w:numPr>
        <w:rPr>
          <w:lang w:eastAsia="zh-CN"/>
        </w:rPr>
      </w:pPr>
      <w:r>
        <w:rPr>
          <w:rFonts w:hint="eastAsia"/>
          <w:lang w:eastAsia="zh-CN"/>
        </w:rPr>
        <w:t>4）在中央控制室、分析化验楼、机柜间、变电所、配电室等设有火灾自动报警的建筑物主要出入口、楼梯口、走廊内设手动报警按钮。</w:t>
      </w:r>
    </w:p>
    <w:p w14:paraId="797C139F">
      <w:pPr>
        <w:pStyle w:val="6"/>
        <w:numPr>
          <w:ilvl w:val="0"/>
          <w:numId w:val="0"/>
        </w:numPr>
        <w:rPr>
          <w:lang w:eastAsia="zh-CN"/>
        </w:rPr>
      </w:pPr>
      <w:r>
        <w:rPr>
          <w:rFonts w:hint="eastAsia"/>
          <w:lang w:eastAsia="zh-CN"/>
        </w:rPr>
        <w:t>5）在醋酸乙烯变电所柴油发电机房内设置防爆火焰探测器，在可燃液体罐区、化学品库、危废库、醋酸乙烯装置压缩厂房等处设置（防爆）火焰探测器。</w:t>
      </w:r>
    </w:p>
    <w:p w14:paraId="534D4C73">
      <w:pPr>
        <w:pStyle w:val="6"/>
        <w:numPr>
          <w:ilvl w:val="0"/>
          <w:numId w:val="0"/>
        </w:numPr>
        <w:rPr>
          <w:lang w:eastAsia="zh-CN"/>
        </w:rPr>
      </w:pPr>
      <w:r>
        <w:rPr>
          <w:rFonts w:hint="eastAsia"/>
          <w:lang w:eastAsia="zh-CN"/>
        </w:rPr>
        <w:t>6）稳高压系统中，虽然不需要消火栓按钮启动消防泵，但仍在建筑物内的消火栓箱内或消火栓箱旁设置消火栓按钮，用于反馈现场使用消火栓位置的报警信息。</w:t>
      </w:r>
    </w:p>
    <w:p w14:paraId="637D11A0">
      <w:pPr>
        <w:pStyle w:val="6"/>
        <w:numPr>
          <w:ilvl w:val="0"/>
          <w:numId w:val="0"/>
        </w:numPr>
        <w:rPr>
          <w:lang w:eastAsia="zh-CN"/>
        </w:rPr>
      </w:pPr>
      <w:r>
        <w:rPr>
          <w:rFonts w:hint="eastAsia"/>
          <w:lang w:eastAsia="zh-CN"/>
        </w:rPr>
        <w:t>7）喷淋系统的水流指示器、压力开关、流量开关、液位计、信号蝶阀状态、通风管道的防火阀状态等通过输入模块接入火灾自动报警系统。</w:t>
      </w:r>
    </w:p>
    <w:p w14:paraId="0E7E611B">
      <w:pPr>
        <w:pStyle w:val="6"/>
        <w:numPr>
          <w:ilvl w:val="0"/>
          <w:numId w:val="0"/>
        </w:numPr>
        <w:rPr>
          <w:lang w:eastAsia="zh-CN"/>
        </w:rPr>
      </w:pPr>
      <w:r>
        <w:rPr>
          <w:rFonts w:hint="eastAsia"/>
          <w:lang w:eastAsia="zh-CN"/>
        </w:rPr>
        <w:t>8）爆炸危险区域的报警及其配套设备，必须采用与爆炸危险介质相适应的防爆产品。</w:t>
      </w:r>
    </w:p>
    <w:p w14:paraId="30E09AA1">
      <w:pPr>
        <w:pStyle w:val="6"/>
        <w:rPr>
          <w:lang w:eastAsia="zh-CN"/>
        </w:rPr>
      </w:pPr>
      <w:r>
        <w:rPr>
          <w:rFonts w:hint="eastAsia"/>
          <w:lang w:eastAsia="zh-CN"/>
        </w:rPr>
        <w:t>消防通信：在消防控制室火灾报警控制器上设总线消防电话主机，在工程师站室、配变电室、电信室、柴油发电机室、消防泵站、泡沫站、空调机房、排烟机房、新风机房等处设置消防电话分机，作为消防报警专用电话。</w:t>
      </w:r>
    </w:p>
    <w:p w14:paraId="36D4DCE6">
      <w:pPr>
        <w:pStyle w:val="6"/>
        <w:rPr>
          <w:lang w:eastAsia="zh-CN"/>
        </w:rPr>
      </w:pPr>
      <w:r>
        <w:rPr>
          <w:rFonts w:hint="eastAsia"/>
          <w:lang w:eastAsia="zh-CN"/>
        </w:rPr>
        <w:t>紧急警报：建筑物内通过消防应急广播、声光警报器报警，生产装置内通过应急广播系统和声光警报器报警，以便发生火情时提示人员疏散。</w:t>
      </w:r>
    </w:p>
    <w:p w14:paraId="7F8C7E89">
      <w:pPr>
        <w:pStyle w:val="6"/>
        <w:rPr>
          <w:lang w:eastAsia="zh-CN"/>
        </w:rPr>
      </w:pPr>
      <w:r>
        <w:rPr>
          <w:rFonts w:hint="eastAsia"/>
          <w:lang w:eastAsia="zh-CN"/>
        </w:rPr>
        <w:t>消防联动控制按照上游专业（暖通专业、水消防专业等）的要求进行设计。</w:t>
      </w:r>
    </w:p>
    <w:p w14:paraId="006CBAA1">
      <w:pPr>
        <w:pStyle w:val="6"/>
        <w:rPr>
          <w:lang w:eastAsia="zh-CN"/>
        </w:rPr>
      </w:pPr>
      <w:r>
        <w:rPr>
          <w:rFonts w:hint="eastAsia"/>
          <w:lang w:eastAsia="zh-CN"/>
        </w:rPr>
        <w:t>火灾自动报警系统的传输线路和50V以下供电的控制线路，应采用电压等级不低于交流300/500V的铜芯绝缘导线或铜芯电缆。采用交流220/380V的供电和控制线路应采用电压等级不低于交流450/750V的铜芯绝缘导线或铜芯电缆。</w:t>
      </w:r>
    </w:p>
    <w:p w14:paraId="4895E842">
      <w:pPr>
        <w:pStyle w:val="6"/>
        <w:rPr>
          <w:lang w:eastAsia="zh-CN"/>
        </w:rPr>
      </w:pPr>
      <w:r>
        <w:rPr>
          <w:rFonts w:hint="eastAsia"/>
          <w:lang w:eastAsia="zh-CN"/>
        </w:rPr>
        <w:t>系统的供电电源为消防电源，火灾控制器及24VDC联动电源内备有蓄电池组。系统的接地设备为设备外壳屏蔽接地，采用联合接地，接地电阻不大于1</w:t>
      </w:r>
      <w:r>
        <w:rPr>
          <w:rFonts w:hint="eastAsia"/>
        </w:rPr>
        <w:t>Ω</w:t>
      </w:r>
      <w:r>
        <w:rPr>
          <w:rFonts w:hint="eastAsia"/>
          <w:lang w:eastAsia="zh-CN"/>
        </w:rPr>
        <w:t>。</w:t>
      </w:r>
    </w:p>
    <w:p w14:paraId="743FAD8B">
      <w:pPr>
        <w:pStyle w:val="6"/>
        <w:rPr>
          <w:lang w:eastAsia="zh-CN"/>
        </w:rPr>
      </w:pPr>
      <w:r>
        <w:rPr>
          <w:rFonts w:hint="eastAsia"/>
          <w:lang w:eastAsia="zh-CN"/>
        </w:rPr>
        <w:t>应急照明</w:t>
      </w:r>
      <w:r>
        <w:rPr>
          <w:rFonts w:hint="eastAsia"/>
          <w:lang w:val="en-US" w:eastAsia="zh-CN"/>
        </w:rPr>
        <w:t>系统：</w:t>
      </w:r>
      <w:r>
        <w:rPr>
          <w:rFonts w:hint="eastAsia"/>
          <w:lang w:eastAsia="zh-CN"/>
        </w:rPr>
        <w:t>主要由集中型应急照明控制器（以下简称：应急照明控制器）、集中控制型应急照明集中电源（以下简称：应急照明集中电源）、消防应急标志灯具及消防应急照明灯具组成（标志灯具、应急照明灯具不在此次采购供货范围内）；应急照明控制器应能满足自动应急启动功能和一键启动功能；自动应急启动功能要求应急照明控制器接收到火灾报警信号后在3s 内控制系统按预设逻辑进入自动应急状态，发出声光指示。</w:t>
      </w:r>
    </w:p>
    <w:p w14:paraId="5A9CE534">
      <w:pPr>
        <w:pStyle w:val="6"/>
        <w:rPr>
          <w:lang w:eastAsia="zh-CN"/>
        </w:rPr>
      </w:pPr>
      <w:r>
        <w:rPr>
          <w:rFonts w:hint="eastAsia"/>
          <w:lang w:eastAsia="zh-CN"/>
        </w:rPr>
        <w:t>消防设备电源监控系统：在事故排烟风机电源箱（双电源切换箱）进线回路及消防设备出线回路装设消防电源传感器，实现对三相交流电源的电压、开关量信号的监控，同时实时地将电源的工作状态和故障信息传送至安装在中央控制室（150）的消防电源状态监控主机。</w:t>
      </w:r>
    </w:p>
    <w:p w14:paraId="2D1EC1B7">
      <w:pPr>
        <w:pStyle w:val="6"/>
      </w:pPr>
      <w:r>
        <w:rPr>
          <w:rFonts w:hint="eastAsia"/>
        </w:rPr>
        <w:t>全厂线路</w:t>
      </w:r>
    </w:p>
    <w:p w14:paraId="6D47C158">
      <w:pPr>
        <w:pStyle w:val="6"/>
        <w:numPr>
          <w:ilvl w:val="0"/>
          <w:numId w:val="0"/>
        </w:numPr>
        <w:rPr>
          <w:lang w:eastAsia="zh-CN"/>
        </w:rPr>
      </w:pPr>
      <w:r>
        <w:rPr>
          <w:rFonts w:hint="eastAsia"/>
          <w:lang w:eastAsia="zh-CN"/>
        </w:rPr>
        <w:t>1）全厂线路敷设方式为主干电缆采用电信管道敷设；各单元界区内的配线可根据具体情况采用直埋、电信管道、沿建筑物暗设、穿钢管沿建(构)筑物架空敷设的敷设方式。</w:t>
      </w:r>
    </w:p>
    <w:p w14:paraId="3094EB15">
      <w:pPr>
        <w:pStyle w:val="6"/>
        <w:numPr>
          <w:ilvl w:val="0"/>
          <w:numId w:val="0"/>
        </w:numPr>
        <w:rPr>
          <w:lang w:eastAsia="zh-CN"/>
        </w:rPr>
      </w:pPr>
      <w:r>
        <w:rPr>
          <w:rFonts w:hint="eastAsia"/>
          <w:lang w:eastAsia="zh-CN"/>
        </w:rPr>
        <w:t>2）电信管道一般采用镀锌钢管；电信管道的手孔采用砖砌制成。电信管道的手孔的井口盖一般采用双层重载井口盖。</w:t>
      </w:r>
    </w:p>
    <w:p w14:paraId="27DDD714">
      <w:pPr>
        <w:pStyle w:val="6"/>
        <w:numPr>
          <w:ilvl w:val="0"/>
          <w:numId w:val="0"/>
        </w:numPr>
        <w:rPr>
          <w:lang w:eastAsia="zh-CN"/>
        </w:rPr>
      </w:pPr>
      <w:r>
        <w:rPr>
          <w:rFonts w:hint="eastAsia"/>
          <w:lang w:eastAsia="zh-CN"/>
        </w:rPr>
        <w:t>3）当在建(构)筑物旁敷设、穿越道路时管道应采用钢管。电信管道的手孔应尽量避免设置在有机动车行驶的道路上。</w:t>
      </w:r>
    </w:p>
    <w:p w14:paraId="244AABAC">
      <w:pPr>
        <w:pStyle w:val="6"/>
        <w:numPr>
          <w:ilvl w:val="0"/>
          <w:numId w:val="0"/>
        </w:numPr>
        <w:rPr>
          <w:lang w:eastAsia="zh-CN"/>
        </w:rPr>
      </w:pPr>
      <w:r>
        <w:rPr>
          <w:rFonts w:hint="eastAsia"/>
          <w:lang w:eastAsia="zh-CN"/>
        </w:rPr>
        <w:t>4）系统的配线在生产装置区以穿钢管、电缆桥架敷设为主。在爆炸危险区内，电缆穿镀锌钢管保护明敷设时，各管口须做密封处理，线缆在进出接线箱或设备时须采用防爆密封接头或防爆挠性管。</w:t>
      </w:r>
    </w:p>
    <w:p w14:paraId="2459079D">
      <w:pPr>
        <w:pStyle w:val="4"/>
        <w:rPr>
          <w:lang w:eastAsia="zh-CN"/>
        </w:rPr>
      </w:pPr>
      <w:r>
        <w:rPr>
          <w:lang w:eastAsia="zh-CN"/>
        </w:rPr>
        <w:t>4.2 专项技术要求</w:t>
      </w:r>
    </w:p>
    <w:p w14:paraId="15136E1C">
      <w:pPr>
        <w:pStyle w:val="5"/>
        <w:rPr>
          <w:i w:val="0"/>
          <w:iCs w:val="0"/>
          <w:lang w:eastAsia="zh-CN"/>
        </w:rPr>
      </w:pPr>
      <w:r>
        <w:rPr>
          <w:i w:val="0"/>
          <w:iCs w:val="0"/>
          <w:lang w:eastAsia="zh-CN"/>
        </w:rPr>
        <w:t>4.2.1 火灾自动报警控制器</w:t>
      </w:r>
    </w:p>
    <w:p w14:paraId="3E9E4004">
      <w:pPr>
        <w:pStyle w:val="6"/>
        <w:rPr>
          <w:b/>
          <w:bCs/>
          <w:lang w:eastAsia="zh-CN"/>
        </w:rPr>
      </w:pPr>
      <w:r>
        <w:rPr>
          <w:b/>
          <w:bCs/>
          <w:lang w:eastAsia="zh-CN"/>
        </w:rPr>
        <w:t>集中型火灾报警控制器</w:t>
      </w:r>
    </w:p>
    <w:p w14:paraId="33BAF4E7">
      <w:pPr>
        <w:pStyle w:val="6"/>
        <w:numPr>
          <w:ilvl w:val="0"/>
          <w:numId w:val="3"/>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单台控制器支持多达</w:t>
      </w:r>
      <w:r>
        <w:rPr>
          <w:color w:val="000000" w:themeColor="text1"/>
          <w:lang w:eastAsia="zh-CN"/>
          <w14:textFill>
            <w14:solidFill>
              <w14:schemeClr w14:val="tx1"/>
            </w14:solidFill>
          </w14:textFill>
        </w:rPr>
        <w:t xml:space="preserve"> 20 </w:t>
      </w:r>
      <w:r>
        <w:rPr>
          <w:rFonts w:hint="eastAsia"/>
          <w:color w:val="000000" w:themeColor="text1"/>
          <w:lang w:eastAsia="zh-CN"/>
          <w14:textFill>
            <w14:solidFill>
              <w14:schemeClr w14:val="tx1"/>
            </w14:solidFill>
          </w14:textFill>
        </w:rPr>
        <w:t>条回路。回路总线为无极性两总线，传输距离环路可达</w:t>
      </w:r>
      <w:r>
        <w:rPr>
          <w:color w:val="000000" w:themeColor="text1"/>
          <w:lang w:eastAsia="zh-CN"/>
          <w14:textFill>
            <w14:solidFill>
              <w14:schemeClr w14:val="tx1"/>
            </w14:solidFill>
          </w14:textFill>
        </w:rPr>
        <w:t xml:space="preserve"> 2500 </w:t>
      </w:r>
      <w:r>
        <w:rPr>
          <w:rFonts w:hint="eastAsia"/>
          <w:color w:val="000000" w:themeColor="text1"/>
          <w:lang w:eastAsia="zh-CN"/>
          <w14:textFill>
            <w14:solidFill>
              <w14:schemeClr w14:val="tx1"/>
            </w14:solidFill>
          </w14:textFill>
        </w:rPr>
        <w:t>米，支路可达</w:t>
      </w:r>
      <w:r>
        <w:rPr>
          <w:color w:val="000000" w:themeColor="text1"/>
          <w:lang w:eastAsia="zh-CN"/>
          <w14:textFill>
            <w14:solidFill>
              <w14:schemeClr w14:val="tx1"/>
            </w14:solidFill>
          </w14:textFill>
        </w:rPr>
        <w:t xml:space="preserve"> 1500 </w:t>
      </w:r>
      <w:r>
        <w:rPr>
          <w:rFonts w:hint="eastAsia"/>
          <w:color w:val="000000" w:themeColor="text1"/>
          <w:lang w:eastAsia="zh-CN"/>
          <w14:textFill>
            <w14:solidFill>
              <w14:schemeClr w14:val="tx1"/>
            </w14:solidFill>
          </w14:textFill>
        </w:rPr>
        <w:t>米。回路总线支持环形回路、树形回路。</w:t>
      </w:r>
    </w:p>
    <w:p w14:paraId="11F5EDE3">
      <w:pPr>
        <w:pStyle w:val="6"/>
        <w:numPr>
          <w:ilvl w:val="0"/>
          <w:numId w:val="3"/>
        </w:numPr>
        <w:rPr>
          <w:color w:val="auto"/>
          <w:highlight w:val="none"/>
          <w:lang w:eastAsia="zh-CN"/>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回</w:t>
      </w:r>
      <w:r>
        <w:rPr>
          <w:rFonts w:hint="eastAsia"/>
          <w:color w:val="000000" w:themeColor="text1"/>
          <w:highlight w:val="none"/>
          <w:lang w:eastAsia="zh-CN"/>
          <w14:textFill>
            <w14:solidFill>
              <w14:schemeClr w14:val="tx1"/>
            </w14:solidFill>
          </w14:textFill>
        </w:rPr>
        <w:t>路带载：无极性二总线通</w:t>
      </w:r>
      <w:r>
        <w:rPr>
          <w:rFonts w:hint="eastAsia"/>
          <w:color w:val="auto"/>
          <w:highlight w:val="none"/>
          <w:lang w:eastAsia="zh-CN"/>
        </w:rPr>
        <w:t>信，可实现感烟探测器、感温探测器、手动报警按钮、消火栓按钮、声光报警器、输入</w:t>
      </w:r>
      <w:r>
        <w:rPr>
          <w:color w:val="auto"/>
          <w:highlight w:val="none"/>
          <w:lang w:eastAsia="zh-CN"/>
        </w:rPr>
        <w:t>/</w:t>
      </w:r>
      <w:r>
        <w:rPr>
          <w:rFonts w:hint="eastAsia"/>
          <w:color w:val="auto"/>
          <w:highlight w:val="none"/>
          <w:lang w:eastAsia="zh-CN"/>
        </w:rPr>
        <w:t>输出模块等二总线通信，每个回路可接入不少于</w:t>
      </w:r>
      <w:r>
        <w:rPr>
          <w:color w:val="auto"/>
          <w:highlight w:val="none"/>
          <w:lang w:eastAsia="zh-CN"/>
        </w:rPr>
        <w:t>200</w:t>
      </w:r>
      <w:r>
        <w:rPr>
          <w:rFonts w:hint="eastAsia"/>
          <w:color w:val="auto"/>
          <w:highlight w:val="none"/>
          <w:lang w:eastAsia="zh-CN"/>
        </w:rPr>
        <w:t>个现场设备（</w:t>
      </w:r>
      <w:r>
        <w:rPr>
          <w:rFonts w:hint="eastAsia"/>
          <w:color w:val="auto"/>
          <w:highlight w:val="none"/>
          <w:lang w:val="en-US" w:eastAsia="zh-CN"/>
        </w:rPr>
        <w:t>以消防检验报告为准</w:t>
      </w:r>
      <w:r>
        <w:rPr>
          <w:rFonts w:hint="eastAsia"/>
          <w:color w:val="auto"/>
          <w:highlight w:val="none"/>
          <w:lang w:eastAsia="zh-CN"/>
        </w:rPr>
        <w:t>），且现场无模块和探测器比例限制.</w:t>
      </w:r>
    </w:p>
    <w:p w14:paraId="2254D727">
      <w:pPr>
        <w:pStyle w:val="6"/>
        <w:numPr>
          <w:ilvl w:val="0"/>
          <w:numId w:val="3"/>
        </w:numPr>
        <w:rPr>
          <w:color w:val="000000" w:themeColor="text1"/>
          <w:lang w:eastAsia="zh-CN"/>
          <w14:textFill>
            <w14:solidFill>
              <w14:schemeClr w14:val="tx1"/>
            </w14:solidFill>
          </w14:textFill>
        </w:rPr>
      </w:pPr>
      <w:r>
        <w:rPr>
          <w:rFonts w:hint="eastAsia"/>
          <w:color w:val="auto"/>
          <w:highlight w:val="none"/>
          <w:lang w:eastAsia="zh-CN"/>
        </w:rPr>
        <w:t>信息显示：液晶显示屏具备全中文操作系统，7英</w:t>
      </w:r>
      <w:r>
        <w:rPr>
          <w:rFonts w:hint="eastAsia"/>
          <w:color w:val="000000" w:themeColor="text1"/>
          <w:lang w:eastAsia="zh-CN"/>
          <w14:textFill>
            <w14:solidFill>
              <w14:schemeClr w14:val="tx1"/>
            </w14:solidFill>
          </w14:textFill>
        </w:rPr>
        <w:t>寸</w:t>
      </w:r>
      <w:r>
        <w:rPr>
          <w:rFonts w:hint="eastAsia"/>
          <w:color w:val="000000" w:themeColor="text1"/>
          <w:lang w:val="en-US" w:eastAsia="zh-CN"/>
          <w14:textFill>
            <w14:solidFill>
              <w14:schemeClr w14:val="tx1"/>
            </w14:solidFill>
          </w14:textFill>
        </w:rPr>
        <w:t>及以上</w:t>
      </w:r>
      <w:r>
        <w:rPr>
          <w:rFonts w:hint="eastAsia"/>
          <w:color w:val="000000" w:themeColor="text1"/>
          <w:lang w:eastAsia="zh-CN"/>
          <w14:textFill>
            <w14:solidFill>
              <w14:schemeClr w14:val="tx1"/>
            </w14:solidFill>
          </w14:textFill>
        </w:rPr>
        <w:t>彩色液晶屏并支持触摸操作，能接收现场和网络联网主机各种火灾探测器、声光报警器、手动火灾报警按钮等的报警信号，并且能够显示报警区域，发出火灾报警声、光信号，报警声信号可手动消除，报警光信号应保持至火灾报警器复位。主控板显示屏可通过列表的形式快速读取现场每一个设备的工作状态，显示节点设备处于正常巡检、故障、反馈，监管等状态，同时可以实时读取现场探测器（烟感、温感）对的污染程度，以便分析处理各种数据。</w:t>
      </w:r>
    </w:p>
    <w:p w14:paraId="237E73AB">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自诊断功能：控制器应能对其相关部件状态进行连续监测。自动测试与间断自诊断控制器的主要部件(回路卡、微处理器、总线、存储器、电源)状态，并可针对部件的故障信息进行报警。在控制器界面可查询快速探测器污染程度，同时控制器自诊断功能针对现场探测器设备污染实时报警，在控制器界面显示。</w:t>
      </w:r>
    </w:p>
    <w:p w14:paraId="2D6AD464">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火警确认：火灾报警控制器应能以手动和自动两种方式完成控制功能，并指示状态，控制状态应不受复位操作的影响。</w:t>
      </w:r>
    </w:p>
    <w:p w14:paraId="5BE964E8">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操作权限：火灾报警控制器具备设置多级别密码保护功能，有值班员、系统管理员超级用户等不同使用级别权限的密码。</w:t>
      </w:r>
    </w:p>
    <w:p w14:paraId="3B1F3245">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编程维护：可通过控制器操作面板编程、PC机离线编程等方式进行编程。可对设备进行添加、逻辑设定等多种功能的编辑。为设备的编程和维护提供了灵活多样、方便快捷的方式可供用户选择。</w:t>
      </w:r>
    </w:p>
    <w:p w14:paraId="33FE9221">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智能联动控制：控制器可通过自动、手动两种方式联动现场控制设备。联动设备包括：消火栓泵、喷淋泵、防排烟风机、防火卷帘、送排烟窗、非消防电源等。各设备根据预先编辑好的逻辑关系或手动联动控制，并接收设备的动作反馈信息。同时将这些反馈信息发送至需要的第三方系统。同时控制器还具有强大的逻辑编程功能,以实现现场各种设备的联动要求。控制器可提供10000条的联动关系表达式，同时表达式支持火警启动被控设备、反馈启动被控设备、延迟启动、定时启动等运算功能。控制器还可以对控制设备进行单点触发启动，方便测试维修。</w:t>
      </w:r>
    </w:p>
    <w:p w14:paraId="30FCBC92">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多协议兼容：支持ModbusRTU、ModbusTCP等协议，可接入第三方系统（如BMS、安防平台）；可配置485、CAN等接口，连接图形显示装置及用户信息传输设备等。</w:t>
      </w:r>
    </w:p>
    <w:p w14:paraId="40F4FCAD">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历史记录：可根据时间或其他条件进行包含火警、预警、故障在内的各种信息查询，可保存100000条记录信息以备查询。</w:t>
      </w:r>
    </w:p>
    <w:p w14:paraId="30B9CE4F">
      <w:pPr>
        <w:pStyle w:val="6"/>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最大总线设备地址数:20回路，单回路200点。</w:t>
      </w:r>
    </w:p>
    <w:p w14:paraId="4F9CD7CE">
      <w:pPr>
        <w:pStyle w:val="6"/>
        <w:numPr>
          <w:ilvl w:val="0"/>
          <w:numId w:val="3"/>
        </w:numPr>
        <w:rPr>
          <w:color w:val="000000" w:themeColor="text1"/>
          <w14:textFill>
            <w14:solidFill>
              <w14:schemeClr w14:val="tx1"/>
            </w14:solidFill>
          </w14:textFill>
        </w:rPr>
      </w:pPr>
      <w:r>
        <w:rPr>
          <w:rFonts w:hint="eastAsia"/>
          <w:color w:val="000000" w:themeColor="text1"/>
          <w14:textFill>
            <w14:solidFill>
              <w14:schemeClr w14:val="tx1"/>
            </w14:solidFill>
          </w14:textFill>
        </w:rPr>
        <w:t>安装方式:立柜</w:t>
      </w:r>
      <w:r>
        <w:rPr>
          <w:rFonts w:hint="eastAsia"/>
          <w:color w:val="000000" w:themeColor="text1"/>
          <w:lang w:eastAsia="zh-CN"/>
          <w14:textFill>
            <w14:solidFill>
              <w14:schemeClr w14:val="tx1"/>
            </w14:solidFill>
          </w14:textFill>
        </w:rPr>
        <w:t>。</w:t>
      </w:r>
    </w:p>
    <w:p w14:paraId="0E3BF82F">
      <w:pPr>
        <w:pStyle w:val="6"/>
        <w:rPr>
          <w:b/>
          <w:bCs/>
          <w:color w:val="000000" w:themeColor="text1"/>
          <w:lang w:eastAsia="zh-CN"/>
          <w14:textFill>
            <w14:solidFill>
              <w14:schemeClr w14:val="tx1"/>
            </w14:solidFill>
          </w14:textFill>
        </w:rPr>
      </w:pPr>
      <w:r>
        <w:rPr>
          <w:b/>
          <w:bCs/>
          <w:color w:val="000000" w:themeColor="text1"/>
          <w:lang w:eastAsia="zh-CN"/>
          <w14:textFill>
            <w14:solidFill>
              <w14:schemeClr w14:val="tx1"/>
            </w14:solidFill>
          </w14:textFill>
        </w:rPr>
        <w:t>区域型火灾报警控制器</w:t>
      </w:r>
    </w:p>
    <w:p w14:paraId="31D0A971">
      <w:pPr>
        <w:pStyle w:val="6"/>
        <w:numPr>
          <w:ilvl w:val="0"/>
          <w:numId w:val="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供电方式:交流主电:AC220V±15%</w:t>
      </w:r>
    </w:p>
    <w:p w14:paraId="3F0F6820">
      <w:pPr>
        <w:pStyle w:val="6"/>
        <w:numPr>
          <w:ilvl w:val="0"/>
          <w:numId w:val="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控制器备电:DC24V密封铅电池电池容量要能保障系统断电后，继续工作8小时;</w:t>
      </w:r>
    </w:p>
    <w:p w14:paraId="66B19C5D">
      <w:pPr>
        <w:pStyle w:val="6"/>
        <w:numPr>
          <w:ilvl w:val="0"/>
          <w:numId w:val="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报警信号指示:中文LCD液晶显示，声光报警，打印输出;</w:t>
      </w:r>
    </w:p>
    <w:p w14:paraId="3D326937">
      <w:pPr>
        <w:pStyle w:val="6"/>
        <w:numPr>
          <w:ilvl w:val="0"/>
          <w:numId w:val="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最小总线设备地址数:2回路</w:t>
      </w:r>
    </w:p>
    <w:p w14:paraId="30582021">
      <w:pPr>
        <w:pStyle w:val="6"/>
        <w:numPr>
          <w:ilvl w:val="0"/>
          <w:numId w:val="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通讯接口:具有总线接口，通过RS－485、本机联网接口等与其他设备联网;</w:t>
      </w:r>
    </w:p>
    <w:p w14:paraId="2C08C2A2">
      <w:pPr>
        <w:pStyle w:val="6"/>
        <w:numPr>
          <w:ilvl w:val="0"/>
          <w:numId w:val="4"/>
        </w:numPr>
        <w:rPr>
          <w:color w:val="000000" w:themeColor="text1"/>
          <w14:textFill>
            <w14:solidFill>
              <w14:schemeClr w14:val="tx1"/>
            </w14:solidFill>
          </w14:textFill>
        </w:rPr>
      </w:pPr>
      <w:r>
        <w:rPr>
          <w:rFonts w:hint="eastAsia"/>
          <w:color w:val="000000" w:themeColor="text1"/>
          <w14:textFill>
            <w14:solidFill>
              <w14:schemeClr w14:val="tx1"/>
            </w14:solidFill>
          </w14:textFill>
        </w:rPr>
        <w:t>安装方式:立柜</w:t>
      </w:r>
    </w:p>
    <w:p w14:paraId="6B05C1E3">
      <w:pPr>
        <w:pStyle w:val="6"/>
        <w:numPr>
          <w:ilvl w:val="0"/>
          <w:numId w:val="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使用环境:温度:0℃~+40℃；室内相对湿度:≤95%RH</w:t>
      </w:r>
    </w:p>
    <w:p w14:paraId="4499FD99">
      <w:pPr>
        <w:pStyle w:val="5"/>
        <w:rPr>
          <w:i w:val="0"/>
          <w:iCs w:val="0"/>
        </w:rPr>
      </w:pPr>
      <w:r>
        <w:rPr>
          <w:i w:val="0"/>
          <w:iCs w:val="0"/>
        </w:rPr>
        <w:t>4.2.2 应急照明系统</w:t>
      </w:r>
    </w:p>
    <w:p w14:paraId="182673D5">
      <w:pPr>
        <w:pStyle w:val="6"/>
        <w:rPr>
          <w:lang w:eastAsia="zh-CN"/>
        </w:rPr>
      </w:pPr>
      <w:r>
        <w:rPr>
          <w:b/>
          <w:bCs/>
          <w:lang w:eastAsia="zh-CN"/>
        </w:rPr>
        <w:t>应急照明控制器：</w:t>
      </w:r>
      <w:r>
        <w:rPr>
          <w:lang w:eastAsia="zh-CN"/>
        </w:rPr>
        <w:t>应具备应急照明灯具的控制、监测和故障报警功能，支持应急启动、强制点亮等功能</w:t>
      </w:r>
      <w:r>
        <w:rPr>
          <w:rFonts w:hint="eastAsia"/>
          <w:lang w:eastAsia="zh-CN"/>
        </w:rPr>
        <w:t>；集中型应急照明控制器应具有与其配接的应急照明集中电源匹配的通信接口；集中型应急照明控制器与其配接的应急照明集中电源之间距离较远，采用光纤连接；按照拓扑图进行配置相关通讯设备；集中型应急照明控制器需要预留3个通讯网口；（消防主机1个，电气后台两个）；集中型应急照明控制器安装在立柜中供货。</w:t>
      </w:r>
    </w:p>
    <w:p w14:paraId="1999F926">
      <w:pPr>
        <w:pStyle w:val="6"/>
        <w:rPr>
          <w:lang w:eastAsia="zh-CN"/>
        </w:rPr>
      </w:pPr>
      <w:r>
        <w:rPr>
          <w:b/>
          <w:bCs/>
          <w:lang w:eastAsia="zh-CN"/>
        </w:rPr>
        <w:t>消防应急照明集中电源：</w:t>
      </w:r>
      <w:r>
        <w:rPr>
          <w:lang w:eastAsia="zh-CN"/>
        </w:rPr>
        <w:t>应符合GB 17945标准，具备过充、过放、过流、短路保护功能</w:t>
      </w:r>
      <w:r>
        <w:rPr>
          <w:rFonts w:hint="eastAsia"/>
          <w:lang w:eastAsia="zh-CN"/>
        </w:rPr>
        <w:t>。应急照明集中电源应具备应急启动功能，即应急照明控制器发出系统自动应急启动信号后，应急照明集中电源应在 5s  内进入自动应急状态，控制其配接灯具的光源应急点亮，发出声光指示。应急照明集中电源应保持主电源输出，待其主电源断电后应在0.25s 内自动转入蓄电池电源输出。应急照明控制器发出系统手动应急启动信号后，应急照明集中电源应在5s 内进入手动应急状态，转入蓄电池电源输出，控制其配接灯具的光源应急点亮，发出声光指示。</w:t>
      </w:r>
    </w:p>
    <w:p w14:paraId="64F29993">
      <w:pPr>
        <w:pStyle w:val="5"/>
        <w:rPr>
          <w:i w:val="0"/>
          <w:iCs w:val="0"/>
        </w:rPr>
      </w:pPr>
      <w:r>
        <w:rPr>
          <w:i w:val="0"/>
          <w:iCs w:val="0"/>
        </w:rPr>
        <w:t>4.2.3 消防通信系统</w:t>
      </w:r>
    </w:p>
    <w:p w14:paraId="6068CE3F">
      <w:pPr>
        <w:pStyle w:val="6"/>
        <w:rPr>
          <w:b/>
          <w:bCs/>
        </w:rPr>
      </w:pPr>
      <w:r>
        <w:rPr>
          <w:b/>
          <w:bCs/>
        </w:rPr>
        <w:t>消防电话主机</w:t>
      </w:r>
    </w:p>
    <w:p w14:paraId="3A5EF51F">
      <w:pPr>
        <w:pStyle w:val="6"/>
        <w:numPr>
          <w:ilvl w:val="0"/>
          <w:numId w:val="5"/>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采用两总线控制。总机和现场总线分机和电话插孔之间完全以两总线连接，最大传输距离</w:t>
      </w:r>
      <w:r>
        <w:rPr>
          <w:color w:val="000000" w:themeColor="text1"/>
          <w:lang w:eastAsia="zh-CN"/>
          <w14:textFill>
            <w14:solidFill>
              <w14:schemeClr w14:val="tx1"/>
            </w14:solidFill>
          </w14:textFill>
        </w:rPr>
        <w:t xml:space="preserve"> 1500</w:t>
      </w:r>
      <w:r>
        <w:rPr>
          <w:rFonts w:hint="eastAsia"/>
          <w:color w:val="000000" w:themeColor="text1"/>
          <w:lang w:eastAsia="zh-CN"/>
          <w14:textFill>
            <w14:solidFill>
              <w14:schemeClr w14:val="tx1"/>
            </w14:solidFill>
          </w14:textFill>
        </w:rPr>
        <w:t>米。</w:t>
      </w:r>
    </w:p>
    <w:p w14:paraId="418957D8">
      <w:pPr>
        <w:pStyle w:val="6"/>
        <w:numPr>
          <w:ilvl w:val="0"/>
          <w:numId w:val="5"/>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总机采用液晶汉字图形显示，通过显示汉字菜单及汉字提示信息。</w:t>
      </w:r>
    </w:p>
    <w:p w14:paraId="2E0E97E2">
      <w:pPr>
        <w:pStyle w:val="6"/>
        <w:numPr>
          <w:ilvl w:val="0"/>
          <w:numId w:val="5"/>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 xml:space="preserve"> </w:t>
      </w: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系统可容纳</w:t>
      </w:r>
      <w:r>
        <w:rPr>
          <w:rFonts w:hint="eastAsia"/>
          <w:color w:val="000000" w:themeColor="text1"/>
          <w:lang w:val="en-US" w:eastAsia="zh-CN"/>
          <w14:textFill>
            <w14:solidFill>
              <w14:schemeClr w14:val="tx1"/>
            </w14:solidFill>
          </w14:textFill>
        </w:rPr>
        <w:t>99个及以上</w:t>
      </w:r>
      <w:r>
        <w:rPr>
          <w:rFonts w:hint="eastAsia"/>
          <w:color w:val="000000" w:themeColor="text1"/>
          <w:lang w:eastAsia="zh-CN"/>
          <w14:textFill>
            <w14:solidFill>
              <w14:schemeClr w14:val="tx1"/>
            </w14:solidFill>
          </w14:textFill>
        </w:rPr>
        <w:t>地址编码，总机可以同时与多部分机进行通话，通话</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呼叫的分机数可达</w:t>
      </w:r>
      <w:r>
        <w:rPr>
          <w:color w:val="000000" w:themeColor="text1"/>
          <w:lang w:eastAsia="zh-CN"/>
          <w14:textFill>
            <w14:solidFill>
              <w14:schemeClr w14:val="tx1"/>
            </w14:solidFill>
          </w14:textFill>
        </w:rPr>
        <w:t>5</w:t>
      </w:r>
      <w:r>
        <w:rPr>
          <w:rFonts w:hint="eastAsia"/>
          <w:color w:val="000000" w:themeColor="text1"/>
          <w:lang w:eastAsia="zh-CN"/>
          <w14:textFill>
            <w14:solidFill>
              <w14:schemeClr w14:val="tx1"/>
            </w14:solidFill>
          </w14:textFill>
        </w:rPr>
        <w:t>部。</w:t>
      </w:r>
    </w:p>
    <w:p w14:paraId="16458568">
      <w:pPr>
        <w:pStyle w:val="6"/>
        <w:numPr>
          <w:ilvl w:val="0"/>
          <w:numId w:val="5"/>
        </w:numPr>
        <w:rPr>
          <w:color w:val="000000" w:themeColor="text1"/>
          <w14:textFill>
            <w14:solidFill>
              <w14:schemeClr w14:val="tx1"/>
            </w14:solidFill>
          </w14:textFill>
        </w:rPr>
      </w:pPr>
      <w:r>
        <w:rPr>
          <w:color w:val="000000" w:themeColor="text1"/>
          <w:lang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安装方式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立柜安装。</w:t>
      </w:r>
    </w:p>
    <w:p w14:paraId="318A30D9">
      <w:pPr>
        <w:pStyle w:val="6"/>
        <w:numPr>
          <w:ilvl w:val="0"/>
          <w:numId w:val="5"/>
        </w:numPr>
        <w:rPr>
          <w:color w:val="000000" w:themeColor="text1"/>
          <w14:textFill>
            <w14:solidFill>
              <w14:schemeClr w14:val="tx1"/>
            </w14:solidFill>
          </w14:textFill>
        </w:rPr>
      </w:pPr>
      <w:r>
        <w:rPr>
          <w:rFonts w:hint="eastAsia"/>
          <w:color w:val="000000" w:themeColor="text1"/>
          <w14:textFill>
            <w14:solidFill>
              <w14:schemeClr w14:val="tx1"/>
            </w14:solidFill>
          </w14:textFill>
        </w:rPr>
        <w:t>电源电压</w:t>
      </w:r>
      <w:r>
        <w:rPr>
          <w:color w:val="000000" w:themeColor="text1"/>
          <w14:textFill>
            <w14:solidFill>
              <w14:schemeClr w14:val="tx1"/>
            </w14:solidFill>
          </w14:textFill>
        </w:rPr>
        <w:t>:DC24V</w:t>
      </w:r>
    </w:p>
    <w:p w14:paraId="6B2969E4">
      <w:pPr>
        <w:pStyle w:val="6"/>
        <w:numPr>
          <w:ilvl w:val="0"/>
          <w:numId w:val="5"/>
        </w:numPr>
        <w:rPr>
          <w:color w:val="000000" w:themeColor="text1"/>
          <w14:textFill>
            <w14:solidFill>
              <w14:schemeClr w14:val="tx1"/>
            </w14:solidFill>
          </w14:textFill>
        </w:rPr>
      </w:pPr>
      <w:r>
        <w:rPr>
          <w:rFonts w:hint="eastAsia"/>
          <w:color w:val="000000" w:themeColor="text1"/>
          <w14:textFill>
            <w14:solidFill>
              <w14:schemeClr w14:val="tx1"/>
            </w14:solidFill>
          </w14:textFill>
        </w:rPr>
        <w:t>工作电流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lang w:eastAsia="zh-CN"/>
          <w14:textFill>
            <w14:solidFill>
              <w14:schemeClr w14:val="tx1"/>
            </w14:solidFill>
          </w14:textFill>
        </w:rPr>
        <w:t>0.5</w:t>
      </w:r>
      <w:r>
        <w:rPr>
          <w:color w:val="000000" w:themeColor="text1"/>
          <w14:textFill>
            <w14:solidFill>
              <w14:schemeClr w14:val="tx1"/>
            </w14:solidFill>
          </w14:textFill>
        </w:rPr>
        <w:t>A</w:t>
      </w:r>
    </w:p>
    <w:p w14:paraId="7366EE7C">
      <w:pPr>
        <w:pStyle w:val="6"/>
        <w:numPr>
          <w:ilvl w:val="0"/>
          <w:numId w:val="5"/>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环境温度</w:t>
      </w:r>
      <w:r>
        <w:rPr>
          <w:color w:val="000000" w:themeColor="text1"/>
          <w:lang w:eastAsia="zh-CN"/>
          <w14:textFill>
            <w14:solidFill>
              <w14:schemeClr w14:val="tx1"/>
            </w14:solidFill>
          </w14:textFill>
        </w:rPr>
        <w:t>:0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~+40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相对湿度</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95%RH</w:t>
      </w:r>
    </w:p>
    <w:p w14:paraId="5D7398E6">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消防电话分机</w:t>
      </w:r>
    </w:p>
    <w:p w14:paraId="6A737CAC">
      <w:pPr>
        <w:pStyle w:val="6"/>
        <w:numPr>
          <w:ilvl w:val="0"/>
          <w:numId w:val="6"/>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安装方式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壁挂式</w:t>
      </w:r>
    </w:p>
    <w:p w14:paraId="582FDEEB">
      <w:pPr>
        <w:pStyle w:val="6"/>
        <w:numPr>
          <w:ilvl w:val="0"/>
          <w:numId w:val="6"/>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35.</w:t>
      </w:r>
      <w:r>
        <w:rPr>
          <w:rFonts w:hint="eastAsia"/>
          <w:color w:val="000000" w:themeColor="text1"/>
          <w:lang w:eastAsia="zh-CN"/>
          <w14:textFill>
            <w14:solidFill>
              <w14:schemeClr w14:val="tx1"/>
            </w14:solidFill>
          </w14:textFill>
        </w:rPr>
        <w:t>频率范围</w:t>
      </w:r>
      <w:r>
        <w:rPr>
          <w:color w:val="000000" w:themeColor="text1"/>
          <w:lang w:eastAsia="zh-CN"/>
          <w14:textFill>
            <w14:solidFill>
              <w14:schemeClr w14:val="tx1"/>
            </w14:solidFill>
          </w14:textFill>
        </w:rPr>
        <w:t>:300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3400Hz</w:t>
      </w:r>
    </w:p>
    <w:p w14:paraId="4DD8F1A6">
      <w:pPr>
        <w:pStyle w:val="6"/>
        <w:numPr>
          <w:ilvl w:val="0"/>
          <w:numId w:val="6"/>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分机耗电：监视电流＜</w:t>
      </w:r>
      <w:r>
        <w:rPr>
          <w:color w:val="000000" w:themeColor="text1"/>
          <w:lang w:eastAsia="zh-CN"/>
          <w14:textFill>
            <w14:solidFill>
              <w14:schemeClr w14:val="tx1"/>
            </w14:solidFill>
          </w14:textFill>
        </w:rPr>
        <w:t>1mA</w:t>
      </w:r>
      <w:r>
        <w:rPr>
          <w:rFonts w:hint="eastAsia"/>
          <w:color w:val="000000" w:themeColor="text1"/>
          <w:lang w:eastAsia="zh-CN"/>
          <w14:textFill>
            <w14:solidFill>
              <w14:schemeClr w14:val="tx1"/>
            </w14:solidFill>
          </w14:textFill>
        </w:rPr>
        <w:t>；通话电流＜</w:t>
      </w:r>
      <w:r>
        <w:rPr>
          <w:color w:val="000000" w:themeColor="text1"/>
          <w:lang w:eastAsia="zh-CN"/>
          <w14:textFill>
            <w14:solidFill>
              <w14:schemeClr w14:val="tx1"/>
            </w14:solidFill>
          </w14:textFill>
        </w:rPr>
        <w:t>25m</w:t>
      </w:r>
    </w:p>
    <w:p w14:paraId="4A81A03C">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消防应急广播主机</w:t>
      </w:r>
    </w:p>
    <w:p w14:paraId="3C285600">
      <w:pPr>
        <w:pStyle w:val="6"/>
        <w:numPr>
          <w:ilvl w:val="0"/>
          <w:numId w:val="7"/>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 xml:space="preserve"> </w:t>
      </w: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采用</w:t>
      </w:r>
      <w:r>
        <w:rPr>
          <w:color w:val="000000" w:themeColor="text1"/>
          <w:lang w:eastAsia="zh-CN"/>
          <w14:textFill>
            <w14:solidFill>
              <w14:schemeClr w14:val="tx1"/>
            </w14:solidFill>
          </w14:textFill>
        </w:rPr>
        <w:t xml:space="preserve"> CPU </w:t>
      </w:r>
      <w:r>
        <w:rPr>
          <w:rFonts w:hint="eastAsia"/>
          <w:color w:val="000000" w:themeColor="text1"/>
          <w:lang w:eastAsia="zh-CN"/>
          <w14:textFill>
            <w14:solidFill>
              <w14:schemeClr w14:val="tx1"/>
            </w14:solidFill>
          </w14:textFill>
        </w:rPr>
        <w:t>数字控制技术，大型点阵液晶显示屏，高亮背光显示，整机高可靠，操作简洁直观。</w:t>
      </w:r>
    </w:p>
    <w:p w14:paraId="47C30B45">
      <w:pPr>
        <w:pStyle w:val="6"/>
        <w:numPr>
          <w:ilvl w:val="0"/>
          <w:numId w:val="7"/>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 xml:space="preserve">SD </w:t>
      </w:r>
      <w:r>
        <w:rPr>
          <w:rFonts w:hint="eastAsia"/>
          <w:color w:val="000000" w:themeColor="text1"/>
          <w:lang w:eastAsia="zh-CN"/>
          <w14:textFill>
            <w14:solidFill>
              <w14:schemeClr w14:val="tx1"/>
            </w14:solidFill>
          </w14:textFill>
        </w:rPr>
        <w:t>存储卡</w:t>
      </w:r>
      <w:r>
        <w:rPr>
          <w:color w:val="000000" w:themeColor="text1"/>
          <w:lang w:eastAsia="zh-CN"/>
          <w14:textFill>
            <w14:solidFill>
              <w14:schemeClr w14:val="tx1"/>
            </w14:solidFill>
          </w14:textFill>
        </w:rPr>
        <w:t xml:space="preserve"> mp3 </w:t>
      </w:r>
      <w:r>
        <w:rPr>
          <w:rFonts w:hint="eastAsia"/>
          <w:color w:val="000000" w:themeColor="text1"/>
          <w:lang w:eastAsia="zh-CN"/>
          <w14:textFill>
            <w14:solidFill>
              <w14:schemeClr w14:val="tx1"/>
            </w14:solidFill>
          </w14:textFill>
        </w:rPr>
        <w:t>音乐播放器，提供高质量背景广播音源播放，并有线路输入的背景音源广播。</w:t>
      </w:r>
    </w:p>
    <w:p w14:paraId="44C4D2D4">
      <w:pPr>
        <w:pStyle w:val="6"/>
        <w:numPr>
          <w:ilvl w:val="0"/>
          <w:numId w:val="7"/>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触摸按键，数字键盘输入，人性化操作，在菜单中可设置监听音量大小。</w:t>
      </w:r>
    </w:p>
    <w:p w14:paraId="61C98D93">
      <w:pPr>
        <w:pStyle w:val="6"/>
        <w:numPr>
          <w:ilvl w:val="0"/>
          <w:numId w:val="7"/>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应急话筒广播时自动录音，录音内容在菜单中回放。</w:t>
      </w:r>
    </w:p>
    <w:p w14:paraId="6477E96D">
      <w:pPr>
        <w:pStyle w:val="6"/>
        <w:numPr>
          <w:ilvl w:val="0"/>
          <w:numId w:val="7"/>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供电电源：</w:t>
      </w:r>
      <w:r>
        <w:rPr>
          <w:color w:val="000000" w:themeColor="text1"/>
          <w:lang w:eastAsia="zh-CN"/>
          <w14:textFill>
            <w14:solidFill>
              <w14:schemeClr w14:val="tx1"/>
            </w14:solidFill>
          </w14:textFill>
        </w:rPr>
        <w:t>DC24V</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4V</w:t>
      </w:r>
      <w:r>
        <w:rPr>
          <w:rFonts w:hint="eastAsia"/>
          <w:color w:val="000000" w:themeColor="text1"/>
          <w:lang w:eastAsia="zh-CN"/>
          <w14:textFill>
            <w14:solidFill>
              <w14:schemeClr w14:val="tx1"/>
            </w14:solidFill>
          </w14:textFill>
        </w:rPr>
        <w:t>，耗电≤</w:t>
      </w:r>
      <w:r>
        <w:rPr>
          <w:color w:val="000000" w:themeColor="text1"/>
          <w:lang w:eastAsia="zh-CN"/>
          <w14:textFill>
            <w14:solidFill>
              <w14:schemeClr w14:val="tx1"/>
            </w14:solidFill>
          </w14:textFill>
        </w:rPr>
        <w:t>1A</w:t>
      </w:r>
    </w:p>
    <w:p w14:paraId="45091801">
      <w:pPr>
        <w:pStyle w:val="6"/>
        <w:numPr>
          <w:ilvl w:val="0"/>
          <w:numId w:val="7"/>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使用环境：</w:t>
      </w:r>
      <w:r>
        <w:rPr>
          <w:color w:val="000000" w:themeColor="text1"/>
          <w:lang w:eastAsia="zh-CN"/>
          <w14:textFill>
            <w14:solidFill>
              <w14:schemeClr w14:val="tx1"/>
            </w14:solidFill>
          </w14:textFill>
        </w:rPr>
        <w:t>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40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90%RH</w:t>
      </w:r>
    </w:p>
    <w:p w14:paraId="2E5CC78E">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消防应急广播音响</w:t>
      </w:r>
    </w:p>
    <w:p w14:paraId="25C9113E">
      <w:pPr>
        <w:pStyle w:val="6"/>
        <w:numPr>
          <w:ilvl w:val="0"/>
          <w:numId w:val="8"/>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安装方式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吸顶、嵌入、壁挂</w:t>
      </w:r>
    </w:p>
    <w:p w14:paraId="75EB6E25">
      <w:pPr>
        <w:pStyle w:val="6"/>
        <w:numPr>
          <w:ilvl w:val="0"/>
          <w:numId w:val="8"/>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功率</w:t>
      </w:r>
      <w:r>
        <w:rPr>
          <w:color w:val="000000" w:themeColor="text1"/>
          <w:lang w:eastAsia="zh-CN"/>
          <w14:textFill>
            <w14:solidFill>
              <w14:schemeClr w14:val="tx1"/>
            </w14:solidFill>
          </w14:textFill>
        </w:rPr>
        <w:t>:3W</w:t>
      </w:r>
    </w:p>
    <w:p w14:paraId="4BAA8732">
      <w:pPr>
        <w:pStyle w:val="6"/>
        <w:numPr>
          <w:ilvl w:val="0"/>
          <w:numId w:val="8"/>
        </w:numPr>
      </w:pPr>
      <w:r>
        <w:rPr>
          <w:rFonts w:hint="eastAsia"/>
          <w:color w:val="000000" w:themeColor="text1"/>
          <w:lang w:eastAsia="zh-CN"/>
          <w14:textFill>
            <w14:solidFill>
              <w14:schemeClr w14:val="tx1"/>
            </w14:solidFill>
          </w14:textFill>
        </w:rPr>
        <w:t>环境温度</w:t>
      </w:r>
      <w:r>
        <w:rPr>
          <w:color w:val="000000" w:themeColor="text1"/>
          <w:lang w:eastAsia="zh-CN"/>
          <w14:textFill>
            <w14:solidFill>
              <w14:schemeClr w14:val="tx1"/>
            </w14:solidFill>
          </w14:textFill>
        </w:rPr>
        <w:t>:-0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~+40</w:t>
      </w:r>
      <w:r>
        <w:rPr>
          <w:rFonts w:hint="eastAsia"/>
          <w:color w:val="000000" w:themeColor="text1"/>
          <w:lang w:eastAsia="zh-CN"/>
          <w14:textFill>
            <w14:solidFill>
              <w14:schemeClr w14:val="tx1"/>
            </w14:solidFill>
          </w14:textFill>
        </w:rPr>
        <w:t>℃</w:t>
      </w:r>
    </w:p>
    <w:p w14:paraId="60FA5DE3">
      <w:pPr>
        <w:pStyle w:val="5"/>
        <w:rPr>
          <w:i w:val="0"/>
          <w:iCs w:val="0"/>
        </w:rPr>
      </w:pPr>
      <w:r>
        <w:rPr>
          <w:i w:val="0"/>
          <w:iCs w:val="0"/>
        </w:rPr>
        <w:t>4.2.4 探测器类设备</w:t>
      </w:r>
    </w:p>
    <w:p w14:paraId="6B67BA9C">
      <w:pPr>
        <w:pStyle w:val="6"/>
        <w:rPr>
          <w:color w:val="000000" w:themeColor="text1"/>
          <w14:textFill>
            <w14:solidFill>
              <w14:schemeClr w14:val="tx1"/>
            </w14:solidFill>
          </w14:textFill>
        </w:rPr>
      </w:pPr>
      <w:r>
        <w:rPr>
          <w:rFonts w:hint="eastAsia"/>
          <w:b/>
          <w:bCs/>
          <w:color w:val="000000" w:themeColor="text1"/>
          <w14:textFill>
            <w14:solidFill>
              <w14:schemeClr w14:val="tx1"/>
            </w14:solidFill>
          </w14:textFill>
        </w:rPr>
        <w:t>感烟探测器</w:t>
      </w:r>
    </w:p>
    <w:p w14:paraId="180AF3A1">
      <w:pPr>
        <w:pStyle w:val="6"/>
        <w:numPr>
          <w:ilvl w:val="0"/>
          <w:numId w:val="9"/>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类型</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智能型、总线、无极性</w:t>
      </w:r>
    </w:p>
    <w:p w14:paraId="2F05B6AE">
      <w:pPr>
        <w:pStyle w:val="6"/>
        <w:numPr>
          <w:ilvl w:val="0"/>
          <w:numId w:val="9"/>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探测原理</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感烟为光电式，采用单光敏元件散射光原理</w:t>
      </w:r>
    </w:p>
    <w:p w14:paraId="46E1A065">
      <w:pPr>
        <w:pStyle w:val="6"/>
        <w:numPr>
          <w:ilvl w:val="0"/>
          <w:numId w:val="9"/>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指示灯</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报警时常亮</w:t>
      </w:r>
      <w:r>
        <w:rPr>
          <w:color w:val="000000" w:themeColor="text1"/>
          <w:lang w:eastAsia="zh-CN"/>
          <w14:textFill>
            <w14:solidFill>
              <w14:schemeClr w14:val="tx1"/>
            </w14:solidFill>
          </w14:textFill>
        </w:rPr>
        <w:t>,360</w:t>
      </w:r>
      <w:r>
        <w:rPr>
          <w:rFonts w:hint="eastAsia"/>
          <w:color w:val="000000" w:themeColor="text1"/>
          <w:lang w:eastAsia="zh-CN"/>
          <w14:textFill>
            <w14:solidFill>
              <w14:schemeClr w14:val="tx1"/>
            </w14:solidFill>
          </w14:textFill>
        </w:rPr>
        <w:t>°可见</w:t>
      </w:r>
    </w:p>
    <w:p w14:paraId="00163C6B">
      <w:pPr>
        <w:pStyle w:val="6"/>
        <w:numPr>
          <w:ilvl w:val="0"/>
          <w:numId w:val="9"/>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安装形式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配底座安装使用</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采用旋转式安装方式吸顶式</w:t>
      </w:r>
    </w:p>
    <w:p w14:paraId="1048256C">
      <w:pPr>
        <w:pStyle w:val="6"/>
        <w:numPr>
          <w:ilvl w:val="0"/>
          <w:numId w:val="9"/>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具有传感器污染报警功能</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支持环形布线方式</w:t>
      </w:r>
    </w:p>
    <w:p w14:paraId="1B15CF78">
      <w:pPr>
        <w:pStyle w:val="6"/>
        <w:numPr>
          <w:ilvl w:val="0"/>
          <w:numId w:val="9"/>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使用环境</w:t>
      </w:r>
      <w:r>
        <w:rPr>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温度</w:t>
      </w:r>
      <w:r>
        <w:rPr>
          <w:color w:val="000000" w:themeColor="text1"/>
          <w:highlight w:val="none"/>
          <w:lang w:eastAsia="zh-CN"/>
          <w14:textFill>
            <w14:solidFill>
              <w14:schemeClr w14:val="tx1"/>
            </w14:solidFill>
          </w14:textFill>
        </w:rPr>
        <w:t>:-10</w:t>
      </w:r>
      <w:r>
        <w:rPr>
          <w:rFonts w:hint="eastAsia"/>
          <w:color w:val="000000" w:themeColor="text1"/>
          <w:highlight w:val="none"/>
          <w:lang w:eastAsia="zh-CN"/>
          <w14:textFill>
            <w14:solidFill>
              <w14:schemeClr w14:val="tx1"/>
            </w14:solidFill>
          </w14:textFill>
        </w:rPr>
        <w:t>℃</w:t>
      </w:r>
      <w:r>
        <w:rPr>
          <w:color w:val="000000" w:themeColor="text1"/>
          <w:highlight w:val="none"/>
          <w:lang w:eastAsia="zh-CN"/>
          <w14:textFill>
            <w14:solidFill>
              <w14:schemeClr w14:val="tx1"/>
            </w14:solidFill>
          </w14:textFill>
        </w:rPr>
        <w:t>~+55</w:t>
      </w:r>
      <w:r>
        <w:rPr>
          <w:rFonts w:hint="eastAsia"/>
          <w:color w:val="000000" w:themeColor="text1"/>
          <w:highlight w:val="none"/>
          <w:lang w:eastAsia="zh-CN"/>
          <w14:textFill>
            <w14:solidFill>
              <w14:schemeClr w14:val="tx1"/>
            </w14:solidFill>
          </w14:textFill>
        </w:rPr>
        <w:t>℃；相对湿度</w:t>
      </w:r>
      <w:r>
        <w:rPr>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w:t>
      </w:r>
      <w:r>
        <w:rPr>
          <w:color w:val="000000" w:themeColor="text1"/>
          <w:highlight w:val="none"/>
          <w:lang w:eastAsia="zh-CN"/>
          <w14:textFill>
            <w14:solidFill>
              <w14:schemeClr w14:val="tx1"/>
            </w14:solidFill>
          </w14:textFill>
        </w:rPr>
        <w:t>95%RH</w:t>
      </w:r>
    </w:p>
    <w:p w14:paraId="76138992">
      <w:pPr>
        <w:pStyle w:val="6"/>
        <w:numPr>
          <w:ilvl w:val="0"/>
          <w:numId w:val="9"/>
        </w:numPr>
        <w:rPr>
          <w:rFonts w:eastAsia="宋体"/>
          <w:spacing w:val="-4"/>
          <w:kern w:val="2"/>
          <w:sz w:val="21"/>
          <w:szCs w:val="21"/>
          <w:highlight w:val="none"/>
          <w:lang w:eastAsia="zh-CN"/>
        </w:rPr>
      </w:pPr>
      <w:r>
        <w:rPr>
          <w:rFonts w:hint="eastAsia" w:ascii="宋体" w:hAnsi="宋体" w:cs="宋体"/>
          <w:color w:val="000000" w:themeColor="text1"/>
          <w:highlight w:val="none"/>
          <w:lang w:eastAsia="zh-CN"/>
          <w14:textFill>
            <w14:solidFill>
              <w14:schemeClr w14:val="tx1"/>
            </w14:solidFill>
          </w14:textFill>
        </w:rPr>
        <w:t>▲</w:t>
      </w:r>
      <w:r>
        <w:rPr>
          <w:rFonts w:eastAsia="宋体"/>
          <w:spacing w:val="-4"/>
          <w:kern w:val="2"/>
          <w:sz w:val="21"/>
          <w:szCs w:val="21"/>
          <w:highlight w:val="none"/>
          <w:lang w:eastAsia="zh-CN"/>
        </w:rPr>
        <w:t>探测原理:感烟为光电式,采用双光路探测</w:t>
      </w:r>
    </w:p>
    <w:p w14:paraId="2DBCD6A4">
      <w:pPr>
        <w:pStyle w:val="6"/>
        <w:numPr>
          <w:ilvl w:val="0"/>
          <w:numId w:val="9"/>
        </w:numPr>
        <w:rPr>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spacing w:val="-4"/>
          <w:kern w:val="2"/>
          <w:sz w:val="21"/>
          <w:szCs w:val="21"/>
          <w:highlight w:val="none"/>
          <w:lang w:eastAsia="zh-CN"/>
        </w:rPr>
        <w:t>灵敏度调节：可通过主机调节，且满足灵敏度</w:t>
      </w:r>
      <w:r>
        <w:rPr>
          <w:rFonts w:hint="eastAsia"/>
          <w:spacing w:val="-4"/>
          <w:kern w:val="2"/>
          <w:sz w:val="21"/>
          <w:szCs w:val="21"/>
          <w:highlight w:val="none"/>
          <w:lang w:val="en-US" w:eastAsia="zh-CN"/>
        </w:rPr>
        <w:t>十级</w:t>
      </w:r>
      <w:r>
        <w:rPr>
          <w:spacing w:val="-4"/>
          <w:kern w:val="2"/>
          <w:sz w:val="21"/>
          <w:szCs w:val="21"/>
          <w:highlight w:val="none"/>
          <w:lang w:eastAsia="zh-CN"/>
        </w:rPr>
        <w:t>可调</w:t>
      </w:r>
    </w:p>
    <w:p w14:paraId="36FAD79B">
      <w:pPr>
        <w:pStyle w:val="6"/>
        <w:numPr>
          <w:ilvl w:val="0"/>
          <w:numId w:val="9"/>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bCs/>
          <w:szCs w:val="24"/>
          <w:highlight w:val="none"/>
        </w:rPr>
        <w:t>抗射频电磁场辐射场强：</w:t>
      </w:r>
      <w:r>
        <w:rPr>
          <w:rFonts w:hint="eastAsia" w:ascii="宋体" w:hAnsi="宋体" w:cs="宋体"/>
          <w:bCs/>
          <w:szCs w:val="24"/>
          <w:highlight w:val="none"/>
          <w:lang w:val="en-US" w:eastAsia="zh-CN"/>
        </w:rPr>
        <w:t>3</w:t>
      </w:r>
      <w:r>
        <w:rPr>
          <w:rFonts w:hint="eastAsia" w:ascii="宋体" w:hAnsi="宋体" w:cs="宋体"/>
          <w:bCs/>
          <w:szCs w:val="24"/>
          <w:highlight w:val="none"/>
        </w:rPr>
        <w:t>0V/m及以上</w:t>
      </w:r>
    </w:p>
    <w:p w14:paraId="33B5C9DB">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本安型感温探测器</w:t>
      </w:r>
    </w:p>
    <w:p w14:paraId="6C94C6A7">
      <w:pPr>
        <w:pStyle w:val="6"/>
        <w:numPr>
          <w:ilvl w:val="0"/>
          <w:numId w:val="10"/>
        </w:numPr>
        <w:rPr>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类型</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智能型</w:t>
      </w:r>
    </w:p>
    <w:p w14:paraId="71030A21">
      <w:pPr>
        <w:pStyle w:val="6"/>
        <w:numPr>
          <w:ilvl w:val="0"/>
          <w:numId w:val="10"/>
        </w:numPr>
        <w:rPr>
          <w:color w:val="000000" w:themeColor="text1"/>
          <w:szCs w:val="21"/>
          <w:lang w:eastAsia="zh-CN"/>
          <w14:textFill>
            <w14:solidFill>
              <w14:schemeClr w14:val="tx1"/>
            </w14:solidFill>
          </w14:textFill>
        </w:rPr>
      </w:pPr>
      <w:r>
        <w:rPr>
          <w:rFonts w:hint="eastAsia"/>
          <w:color w:val="000000" w:themeColor="text1"/>
          <w:lang w:eastAsia="zh-CN"/>
          <w14:textFill>
            <w14:solidFill>
              <w14:schemeClr w14:val="tx1"/>
            </w14:solidFill>
          </w14:textFill>
        </w:rPr>
        <w:t>▲探测原理:感温为差定温、定温双模式，为P型，有差温及定温两种模式</w:t>
      </w:r>
    </w:p>
    <w:p w14:paraId="4E9913CA">
      <w:pPr>
        <w:pStyle w:val="6"/>
        <w:numPr>
          <w:ilvl w:val="0"/>
          <w:numId w:val="10"/>
        </w:numPr>
        <w:rPr>
          <w:color w:val="000000" w:themeColor="text1"/>
          <w:szCs w:val="21"/>
          <w:highlight w:val="none"/>
          <w:lang w:eastAsia="zh-CN"/>
          <w14:textFill>
            <w14:solidFill>
              <w14:schemeClr w14:val="tx1"/>
            </w14:solidFill>
          </w14:textFill>
        </w:rPr>
      </w:pPr>
      <w:r>
        <w:rPr>
          <w:rFonts w:hint="eastAsia" w:ascii="宋体" w:hAnsi="宋体" w:cs="宋体"/>
          <w:snapToGrid w:val="0"/>
          <w:color w:val="000000" w:themeColor="text1"/>
          <w:spacing w:val="9"/>
          <w:szCs w:val="21"/>
          <w:lang w:eastAsia="zh-CN"/>
          <w14:textFill>
            <w14:solidFill>
              <w14:schemeClr w14:val="tx1"/>
            </w14:solidFill>
          </w14:textFill>
        </w:rPr>
        <w:t>防爆</w:t>
      </w:r>
      <w:r>
        <w:rPr>
          <w:rFonts w:hint="eastAsia" w:ascii="宋体" w:hAnsi="宋体" w:cs="宋体"/>
          <w:snapToGrid w:val="0"/>
          <w:color w:val="000000" w:themeColor="text1"/>
          <w:spacing w:val="9"/>
          <w:szCs w:val="21"/>
          <w:highlight w:val="none"/>
          <w:lang w:eastAsia="zh-CN"/>
          <w14:textFill>
            <w14:solidFill>
              <w14:schemeClr w14:val="tx1"/>
            </w14:solidFill>
          </w14:textFill>
        </w:rPr>
        <w:t>标志:Ex ib IIC T6 Gb</w:t>
      </w:r>
    </w:p>
    <w:p w14:paraId="7E5C2021">
      <w:pPr>
        <w:pStyle w:val="6"/>
        <w:numPr>
          <w:ilvl w:val="0"/>
          <w:numId w:val="10"/>
        </w:numPr>
        <w:rPr>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使用环境</w:t>
      </w:r>
      <w:r>
        <w:rPr>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eastAsia="zh-CN"/>
          <w14:textFill>
            <w14:solidFill>
              <w14:schemeClr w14:val="tx1"/>
            </w14:solidFill>
          </w14:textFill>
        </w:rPr>
        <w:t>温度</w:t>
      </w:r>
      <w:r>
        <w:rPr>
          <w:color w:val="000000" w:themeColor="text1"/>
          <w:szCs w:val="21"/>
          <w:highlight w:val="none"/>
          <w:lang w:eastAsia="zh-CN"/>
          <w14:textFill>
            <w14:solidFill>
              <w14:schemeClr w14:val="tx1"/>
            </w14:solidFill>
          </w14:textFill>
        </w:rPr>
        <w:t>:-10</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lang w:eastAsia="zh-CN"/>
          <w14:textFill>
            <w14:solidFill>
              <w14:schemeClr w14:val="tx1"/>
            </w14:solidFill>
          </w14:textFill>
        </w:rPr>
        <w:t>~+50</w:t>
      </w:r>
      <w:r>
        <w:rPr>
          <w:rFonts w:hint="eastAsia"/>
          <w:color w:val="000000" w:themeColor="text1"/>
          <w:szCs w:val="21"/>
          <w:highlight w:val="none"/>
          <w:lang w:eastAsia="zh-CN"/>
          <w14:textFill>
            <w14:solidFill>
              <w14:schemeClr w14:val="tx1"/>
            </w14:solidFill>
          </w14:textFill>
        </w:rPr>
        <w:t>℃；相对湿度</w:t>
      </w:r>
      <w:r>
        <w:rPr>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lang w:eastAsia="zh-CN"/>
          <w14:textFill>
            <w14:solidFill>
              <w14:schemeClr w14:val="tx1"/>
            </w14:solidFill>
          </w14:textFill>
        </w:rPr>
        <w:t>95%RH</w:t>
      </w:r>
    </w:p>
    <w:p w14:paraId="4C6D0FF1">
      <w:pPr>
        <w:pStyle w:val="6"/>
        <w:numPr>
          <w:ilvl w:val="0"/>
          <w:numId w:val="10"/>
        </w:numPr>
        <w:rPr>
          <w:color w:val="000000" w:themeColor="text1"/>
          <w:szCs w:val="2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bCs/>
          <w:szCs w:val="24"/>
          <w:highlight w:val="none"/>
        </w:rPr>
        <w:t>抗射频电磁场辐射场强：</w:t>
      </w:r>
      <w:r>
        <w:rPr>
          <w:rFonts w:hint="eastAsia" w:ascii="宋体" w:hAnsi="宋体" w:cs="宋体"/>
          <w:bCs/>
          <w:szCs w:val="24"/>
          <w:highlight w:val="none"/>
          <w:lang w:val="en-US" w:eastAsia="zh-CN"/>
        </w:rPr>
        <w:t>3</w:t>
      </w:r>
      <w:r>
        <w:rPr>
          <w:rFonts w:hint="eastAsia" w:ascii="宋体" w:hAnsi="宋体" w:cs="宋体"/>
          <w:bCs/>
          <w:szCs w:val="24"/>
          <w:highlight w:val="none"/>
        </w:rPr>
        <w:t>0V/m及以上</w:t>
      </w:r>
    </w:p>
    <w:p w14:paraId="339F7078">
      <w:pPr>
        <w:pStyle w:val="6"/>
        <w:rPr>
          <w:color w:val="000000" w:themeColor="text1"/>
          <w14:textFill>
            <w14:solidFill>
              <w14:schemeClr w14:val="tx1"/>
            </w14:solidFill>
          </w14:textFill>
        </w:rPr>
      </w:pPr>
      <w:r>
        <w:rPr>
          <w:rFonts w:hint="eastAsia"/>
          <w:b/>
          <w:bCs/>
          <w:color w:val="000000" w:themeColor="text1"/>
          <w14:textFill>
            <w14:solidFill>
              <w14:schemeClr w14:val="tx1"/>
            </w14:solidFill>
          </w14:textFill>
        </w:rPr>
        <w:t>手动报警按钮</w:t>
      </w:r>
    </w:p>
    <w:p w14:paraId="0D6F67B4">
      <w:pPr>
        <w:pStyle w:val="6"/>
        <w:numPr>
          <w:ilvl w:val="0"/>
          <w:numId w:val="1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地址类型</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编码型，总线，无极性</w:t>
      </w:r>
    </w:p>
    <w:p w14:paraId="467072FF">
      <w:pPr>
        <w:pStyle w:val="6"/>
        <w:numPr>
          <w:ilvl w:val="0"/>
          <w:numId w:val="1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指示灯</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火警确认－红灯常亮</w:t>
      </w:r>
    </w:p>
    <w:p w14:paraId="48943309">
      <w:pPr>
        <w:pStyle w:val="6"/>
        <w:numPr>
          <w:ilvl w:val="0"/>
          <w:numId w:val="1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安装形式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墙面安装，配底座安装使用</w:t>
      </w:r>
    </w:p>
    <w:p w14:paraId="7C414934">
      <w:pPr>
        <w:pStyle w:val="6"/>
        <w:numPr>
          <w:ilvl w:val="0"/>
          <w:numId w:val="1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使用环境</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温度</w:t>
      </w:r>
      <w:r>
        <w:rPr>
          <w:color w:val="000000" w:themeColor="text1"/>
          <w:lang w:eastAsia="zh-CN"/>
          <w14:textFill>
            <w14:solidFill>
              <w14:schemeClr w14:val="tx1"/>
            </w14:solidFill>
          </w14:textFill>
        </w:rPr>
        <w:t>:-10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~+55</w:t>
      </w:r>
      <w:r>
        <w:rPr>
          <w:rFonts w:hint="eastAsia"/>
          <w:color w:val="000000" w:themeColor="text1"/>
          <w:lang w:eastAsia="zh-CN"/>
          <w14:textFill>
            <w14:solidFill>
              <w14:schemeClr w14:val="tx1"/>
            </w14:solidFill>
          </w14:textFill>
        </w:rPr>
        <w:t>℃；相对湿度</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95%RH</w:t>
      </w:r>
    </w:p>
    <w:p w14:paraId="58438E46">
      <w:pPr>
        <w:pStyle w:val="6"/>
        <w:numPr>
          <w:ilvl w:val="0"/>
          <w:numId w:val="1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其它要求</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按钮按后采用专用工具复位。</w:t>
      </w:r>
    </w:p>
    <w:p w14:paraId="313BBD32">
      <w:pPr>
        <w:pStyle w:val="6"/>
        <w:rPr>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消火栓按钮</w:t>
      </w:r>
    </w:p>
    <w:p w14:paraId="2FAD1E1B">
      <w:pPr>
        <w:pStyle w:val="6"/>
        <w:numPr>
          <w:ilvl w:val="0"/>
          <w:numId w:val="1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地址类型</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总线编码型，二线制，无极性</w:t>
      </w:r>
    </w:p>
    <w:p w14:paraId="308A89D9">
      <w:pPr>
        <w:pStyle w:val="6"/>
        <w:numPr>
          <w:ilvl w:val="0"/>
          <w:numId w:val="1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指示灯</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报警确认－指示灯常亮</w:t>
      </w:r>
    </w:p>
    <w:p w14:paraId="58F9E078">
      <w:pPr>
        <w:pStyle w:val="6"/>
        <w:numPr>
          <w:ilvl w:val="0"/>
          <w:numId w:val="1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安装形式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壁挂安装，配底座安装使用</w:t>
      </w:r>
    </w:p>
    <w:p w14:paraId="68C409F8">
      <w:pPr>
        <w:pStyle w:val="6"/>
        <w:numPr>
          <w:ilvl w:val="0"/>
          <w:numId w:val="1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使用环境</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温度</w:t>
      </w:r>
      <w:r>
        <w:rPr>
          <w:color w:val="000000" w:themeColor="text1"/>
          <w:lang w:eastAsia="zh-CN"/>
          <w14:textFill>
            <w14:solidFill>
              <w14:schemeClr w14:val="tx1"/>
            </w14:solidFill>
          </w14:textFill>
        </w:rPr>
        <w:t>-10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+55</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相对湿度</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95%RH</w:t>
      </w:r>
    </w:p>
    <w:p w14:paraId="489D491D">
      <w:pPr>
        <w:pStyle w:val="6"/>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声光报警器</w:t>
      </w:r>
    </w:p>
    <w:p w14:paraId="36D4DF61">
      <w:pPr>
        <w:pStyle w:val="6"/>
        <w:numPr>
          <w:ilvl w:val="0"/>
          <w:numId w:val="1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地址类型</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总线编码型，四线制，信号二总线，电源线</w:t>
      </w:r>
    </w:p>
    <w:p w14:paraId="2CE9AFBF">
      <w:pPr>
        <w:pStyle w:val="6"/>
        <w:numPr>
          <w:ilvl w:val="0"/>
          <w:numId w:val="13"/>
        </w:numPr>
        <w:rPr>
          <w:color w:val="000000" w:themeColor="text1"/>
          <w14:textFill>
            <w14:solidFill>
              <w14:schemeClr w14:val="tx1"/>
            </w14:solidFill>
          </w14:textFill>
        </w:rPr>
      </w:pPr>
      <w:r>
        <w:rPr>
          <w:rFonts w:hint="eastAsia"/>
          <w:color w:val="000000" w:themeColor="text1"/>
          <w14:textFill>
            <w14:solidFill>
              <w14:schemeClr w14:val="tx1"/>
            </w14:solidFill>
          </w14:textFill>
        </w:rPr>
        <w:t>工作电压</w:t>
      </w:r>
      <w:r>
        <w:rPr>
          <w:color w:val="000000" w:themeColor="text1"/>
          <w14:textFill>
            <w14:solidFill>
              <w14:schemeClr w14:val="tx1"/>
            </w14:solidFill>
          </w14:textFill>
        </w:rPr>
        <w:t>:DC24V</w:t>
      </w:r>
    </w:p>
    <w:p w14:paraId="5A81654F">
      <w:pPr>
        <w:pStyle w:val="6"/>
        <w:numPr>
          <w:ilvl w:val="0"/>
          <w:numId w:val="13"/>
        </w:numPr>
        <w:rPr>
          <w:color w:val="000000" w:themeColor="text1"/>
          <w14:textFill>
            <w14:solidFill>
              <w14:schemeClr w14:val="tx1"/>
            </w14:solidFill>
          </w14:textFill>
        </w:rPr>
      </w:pPr>
      <w:r>
        <w:rPr>
          <w:rFonts w:hint="eastAsia"/>
          <w:color w:val="000000" w:themeColor="text1"/>
          <w14:textFill>
            <w14:solidFill>
              <w14:schemeClr w14:val="tx1"/>
            </w14:solidFill>
          </w14:textFill>
        </w:rPr>
        <w:t>声压级：</w:t>
      </w:r>
      <w:r>
        <w:rPr>
          <w:color w:val="000000" w:themeColor="text1"/>
          <w14:textFill>
            <w14:solidFill>
              <w14:schemeClr w14:val="tx1"/>
            </w14:solidFill>
          </w14:textFill>
        </w:rPr>
        <w:t>75dB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120dB</w:t>
      </w:r>
    </w:p>
    <w:p w14:paraId="24F33AC5">
      <w:pPr>
        <w:pStyle w:val="6"/>
        <w:numPr>
          <w:ilvl w:val="0"/>
          <w:numId w:val="1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工作环境温度</w:t>
      </w:r>
      <w:r>
        <w:rPr>
          <w:color w:val="000000" w:themeColor="text1"/>
          <w:lang w:eastAsia="zh-CN"/>
          <w14:textFill>
            <w14:solidFill>
              <w14:schemeClr w14:val="tx1"/>
            </w14:solidFill>
          </w14:textFill>
        </w:rPr>
        <w:t>:0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~+55</w:t>
      </w:r>
      <w:r>
        <w:rPr>
          <w:rFonts w:hint="eastAsia"/>
          <w:color w:val="000000" w:themeColor="text1"/>
          <w:lang w:eastAsia="zh-CN"/>
          <w14:textFill>
            <w14:solidFill>
              <w14:schemeClr w14:val="tx1"/>
            </w14:solidFill>
          </w14:textFill>
        </w:rPr>
        <w:t>℃；相对湿度</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95%RH</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40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C</w:t>
      </w:r>
      <w:r>
        <w:rPr>
          <w:rFonts w:hint="eastAsia"/>
          <w:color w:val="000000" w:themeColor="text1"/>
          <w:lang w:eastAsia="zh-CN"/>
          <w14:textFill>
            <w14:solidFill>
              <w14:schemeClr w14:val="tx1"/>
            </w14:solidFill>
          </w14:textFill>
        </w:rPr>
        <w:t>无凝露）</w:t>
      </w:r>
    </w:p>
    <w:p w14:paraId="3BD9025F">
      <w:pPr>
        <w:pStyle w:val="6"/>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输入模块</w:t>
      </w:r>
    </w:p>
    <w:p w14:paraId="03F42E03">
      <w:pPr>
        <w:pStyle w:val="6"/>
        <w:numPr>
          <w:ilvl w:val="0"/>
          <w:numId w:val="1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地址类型</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总线编码型，二线制，无极性</w:t>
      </w:r>
    </w:p>
    <w:p w14:paraId="736CAA2F">
      <w:pPr>
        <w:pStyle w:val="6"/>
        <w:numPr>
          <w:ilvl w:val="0"/>
          <w:numId w:val="14"/>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输入模式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常开输入或常闭输入，输入信号线路开路或短路故障可监视</w:t>
      </w:r>
    </w:p>
    <w:p w14:paraId="7909DFFA">
      <w:pPr>
        <w:pStyle w:val="6"/>
        <w:numPr>
          <w:ilvl w:val="0"/>
          <w:numId w:val="14"/>
        </w:numPr>
        <w:rPr>
          <w:color w:val="000000" w:themeColor="text1"/>
          <w14:textFill>
            <w14:solidFill>
              <w14:schemeClr w14:val="tx1"/>
            </w14:solidFill>
          </w14:textFill>
        </w:rPr>
      </w:pPr>
      <w:r>
        <w:rPr>
          <w:rFonts w:hint="eastAsia"/>
          <w:color w:val="000000" w:themeColor="text1"/>
          <w14:textFill>
            <w14:solidFill>
              <w14:schemeClr w14:val="tx1"/>
            </w14:solidFill>
          </w14:textFill>
        </w:rPr>
        <w:t>工作电压</w:t>
      </w:r>
      <w:r>
        <w:rPr>
          <w:color w:val="000000" w:themeColor="text1"/>
          <w14:textFill>
            <w14:solidFill>
              <w14:schemeClr w14:val="tx1"/>
            </w14:solidFill>
          </w14:textFill>
        </w:rPr>
        <w:t>:DC 12</w:t>
      </w:r>
      <w:r>
        <w:rPr>
          <w:color w:val="000000" w:themeColor="text1"/>
          <w:lang w:eastAsia="zh-CN"/>
          <w14:textFill>
            <w14:solidFill>
              <w14:schemeClr w14:val="tx1"/>
            </w14:solidFill>
          </w14:textFill>
        </w:rPr>
        <w:t>~</w:t>
      </w:r>
      <w:r>
        <w:rPr>
          <w:color w:val="000000" w:themeColor="text1"/>
          <w14:textFill>
            <w14:solidFill>
              <w14:schemeClr w14:val="tx1"/>
            </w14:solidFill>
          </w14:textFill>
        </w:rPr>
        <w:t>32 V</w:t>
      </w:r>
    </w:p>
    <w:p w14:paraId="0DAB57D8">
      <w:pPr>
        <w:pStyle w:val="6"/>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输入输出模块</w:t>
      </w:r>
    </w:p>
    <w:p w14:paraId="799914C5">
      <w:pPr>
        <w:pStyle w:val="6"/>
        <w:numPr>
          <w:ilvl w:val="0"/>
          <w:numId w:val="15"/>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地址类型</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总线编码型，二线制，无极性</w:t>
      </w:r>
    </w:p>
    <w:p w14:paraId="2BC3E515">
      <w:pPr>
        <w:pStyle w:val="6"/>
        <w:numPr>
          <w:ilvl w:val="0"/>
          <w:numId w:val="15"/>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输出模式</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无源触点输出，脉冲输出、电平输出，输出开</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短路监视（有源输出且无输出动作时），输出的监视与非监视功能可通过跳线和控制器参数设置进行切换</w:t>
      </w:r>
    </w:p>
    <w:p w14:paraId="69F219B2">
      <w:pPr>
        <w:pStyle w:val="6"/>
        <w:numPr>
          <w:ilvl w:val="0"/>
          <w:numId w:val="15"/>
        </w:numPr>
        <w:rPr>
          <w:color w:val="000000" w:themeColor="text1"/>
          <w14:textFill>
            <w14:solidFill>
              <w14:schemeClr w14:val="tx1"/>
            </w14:solidFill>
          </w14:textFill>
        </w:rPr>
      </w:pPr>
      <w:r>
        <w:rPr>
          <w:rFonts w:hint="eastAsia"/>
          <w:color w:val="000000" w:themeColor="text1"/>
          <w14:textFill>
            <w14:solidFill>
              <w14:schemeClr w14:val="tx1"/>
            </w14:solidFill>
          </w14:textFill>
        </w:rPr>
        <w:t>输出控制</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2 A @ DC 24 V</w:t>
      </w:r>
    </w:p>
    <w:p w14:paraId="2EA897B2">
      <w:pPr>
        <w:pStyle w:val="6"/>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可恢复式缆式线型差定温火灾探测器</w:t>
      </w:r>
    </w:p>
    <w:p w14:paraId="344A807A">
      <w:pPr>
        <w:pStyle w:val="6"/>
        <w:numPr>
          <w:ilvl w:val="0"/>
          <w:numId w:val="16"/>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含感温电缆、探测器、终端盒</w:t>
      </w:r>
      <w:r>
        <w:rPr>
          <w:color w:val="000000" w:themeColor="text1"/>
          <w:lang w:eastAsia="zh-CN"/>
          <w14:textFill>
            <w14:solidFill>
              <w14:schemeClr w14:val="tx1"/>
            </w14:solidFill>
          </w14:textFill>
        </w:rPr>
        <w:t>;</w:t>
      </w:r>
    </w:p>
    <w:p w14:paraId="2458AD4C">
      <w:pPr>
        <w:pStyle w:val="6"/>
        <w:numPr>
          <w:ilvl w:val="0"/>
          <w:numId w:val="16"/>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探测器类别</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缆式、差定温</w:t>
      </w:r>
      <w:r>
        <w:rPr>
          <w:color w:val="000000" w:themeColor="text1"/>
          <w:lang w:eastAsia="zh-CN"/>
          <w14:textFill>
            <w14:solidFill>
              <w14:schemeClr w14:val="tx1"/>
            </w14:solidFill>
          </w14:textFill>
        </w:rPr>
        <w:t>85</w:t>
      </w:r>
      <w:r>
        <w:rPr>
          <w:rFonts w:hint="eastAsia"/>
          <w:color w:val="000000" w:themeColor="text1"/>
          <w:lang w:eastAsia="zh-CN"/>
          <w14:textFill>
            <w14:solidFill>
              <w14:schemeClr w14:val="tx1"/>
            </w14:solidFill>
          </w14:textFill>
        </w:rPr>
        <w:t>℃、可恢复式、探测型</w:t>
      </w:r>
    </w:p>
    <w:p w14:paraId="2A89955A">
      <w:pPr>
        <w:pStyle w:val="6"/>
        <w:numPr>
          <w:ilvl w:val="0"/>
          <w:numId w:val="16"/>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用环境温度范围</w:t>
      </w:r>
      <w:r>
        <w:rPr>
          <w:color w:val="000000" w:themeColor="text1"/>
          <w:lang w:eastAsia="zh-CN"/>
          <w14:textFill>
            <w14:solidFill>
              <w14:schemeClr w14:val="tx1"/>
            </w14:solidFill>
          </w14:textFill>
        </w:rPr>
        <w:t>:-40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~+50</w:t>
      </w:r>
      <w:r>
        <w:rPr>
          <w:rFonts w:hint="eastAsia"/>
          <w:color w:val="000000" w:themeColor="text1"/>
          <w:lang w:eastAsia="zh-CN"/>
          <w14:textFill>
            <w14:solidFill>
              <w14:schemeClr w14:val="tx1"/>
            </w14:solidFill>
          </w14:textFill>
        </w:rPr>
        <w:t>℃；相对湿度</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95%RH</w:t>
      </w:r>
    </w:p>
    <w:p w14:paraId="53B143D8">
      <w:pPr>
        <w:pStyle w:val="6"/>
        <w:numPr>
          <w:ilvl w:val="0"/>
          <w:numId w:val="16"/>
        </w:numPr>
        <w:rPr>
          <w:color w:val="000000" w:themeColor="text1"/>
          <w14:textFill>
            <w14:solidFill>
              <w14:schemeClr w14:val="tx1"/>
            </w14:solidFill>
          </w14:textFill>
        </w:rPr>
      </w:pPr>
      <w:r>
        <w:rPr>
          <w:rFonts w:hint="eastAsia"/>
          <w:color w:val="000000" w:themeColor="text1"/>
          <w14:textFill>
            <w14:solidFill>
              <w14:schemeClr w14:val="tx1"/>
            </w14:solidFill>
          </w14:textFill>
        </w:rPr>
        <w:t>使用长度：≤</w:t>
      </w:r>
      <w:r>
        <w:rPr>
          <w:color w:val="000000" w:themeColor="text1"/>
          <w14:textFill>
            <w14:solidFill>
              <w14:schemeClr w14:val="tx1"/>
            </w14:solidFill>
          </w14:textFill>
        </w:rPr>
        <w:t>250m</w:t>
      </w:r>
    </w:p>
    <w:p w14:paraId="46816083">
      <w:pPr>
        <w:pStyle w:val="6"/>
        <w:numPr>
          <w:ilvl w:val="0"/>
          <w:numId w:val="16"/>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信号处理器、终端处理器防护等级：</w:t>
      </w:r>
      <w:r>
        <w:rPr>
          <w:color w:val="000000" w:themeColor="text1"/>
          <w:lang w:eastAsia="zh-CN"/>
          <w14:textFill>
            <w14:solidFill>
              <w14:schemeClr w14:val="tx1"/>
            </w14:solidFill>
          </w14:textFill>
        </w:rPr>
        <w:t>IP66</w:t>
      </w:r>
    </w:p>
    <w:p w14:paraId="2FC1510D">
      <w:pPr>
        <w:pStyle w:val="6"/>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感温光纤主机</w:t>
      </w:r>
    </w:p>
    <w:p w14:paraId="0132E644">
      <w:pPr>
        <w:pStyle w:val="6"/>
        <w:numPr>
          <w:ilvl w:val="0"/>
          <w:numId w:val="17"/>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光纤感温探测器包括光纤感温探测器工作站、光纤型感温报警主机、感温光缆等。</w:t>
      </w:r>
    </w:p>
    <w:p w14:paraId="76BD283C">
      <w:pPr>
        <w:pStyle w:val="6"/>
        <w:numPr>
          <w:ilvl w:val="0"/>
          <w:numId w:val="17"/>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通道数：</w:t>
      </w:r>
      <w:r>
        <w:rPr>
          <w:color w:val="000000" w:themeColor="text1"/>
          <w:lang w:eastAsia="zh-CN"/>
          <w14:textFill>
            <w14:solidFill>
              <w14:schemeClr w14:val="tx1"/>
            </w14:solidFill>
          </w14:textFill>
        </w:rPr>
        <w:t>4</w:t>
      </w:r>
    </w:p>
    <w:p w14:paraId="5D368A71">
      <w:pPr>
        <w:pStyle w:val="6"/>
        <w:numPr>
          <w:ilvl w:val="0"/>
          <w:numId w:val="17"/>
        </w:numPr>
        <w:tabs>
          <w:tab w:val="clear" w:pos="312"/>
        </w:tabs>
        <w:ind w:left="0" w:firstLine="0"/>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标准报警长度：</w:t>
      </w:r>
      <w:r>
        <w:rPr>
          <w:color w:val="000000" w:themeColor="text1"/>
          <w:highlight w:val="none"/>
          <w:lang w:eastAsia="zh-CN"/>
          <w14:textFill>
            <w14:solidFill>
              <w14:schemeClr w14:val="tx1"/>
            </w14:solidFill>
          </w14:textFill>
        </w:rPr>
        <w:t>1m</w:t>
      </w:r>
      <w:r>
        <w:rPr>
          <w:rFonts w:hint="eastAsia"/>
          <w:color w:val="000000" w:themeColor="text1"/>
          <w:highlight w:val="none"/>
          <w:lang w:eastAsia="zh-CN"/>
          <w14:textFill>
            <w14:solidFill>
              <w14:schemeClr w14:val="tx1"/>
            </w14:solidFill>
          </w14:textFill>
        </w:rPr>
        <w:t>。</w:t>
      </w:r>
    </w:p>
    <w:p w14:paraId="48CFA68F">
      <w:pPr>
        <w:pStyle w:val="6"/>
        <w:numPr>
          <w:ilvl w:val="0"/>
          <w:numId w:val="17"/>
        </w:numPr>
        <w:tabs>
          <w:tab w:val="clear" w:pos="312"/>
        </w:tabs>
        <w:ind w:left="0" w:firstLine="0"/>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温度分辨率：0.1℃</w:t>
      </w:r>
    </w:p>
    <w:p w14:paraId="3AF73444">
      <w:pPr>
        <w:pStyle w:val="6"/>
        <w:numPr>
          <w:ilvl w:val="0"/>
          <w:numId w:val="17"/>
        </w:numPr>
        <w:tabs>
          <w:tab w:val="clear" w:pos="312"/>
        </w:tabs>
        <w:ind w:left="0" w:firstLine="0"/>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最大测量距离：10km；</w:t>
      </w:r>
    </w:p>
    <w:p w14:paraId="12BD6121">
      <w:pPr>
        <w:pStyle w:val="6"/>
        <w:numPr>
          <w:ilvl w:val="0"/>
          <w:numId w:val="17"/>
        </w:numPr>
        <w:tabs>
          <w:tab w:val="clear" w:pos="312"/>
        </w:tabs>
        <w:ind w:left="0" w:firstLine="0"/>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highlight w:val="none"/>
          <w:lang w:val="en-US" w:eastAsia="zh-CN"/>
        </w:rPr>
        <w:t>光纤线型感温火灾探测器具备SIL2及以上认证，</w:t>
      </w:r>
    </w:p>
    <w:p w14:paraId="2BF51C00">
      <w:pPr>
        <w:pStyle w:val="6"/>
        <w:numPr>
          <w:ilvl w:val="0"/>
          <w:numId w:val="17"/>
        </w:numPr>
        <w:tabs>
          <w:tab w:val="clear" w:pos="312"/>
        </w:tabs>
        <w:ind w:left="0" w:firstLine="0"/>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highlight w:val="none"/>
          <w:lang w:val="en-US" w:eastAsia="zh-CN"/>
        </w:rPr>
        <w:t>感温光纤和与</w:t>
      </w:r>
      <w:r>
        <w:rPr>
          <w:rFonts w:hint="eastAsia" w:ascii="宋体" w:hAnsi="宋体" w:eastAsia="宋体" w:cs="宋体"/>
          <w:highlight w:val="none"/>
          <w:lang w:val="en-GB" w:eastAsia="zh-CN"/>
        </w:rPr>
        <w:t>分布式光纤线性感温探测器</w:t>
      </w:r>
      <w:r>
        <w:rPr>
          <w:rFonts w:hint="eastAsia" w:ascii="宋体" w:hAnsi="宋体" w:eastAsia="宋体" w:cs="宋体"/>
          <w:highlight w:val="none"/>
          <w:lang w:val="en-US" w:eastAsia="zh-CN"/>
        </w:rPr>
        <w:t>为同一品牌</w:t>
      </w:r>
    </w:p>
    <w:p w14:paraId="5BA32E13">
      <w:pPr>
        <w:pStyle w:val="6"/>
        <w:numPr>
          <w:ilvl w:val="0"/>
          <w:numId w:val="17"/>
        </w:numPr>
        <w:tabs>
          <w:tab w:val="clear" w:pos="312"/>
        </w:tabs>
        <w:ind w:left="0" w:firstLine="0"/>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感温光缆防护等级：</w:t>
      </w:r>
      <w:r>
        <w:rPr>
          <w:color w:val="000000" w:themeColor="text1"/>
          <w:highlight w:val="none"/>
          <w:lang w:eastAsia="zh-CN"/>
          <w14:textFill>
            <w14:solidFill>
              <w14:schemeClr w14:val="tx1"/>
            </w14:solidFill>
          </w14:textFill>
        </w:rPr>
        <w:t>IP68</w:t>
      </w:r>
    </w:p>
    <w:p w14:paraId="4ACA33A3">
      <w:pPr>
        <w:pStyle w:val="6"/>
        <w:numPr>
          <w:ilvl w:val="0"/>
          <w:numId w:val="17"/>
        </w:numPr>
        <w:tabs>
          <w:tab w:val="clear" w:pos="312"/>
        </w:tabs>
        <w:ind w:left="0" w:firstLine="0"/>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激光器安全等级不低于Class 1级。为保证设备在电磁环境中兼容且可靠，所投设备需具备电磁兼容报告。（并提供相应证书）</w:t>
      </w:r>
    </w:p>
    <w:p w14:paraId="6D2081D6">
      <w:pPr>
        <w:pStyle w:val="6"/>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可燃气体报警控制器</w:t>
      </w:r>
    </w:p>
    <w:p w14:paraId="6FF5B997">
      <w:pPr>
        <w:pStyle w:val="6"/>
        <w:numPr>
          <w:ilvl w:val="0"/>
          <w:numId w:val="18"/>
        </w:numPr>
        <w:tabs>
          <w:tab w:val="clear" w:pos="312"/>
        </w:tabs>
        <w:ind w:left="0" w:firstLine="0"/>
        <w:rPr>
          <w:color w:val="000000" w:themeColor="text1"/>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lang w:eastAsia="zh-CN"/>
          <w14:textFill>
            <w14:solidFill>
              <w14:schemeClr w14:val="tx1"/>
            </w14:solidFill>
          </w14:textFill>
        </w:rPr>
        <w:t>全中文液晶显示方便调试，支持显示设备安装地址</w:t>
      </w:r>
    </w:p>
    <w:p w14:paraId="47656FBC">
      <w:pPr>
        <w:pStyle w:val="6"/>
        <w:numPr>
          <w:ilvl w:val="0"/>
          <w:numId w:val="18"/>
        </w:numPr>
        <w:tabs>
          <w:tab w:val="clear" w:pos="312"/>
        </w:tabs>
        <w:ind w:left="0" w:firstLine="0"/>
        <w:rPr>
          <w:color w:val="000000" w:themeColor="text1"/>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lang w:eastAsia="zh-CN"/>
          <w14:textFill>
            <w14:solidFill>
              <w14:schemeClr w14:val="tx1"/>
            </w14:solidFill>
          </w14:textFill>
        </w:rPr>
        <w:t>支持两线制/四线制XBUS协议通讯，布线灵活方便</w:t>
      </w:r>
    </w:p>
    <w:p w14:paraId="025E6BF1">
      <w:pPr>
        <w:pStyle w:val="6"/>
        <w:numPr>
          <w:ilvl w:val="0"/>
          <w:numId w:val="18"/>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工作电压</w:t>
      </w:r>
      <w:r>
        <w:rPr>
          <w:color w:val="000000" w:themeColor="text1"/>
          <w:lang w:eastAsia="zh-CN"/>
          <w14:textFill>
            <w14:solidFill>
              <w14:schemeClr w14:val="tx1"/>
            </w14:solidFill>
          </w14:textFill>
        </w:rPr>
        <w:t>AC170V~AC260V/50Hz</w:t>
      </w:r>
    </w:p>
    <w:p w14:paraId="0A937B24">
      <w:pPr>
        <w:pStyle w:val="6"/>
        <w:numPr>
          <w:ilvl w:val="0"/>
          <w:numId w:val="18"/>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具有2路常开公共火警输出节点</w:t>
      </w:r>
    </w:p>
    <w:p w14:paraId="36DF38CF">
      <w:pPr>
        <w:pStyle w:val="6"/>
        <w:numPr>
          <w:ilvl w:val="0"/>
          <w:numId w:val="18"/>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传输距离：</w:t>
      </w:r>
      <w:r>
        <w:rPr>
          <w:color w:val="000000" w:themeColor="text1"/>
          <w:lang w:eastAsia="zh-CN"/>
          <w14:textFill>
            <w14:solidFill>
              <w14:schemeClr w14:val="tx1"/>
            </w14:solidFill>
          </w14:textFill>
        </w:rPr>
        <w:t>1500</w:t>
      </w:r>
      <w:r>
        <w:rPr>
          <w:rFonts w:hint="eastAsia"/>
          <w:color w:val="000000" w:themeColor="text1"/>
          <w:lang w:eastAsia="zh-CN"/>
          <w14:textFill>
            <w14:solidFill>
              <w14:schemeClr w14:val="tx1"/>
            </w14:solidFill>
          </w14:textFill>
        </w:rPr>
        <w:t>米</w:t>
      </w:r>
    </w:p>
    <w:p w14:paraId="24A0C921">
      <w:pPr>
        <w:pStyle w:val="6"/>
        <w:numPr>
          <w:ilvl w:val="0"/>
          <w:numId w:val="18"/>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安装方式：壁挂式</w:t>
      </w:r>
    </w:p>
    <w:p w14:paraId="086F4D8A">
      <w:pPr>
        <w:pStyle w:val="6"/>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可燃气体探测器</w:t>
      </w:r>
    </w:p>
    <w:p w14:paraId="038C3CE0">
      <w:pPr>
        <w:pStyle w:val="6"/>
        <w:numPr>
          <w:ilvl w:val="0"/>
          <w:numId w:val="19"/>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额定电压：DC24V</w:t>
      </w:r>
    </w:p>
    <w:p w14:paraId="122AB603">
      <w:pPr>
        <w:pStyle w:val="6"/>
        <w:numPr>
          <w:ilvl w:val="0"/>
          <w:numId w:val="19"/>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功耗：≤3W</w:t>
      </w:r>
    </w:p>
    <w:p w14:paraId="1E982C52">
      <w:pPr>
        <w:pStyle w:val="6"/>
        <w:numPr>
          <w:ilvl w:val="0"/>
          <w:numId w:val="19"/>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环境温度：</w:t>
      </w:r>
      <w:r>
        <w:rPr>
          <w:color w:val="000000" w:themeColor="text1"/>
          <w:lang w:eastAsia="zh-CN"/>
          <w14:textFill>
            <w14:solidFill>
              <w14:schemeClr w14:val="tx1"/>
            </w14:solidFill>
          </w14:textFill>
        </w:rPr>
        <w:t>-40~+70</w:t>
      </w:r>
      <w:r>
        <w:rPr>
          <w:rFonts w:hint="eastAsia"/>
          <w:color w:val="000000" w:themeColor="text1"/>
          <w:lang w:eastAsia="zh-CN"/>
          <w14:textFill>
            <w14:solidFill>
              <w14:schemeClr w14:val="tx1"/>
            </w14:solidFill>
          </w14:textFill>
        </w:rPr>
        <w:t>℃</w:t>
      </w:r>
    </w:p>
    <w:p w14:paraId="15D38DC8">
      <w:pPr>
        <w:pStyle w:val="6"/>
        <w:numPr>
          <w:ilvl w:val="0"/>
          <w:numId w:val="19"/>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防爆等级：</w:t>
      </w:r>
      <w:r>
        <w:rPr>
          <w:color w:val="000000" w:themeColor="text1"/>
          <w:lang w:eastAsia="zh-CN"/>
          <w14:textFill>
            <w14:solidFill>
              <w14:schemeClr w14:val="tx1"/>
            </w14:solidFill>
          </w14:textFill>
        </w:rPr>
        <w:t>Ex db IIC T6 Gb/Ex tb IlIC T80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 xml:space="preserve"> Db</w:t>
      </w:r>
    </w:p>
    <w:p w14:paraId="0900A0CC">
      <w:pPr>
        <w:pStyle w:val="6"/>
        <w:numPr>
          <w:ilvl w:val="0"/>
          <w:numId w:val="19"/>
        </w:numPr>
        <w:tabs>
          <w:tab w:val="clear" w:pos="312"/>
        </w:tabs>
        <w:ind w:left="0" w:firstLine="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防护等级：</w:t>
      </w:r>
      <w:r>
        <w:rPr>
          <w:color w:val="000000" w:themeColor="text1"/>
          <w:lang w:eastAsia="zh-CN"/>
          <w14:textFill>
            <w14:solidFill>
              <w14:schemeClr w14:val="tx1"/>
            </w14:solidFill>
          </w14:textFill>
        </w:rPr>
        <w:t xml:space="preserve"> IP66</w:t>
      </w:r>
    </w:p>
    <w:p w14:paraId="1921EC74">
      <w:pPr>
        <w:pStyle w:val="5"/>
        <w:rPr>
          <w:i w:val="0"/>
          <w:iCs w:val="0"/>
        </w:rPr>
      </w:pPr>
      <w:r>
        <w:rPr>
          <w:i w:val="0"/>
          <w:iCs w:val="0"/>
        </w:rPr>
        <w:t>4.2.5 防爆设备</w:t>
      </w:r>
    </w:p>
    <w:p w14:paraId="1B3CF6F6">
      <w:pPr>
        <w:pStyle w:val="6"/>
        <w:rPr>
          <w:b/>
          <w:bCs/>
          <w:lang w:eastAsia="zh-CN"/>
        </w:rPr>
      </w:pPr>
      <w:r>
        <w:rPr>
          <w:rFonts w:hint="eastAsia"/>
          <w:b/>
          <w:bCs/>
          <w:lang w:eastAsia="zh-CN"/>
        </w:rPr>
        <w:t>手动报警按钮（防爆型）</w:t>
      </w:r>
    </w:p>
    <w:p w14:paraId="7425C7ED">
      <w:pPr>
        <w:pStyle w:val="6"/>
        <w:numPr>
          <w:ilvl w:val="0"/>
          <w:numId w:val="20"/>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工作电压：</w:t>
      </w:r>
      <w:r>
        <w:rPr>
          <w:color w:val="000000" w:themeColor="text1"/>
          <w:lang w:eastAsia="zh-CN"/>
          <w14:textFill>
            <w14:solidFill>
              <w14:schemeClr w14:val="tx1"/>
            </w14:solidFill>
          </w14:textFill>
        </w:rPr>
        <w:t>24VDC</w:t>
      </w:r>
      <w:r>
        <w:rPr>
          <w:rFonts w:hint="eastAsia"/>
          <w:color w:val="000000" w:themeColor="text1"/>
          <w:lang w:eastAsia="zh-CN"/>
          <w14:textFill>
            <w14:solidFill>
              <w14:schemeClr w14:val="tx1"/>
            </w14:solidFill>
          </w14:textFill>
        </w:rPr>
        <w:t>；</w:t>
      </w:r>
    </w:p>
    <w:p w14:paraId="793B9265">
      <w:pPr>
        <w:pStyle w:val="6"/>
        <w:numPr>
          <w:ilvl w:val="0"/>
          <w:numId w:val="20"/>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报警信号类型：开关量；</w:t>
      </w:r>
    </w:p>
    <w:p w14:paraId="2DDF1794">
      <w:pPr>
        <w:pStyle w:val="6"/>
        <w:numPr>
          <w:ilvl w:val="0"/>
          <w:numId w:val="20"/>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工作环境温度：</w:t>
      </w:r>
      <w:r>
        <w:rPr>
          <w:color w:val="000000" w:themeColor="text1"/>
          <w:lang w:eastAsia="zh-CN"/>
          <w14:textFill>
            <w14:solidFill>
              <w14:schemeClr w14:val="tx1"/>
            </w14:solidFill>
          </w14:textFill>
        </w:rPr>
        <w:t>-40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+55</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 xml:space="preserve"> </w:t>
      </w:r>
    </w:p>
    <w:p w14:paraId="25671D08">
      <w:pPr>
        <w:pStyle w:val="6"/>
        <w:numPr>
          <w:ilvl w:val="0"/>
          <w:numId w:val="20"/>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防爆等级：</w:t>
      </w:r>
      <w:r>
        <w:rPr>
          <w:color w:val="000000" w:themeColor="text1"/>
          <w:lang w:eastAsia="zh-CN"/>
          <w14:textFill>
            <w14:solidFill>
              <w14:schemeClr w14:val="tx1"/>
            </w14:solidFill>
          </w14:textFill>
        </w:rPr>
        <w:t>Ex db IIC T6 Gb/Ex tb IIIC T80</w:t>
      </w:r>
      <w:r>
        <w:rPr>
          <w:rFonts w:hint="eastAsia"/>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C Db</w:t>
      </w:r>
      <w:r>
        <w:rPr>
          <w:rFonts w:hint="eastAsia"/>
          <w:color w:val="000000" w:themeColor="text1"/>
          <w:lang w:eastAsia="zh-CN"/>
          <w14:textFill>
            <w14:solidFill>
              <w14:schemeClr w14:val="tx1"/>
            </w14:solidFill>
          </w14:textFill>
        </w:rPr>
        <w:t>；</w:t>
      </w:r>
    </w:p>
    <w:p w14:paraId="4E8E5DA6">
      <w:pPr>
        <w:pStyle w:val="6"/>
        <w:numPr>
          <w:ilvl w:val="0"/>
          <w:numId w:val="20"/>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防护等级：≥</w:t>
      </w:r>
      <w:r>
        <w:rPr>
          <w:color w:val="000000" w:themeColor="text1"/>
          <w:lang w:eastAsia="zh-CN"/>
          <w14:textFill>
            <w14:solidFill>
              <w14:schemeClr w14:val="tx1"/>
            </w14:solidFill>
          </w14:textFill>
        </w:rPr>
        <w:t>IP66</w:t>
      </w:r>
      <w:r>
        <w:rPr>
          <w:rFonts w:hint="eastAsia"/>
          <w:color w:val="000000" w:themeColor="text1"/>
          <w:lang w:eastAsia="zh-CN"/>
          <w14:textFill>
            <w14:solidFill>
              <w14:schemeClr w14:val="tx1"/>
            </w14:solidFill>
          </w14:textFill>
        </w:rPr>
        <w:t>；</w:t>
      </w:r>
    </w:p>
    <w:p w14:paraId="625B4EAC">
      <w:pPr>
        <w:pStyle w:val="6"/>
        <w:numPr>
          <w:ilvl w:val="0"/>
          <w:numId w:val="20"/>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外观材质：铝合金，红色喷涂；</w:t>
      </w:r>
    </w:p>
    <w:p w14:paraId="769BD4C0">
      <w:pPr>
        <w:pStyle w:val="6"/>
        <w:numPr>
          <w:ilvl w:val="0"/>
          <w:numId w:val="20"/>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防腐要求：</w:t>
      </w:r>
      <w:r>
        <w:rPr>
          <w:color w:val="000000" w:themeColor="text1"/>
          <w:highlight w:val="none"/>
          <w:lang w:eastAsia="zh-CN"/>
          <w14:textFill>
            <w14:solidFill>
              <w14:schemeClr w14:val="tx1"/>
            </w14:solidFill>
          </w14:textFill>
        </w:rPr>
        <w:t>WF2(</w:t>
      </w:r>
      <w:r>
        <w:rPr>
          <w:rFonts w:hint="eastAsia"/>
          <w:color w:val="000000" w:themeColor="text1"/>
          <w:highlight w:val="none"/>
          <w:lang w:eastAsia="zh-CN"/>
          <w14:textFill>
            <w14:solidFill>
              <w14:schemeClr w14:val="tx1"/>
            </w14:solidFill>
          </w14:textFill>
        </w:rPr>
        <w:t>需提供标的物独立</w:t>
      </w:r>
      <w:r>
        <w:rPr>
          <w:color w:val="000000" w:themeColor="text1"/>
          <w:highlight w:val="none"/>
          <w:lang w:eastAsia="zh-CN"/>
          <w14:textFill>
            <w14:solidFill>
              <w14:schemeClr w14:val="tx1"/>
            </w14:solidFill>
          </w14:textFill>
        </w:rPr>
        <w:t>WF2</w:t>
      </w:r>
      <w:r>
        <w:rPr>
          <w:rFonts w:hint="eastAsia"/>
          <w:color w:val="000000" w:themeColor="text1"/>
          <w:highlight w:val="none"/>
          <w:lang w:eastAsia="zh-CN"/>
          <w14:textFill>
            <w14:solidFill>
              <w14:schemeClr w14:val="tx1"/>
            </w14:solidFill>
          </w14:textFill>
        </w:rPr>
        <w:t>试验报告</w:t>
      </w:r>
      <w:r>
        <w:rPr>
          <w:color w:val="000000" w:themeColor="text1"/>
          <w:highlight w:val="none"/>
          <w:lang w:eastAsia="zh-CN"/>
          <w14:textFill>
            <w14:solidFill>
              <w14:schemeClr w14:val="tx1"/>
            </w14:solidFill>
          </w14:textFill>
        </w:rPr>
        <w:t>)</w:t>
      </w:r>
    </w:p>
    <w:p w14:paraId="7EFF0450">
      <w:pPr>
        <w:pStyle w:val="6"/>
        <w:numPr>
          <w:ilvl w:val="0"/>
          <w:numId w:val="20"/>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使用场所为室外型，提供检验报告</w:t>
      </w:r>
    </w:p>
    <w:p w14:paraId="4F2DE377">
      <w:pPr>
        <w:pStyle w:val="6"/>
        <w:numPr>
          <w:ilvl w:val="0"/>
          <w:numId w:val="9"/>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bCs/>
          <w:szCs w:val="24"/>
          <w:highlight w:val="none"/>
        </w:rPr>
        <w:t>抗射频电磁场辐射场强：</w:t>
      </w:r>
      <w:r>
        <w:rPr>
          <w:rFonts w:hint="eastAsia" w:ascii="宋体" w:hAnsi="宋体" w:cs="宋体"/>
          <w:bCs/>
          <w:szCs w:val="24"/>
          <w:highlight w:val="none"/>
          <w:lang w:val="en-US" w:eastAsia="zh-CN"/>
        </w:rPr>
        <w:t>3</w:t>
      </w:r>
      <w:r>
        <w:rPr>
          <w:rFonts w:hint="eastAsia" w:ascii="宋体" w:hAnsi="宋体" w:cs="宋体"/>
          <w:bCs/>
          <w:szCs w:val="24"/>
          <w:highlight w:val="none"/>
        </w:rPr>
        <w:t>0V/m及以上</w:t>
      </w:r>
      <w:r>
        <w:rPr>
          <w:rFonts w:hint="eastAsia" w:ascii="宋体" w:hAnsi="宋体" w:cs="宋体"/>
          <w:bCs/>
          <w:szCs w:val="24"/>
          <w:highlight w:val="none"/>
          <w:lang w:eastAsia="zh-CN"/>
        </w:rPr>
        <w:t>，</w:t>
      </w:r>
    </w:p>
    <w:p w14:paraId="5A6E9D17">
      <w:pPr>
        <w:pStyle w:val="6"/>
        <w:numPr>
          <w:ilvl w:val="0"/>
          <w:numId w:val="20"/>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应具有防爆产品强制性3C认证（非CCCF认证）；</w:t>
      </w:r>
    </w:p>
    <w:p w14:paraId="76C50EBD">
      <w:pPr>
        <w:pStyle w:val="6"/>
        <w:numPr>
          <w:ilvl w:val="0"/>
          <w:numId w:val="20"/>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应具有CCCF 认证。</w:t>
      </w:r>
    </w:p>
    <w:p w14:paraId="280CCF54">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消火栓按钮（防爆型）</w:t>
      </w:r>
    </w:p>
    <w:p w14:paraId="55D0D21E">
      <w:pPr>
        <w:pStyle w:val="6"/>
        <w:numPr>
          <w:ilvl w:val="0"/>
          <w:numId w:val="2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工作电压：24VDC；</w:t>
      </w:r>
    </w:p>
    <w:p w14:paraId="0D81FAA5">
      <w:pPr>
        <w:pStyle w:val="6"/>
        <w:numPr>
          <w:ilvl w:val="0"/>
          <w:numId w:val="2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报警信号类型：开关量；</w:t>
      </w:r>
    </w:p>
    <w:p w14:paraId="0EEE3103">
      <w:pPr>
        <w:pStyle w:val="6"/>
        <w:numPr>
          <w:ilvl w:val="0"/>
          <w:numId w:val="2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配有火警显示灯；</w:t>
      </w:r>
    </w:p>
    <w:p w14:paraId="24D9C21A">
      <w:pPr>
        <w:pStyle w:val="6"/>
        <w:numPr>
          <w:ilvl w:val="0"/>
          <w:numId w:val="2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工作环境:温度：-40～+55℃；湿度：&lt;95%RH（非结露）；应满足气候数据；</w:t>
      </w:r>
    </w:p>
    <w:p w14:paraId="5FDFA1B5">
      <w:pPr>
        <w:pStyle w:val="6"/>
        <w:numPr>
          <w:ilvl w:val="0"/>
          <w:numId w:val="2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防爆等级：Ex db IIC T6 Gb/Ex tb IIIC T80°C Db；</w:t>
      </w:r>
    </w:p>
    <w:p w14:paraId="2430F54A">
      <w:pPr>
        <w:pStyle w:val="6"/>
        <w:numPr>
          <w:ilvl w:val="0"/>
          <w:numId w:val="2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防护等级：≥IP66；</w:t>
      </w:r>
    </w:p>
    <w:p w14:paraId="17FC9B28">
      <w:pPr>
        <w:pStyle w:val="6"/>
        <w:numPr>
          <w:ilvl w:val="0"/>
          <w:numId w:val="21"/>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外观材质：铝合金，红色喷涂，防腐蚀；</w:t>
      </w:r>
    </w:p>
    <w:p w14:paraId="527B742B">
      <w:pPr>
        <w:pStyle w:val="6"/>
        <w:numPr>
          <w:ilvl w:val="0"/>
          <w:numId w:val="21"/>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防腐要求：WF2(需提供标的物独立WF2试验报告)</w:t>
      </w:r>
    </w:p>
    <w:p w14:paraId="405351C8">
      <w:pPr>
        <w:pStyle w:val="6"/>
        <w:numPr>
          <w:ilvl w:val="0"/>
          <w:numId w:val="9"/>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bCs/>
          <w:szCs w:val="24"/>
          <w:highlight w:val="none"/>
        </w:rPr>
        <w:t>抗射频电磁场辐射场强：</w:t>
      </w:r>
      <w:r>
        <w:rPr>
          <w:rFonts w:hint="eastAsia" w:ascii="宋体" w:hAnsi="宋体" w:cs="宋体"/>
          <w:bCs/>
          <w:szCs w:val="24"/>
          <w:highlight w:val="none"/>
          <w:lang w:val="en-US" w:eastAsia="zh-CN"/>
        </w:rPr>
        <w:t>3</w:t>
      </w:r>
      <w:r>
        <w:rPr>
          <w:rFonts w:hint="eastAsia" w:ascii="宋体" w:hAnsi="宋体" w:cs="宋体"/>
          <w:bCs/>
          <w:szCs w:val="24"/>
          <w:highlight w:val="none"/>
        </w:rPr>
        <w:t>0V/m及以上</w:t>
      </w:r>
    </w:p>
    <w:p w14:paraId="0F4A6308">
      <w:pPr>
        <w:pStyle w:val="6"/>
        <w:numPr>
          <w:ilvl w:val="0"/>
          <w:numId w:val="21"/>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应且防爆产品强制性3C认证</w:t>
      </w:r>
    </w:p>
    <w:p w14:paraId="574B38D7">
      <w:pPr>
        <w:pStyle w:val="6"/>
        <w:numPr>
          <w:ilvl w:val="0"/>
          <w:numId w:val="21"/>
        </w:numPr>
        <w:rPr>
          <w:color w:val="000000" w:themeColor="text1"/>
          <w:lang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应具有CCCF 认证。</w:t>
      </w:r>
    </w:p>
    <w:p w14:paraId="08BFECE7">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声光报警器（防爆型）</w:t>
      </w:r>
    </w:p>
    <w:p w14:paraId="5A48F37F">
      <w:pPr>
        <w:pStyle w:val="6"/>
        <w:numPr>
          <w:ilvl w:val="0"/>
          <w:numId w:val="2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闪灯频率：60 次/min~120 次/min；</w:t>
      </w:r>
    </w:p>
    <w:p w14:paraId="1AA8E4FA">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有效发光强度：不小于300cd；</w:t>
      </w:r>
    </w:p>
    <w:p w14:paraId="7D95A79F">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灯光颜色：红色；</w:t>
      </w:r>
    </w:p>
    <w:p w14:paraId="19638367">
      <w:pPr>
        <w:pStyle w:val="6"/>
        <w:numPr>
          <w:ilvl w:val="0"/>
          <w:numId w:val="22"/>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声压级：</w:t>
      </w:r>
      <w:r>
        <w:rPr>
          <w:rFonts w:hint="eastAsia"/>
          <w:color w:val="000000" w:themeColor="text1"/>
          <w:highlight w:val="none"/>
          <w:lang w:val="en-US" w:eastAsia="zh-CN"/>
          <w14:textFill>
            <w14:solidFill>
              <w14:schemeClr w14:val="tx1"/>
            </w14:solidFill>
          </w14:textFill>
        </w:rPr>
        <w:t>80</w:t>
      </w:r>
      <w:r>
        <w:rPr>
          <w:rFonts w:hint="eastAsia"/>
          <w:color w:val="000000" w:themeColor="text1"/>
          <w:highlight w:val="none"/>
          <w:lang w:eastAsia="zh-CN"/>
          <w14:textFill>
            <w14:solidFill>
              <w14:schemeClr w14:val="tx1"/>
            </w14:solidFill>
          </w14:textFill>
        </w:rPr>
        <w:t>dB～115dB（正前方3m水平处），</w:t>
      </w:r>
      <w:r>
        <w:rPr>
          <w:rFonts w:hint="eastAsia" w:ascii="宋体" w:hAnsi="宋体" w:eastAsia="宋体" w:cs="宋体"/>
          <w:highlight w:val="none"/>
          <w:lang w:val="en-US" w:eastAsia="zh-CN"/>
        </w:rPr>
        <w:t>以消防型式检验报告参数为准；</w:t>
      </w:r>
    </w:p>
    <w:p w14:paraId="34E5A2C2">
      <w:pPr>
        <w:pStyle w:val="6"/>
        <w:numPr>
          <w:ilvl w:val="0"/>
          <w:numId w:val="9"/>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bCs/>
          <w:szCs w:val="24"/>
          <w:highlight w:val="none"/>
        </w:rPr>
        <w:t>抗射频电磁场辐射场强：</w:t>
      </w:r>
      <w:r>
        <w:rPr>
          <w:rFonts w:hint="eastAsia" w:ascii="宋体" w:hAnsi="宋体" w:cs="宋体"/>
          <w:bCs/>
          <w:szCs w:val="24"/>
          <w:highlight w:val="none"/>
          <w:lang w:val="en-US" w:eastAsia="zh-CN"/>
        </w:rPr>
        <w:t>3</w:t>
      </w:r>
      <w:r>
        <w:rPr>
          <w:rFonts w:hint="eastAsia" w:ascii="宋体" w:hAnsi="宋体" w:cs="宋体"/>
          <w:bCs/>
          <w:szCs w:val="24"/>
          <w:highlight w:val="none"/>
        </w:rPr>
        <w:t>0V/m及以上</w:t>
      </w:r>
    </w:p>
    <w:p w14:paraId="433B4394">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 xml:space="preserve"> 产品具备声光类型可调，并且均≥3种可调类型</w:t>
      </w:r>
    </w:p>
    <w:p w14:paraId="6DE134E0">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工作电压：24VDC；</w:t>
      </w:r>
    </w:p>
    <w:p w14:paraId="69334B8D">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报警电流：不大于110mA；</w:t>
      </w:r>
    </w:p>
    <w:p w14:paraId="3FD8EBCE">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报警信号类型：开关量；</w:t>
      </w:r>
    </w:p>
    <w:p w14:paraId="5CA4935F">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工作环境:温度：-40～+55℃；湿度：&lt;95%RH（非结露）；应满足气候数据；</w:t>
      </w:r>
    </w:p>
    <w:p w14:paraId="12BFE420">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防爆等级： Ex db IIC T6 Gb/Ex tb IIIC T80°C Db；</w:t>
      </w:r>
    </w:p>
    <w:p w14:paraId="095E4210">
      <w:pPr>
        <w:pStyle w:val="6"/>
        <w:numPr>
          <w:ilvl w:val="0"/>
          <w:numId w:val="22"/>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防护等级：≥IP66；</w:t>
      </w:r>
    </w:p>
    <w:p w14:paraId="27424A9C">
      <w:pPr>
        <w:pStyle w:val="6"/>
        <w:numPr>
          <w:ilvl w:val="0"/>
          <w:numId w:val="22"/>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防腐要求：WF2(需提供标的物独立WF2试验报告)；</w:t>
      </w:r>
    </w:p>
    <w:p w14:paraId="137ABE30">
      <w:pPr>
        <w:pStyle w:val="6"/>
        <w:numPr>
          <w:ilvl w:val="0"/>
          <w:numId w:val="22"/>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应且防爆产品强制性3C认证</w:t>
      </w:r>
    </w:p>
    <w:p w14:paraId="02967D6D">
      <w:pPr>
        <w:pStyle w:val="6"/>
        <w:numPr>
          <w:ilvl w:val="0"/>
          <w:numId w:val="22"/>
        </w:numPr>
        <w:rPr>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应具有CCCF 认证。</w:t>
      </w:r>
    </w:p>
    <w:p w14:paraId="1DC641FA">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防爆箱</w:t>
      </w:r>
    </w:p>
    <w:p w14:paraId="738C9B50">
      <w:pPr>
        <w:pStyle w:val="6"/>
        <w:numPr>
          <w:ilvl w:val="0"/>
          <w:numId w:val="2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防爆等级：Ex db IIC T6 Gb/Ex tb IIIC T80°C Db；</w:t>
      </w:r>
    </w:p>
    <w:p w14:paraId="581678F2">
      <w:pPr>
        <w:pStyle w:val="6"/>
        <w:numPr>
          <w:ilvl w:val="0"/>
          <w:numId w:val="2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电源使用范围：≤380VAC；</w:t>
      </w:r>
    </w:p>
    <w:p w14:paraId="352784B7">
      <w:pPr>
        <w:pStyle w:val="6"/>
        <w:numPr>
          <w:ilvl w:val="0"/>
          <w:numId w:val="2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额定电流：20A；</w:t>
      </w:r>
    </w:p>
    <w:p w14:paraId="2F05B8F1">
      <w:pPr>
        <w:pStyle w:val="6"/>
        <w:numPr>
          <w:ilvl w:val="0"/>
          <w:numId w:val="2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工作环境:温度：-40～+55℃； </w:t>
      </w:r>
    </w:p>
    <w:p w14:paraId="29F868C0">
      <w:pPr>
        <w:pStyle w:val="6"/>
        <w:numPr>
          <w:ilvl w:val="0"/>
          <w:numId w:val="22"/>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防护等级：≥IP66；</w:t>
      </w:r>
    </w:p>
    <w:p w14:paraId="2510115E">
      <w:pPr>
        <w:pStyle w:val="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防爆火焰探测器</w:t>
      </w:r>
    </w:p>
    <w:p w14:paraId="3E1C46CE">
      <w:pPr>
        <w:pStyle w:val="6"/>
        <w:numPr>
          <w:ilvl w:val="0"/>
          <w:numId w:val="2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工作电压：18V~32VDC；</w:t>
      </w:r>
    </w:p>
    <w:p w14:paraId="56DC2F24">
      <w:pPr>
        <w:pStyle w:val="6"/>
        <w:numPr>
          <w:ilvl w:val="0"/>
          <w:numId w:val="2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工作电流：≤50mA/24VDC；</w:t>
      </w:r>
    </w:p>
    <w:p w14:paraId="2FCB1BB3">
      <w:pPr>
        <w:pStyle w:val="6"/>
        <w:numPr>
          <w:ilvl w:val="0"/>
          <w:numId w:val="2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环境温度：-40℃~70℃;</w:t>
      </w:r>
    </w:p>
    <w:p w14:paraId="5014DB4E">
      <w:pPr>
        <w:pStyle w:val="6"/>
        <w:numPr>
          <w:ilvl w:val="0"/>
          <w:numId w:val="2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环境湿度：0-96%RH，无凝露；</w:t>
      </w:r>
    </w:p>
    <w:p w14:paraId="49842495">
      <w:pPr>
        <w:pStyle w:val="6"/>
        <w:numPr>
          <w:ilvl w:val="0"/>
          <w:numId w:val="2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灵敏度：I级</w:t>
      </w:r>
    </w:p>
    <w:p w14:paraId="2B175495">
      <w:pPr>
        <w:pStyle w:val="6"/>
        <w:numPr>
          <w:ilvl w:val="0"/>
          <w:numId w:val="2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指示灯：正常时闪亮，报警时常亮；</w:t>
      </w:r>
    </w:p>
    <w:p w14:paraId="4F4E2927">
      <w:pPr>
        <w:pStyle w:val="6"/>
        <w:numPr>
          <w:ilvl w:val="0"/>
          <w:numId w:val="2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探测角度：不小于90°</w:t>
      </w:r>
    </w:p>
    <w:p w14:paraId="3824CC84">
      <w:pPr>
        <w:pStyle w:val="6"/>
        <w:numPr>
          <w:ilvl w:val="0"/>
          <w:numId w:val="23"/>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报警输出：无源继电器输出(故障、火警)；</w:t>
      </w:r>
    </w:p>
    <w:p w14:paraId="2C133255">
      <w:pPr>
        <w:pStyle w:val="6"/>
        <w:numPr>
          <w:ilvl w:val="0"/>
          <w:numId w:val="23"/>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继电器触点容量：1A/30VDC；</w:t>
      </w:r>
    </w:p>
    <w:p w14:paraId="2C7A0DC4">
      <w:pPr>
        <w:pStyle w:val="6"/>
        <w:numPr>
          <w:ilvl w:val="0"/>
          <w:numId w:val="23"/>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防爆标志：Ex db IIC T6 Gb/Ex tb IIIC T80℃ Db</w:t>
      </w:r>
    </w:p>
    <w:p w14:paraId="728E47D7">
      <w:pPr>
        <w:pStyle w:val="6"/>
        <w:numPr>
          <w:ilvl w:val="0"/>
          <w:numId w:val="23"/>
        </w:numPr>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外壳防护等级：IP66。</w:t>
      </w:r>
    </w:p>
    <w:p w14:paraId="72E67E5D">
      <w:pPr>
        <w:pStyle w:val="6"/>
        <w:numPr>
          <w:ilvl w:val="0"/>
          <w:numId w:val="23"/>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安全等级：</w:t>
      </w:r>
      <w:r>
        <w:rPr>
          <w:color w:val="000000" w:themeColor="text1"/>
          <w:highlight w:val="none"/>
          <w:lang w:eastAsia="zh-CN"/>
          <w14:textFill>
            <w14:solidFill>
              <w14:schemeClr w14:val="tx1"/>
            </w14:solidFill>
          </w14:textFill>
        </w:rPr>
        <w:t>SIL3</w:t>
      </w:r>
    </w:p>
    <w:p w14:paraId="583D8323">
      <w:pPr>
        <w:pStyle w:val="6"/>
        <w:numPr>
          <w:ilvl w:val="0"/>
          <w:numId w:val="23"/>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探测原理：</w:t>
      </w:r>
      <w:r>
        <w:rPr>
          <w:rFonts w:hint="eastAsia"/>
          <w:color w:val="000000" w:themeColor="text1"/>
          <w:highlight w:val="none"/>
          <w:lang w:val="en-US" w:eastAsia="zh-CN"/>
          <w14:textFill>
            <w14:solidFill>
              <w14:schemeClr w14:val="tx1"/>
            </w14:solidFill>
          </w14:textFill>
        </w:rPr>
        <w:t>采用3个工作在不同波段的独立红外传感器+1个紫外传感器</w:t>
      </w:r>
    </w:p>
    <w:p w14:paraId="28695360">
      <w:pPr>
        <w:pStyle w:val="6"/>
        <w:numPr>
          <w:ilvl w:val="0"/>
          <w:numId w:val="23"/>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提供CE认证</w:t>
      </w:r>
    </w:p>
    <w:p w14:paraId="1BF1A755">
      <w:pPr>
        <w:pStyle w:val="6"/>
        <w:numPr>
          <w:ilvl w:val="0"/>
          <w:numId w:val="23"/>
        </w:numPr>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▲探测器应具备自动光学表面污染检测功能</w:t>
      </w:r>
    </w:p>
    <w:p w14:paraId="6746B713">
      <w:pPr>
        <w:pStyle w:val="6"/>
        <w:rPr>
          <w:lang w:eastAsia="zh-CN"/>
        </w:rPr>
      </w:pPr>
      <w:r>
        <w:rPr>
          <w:lang w:eastAsia="zh-CN"/>
        </w:rPr>
        <w:t>三防设备：应具备防水、防尘、防腐功能，防护等级不低于IP65</w:t>
      </w:r>
      <w:r>
        <w:rPr>
          <w:rFonts w:hint="eastAsia"/>
          <w:lang w:eastAsia="zh-CN"/>
        </w:rPr>
        <w:t>。</w:t>
      </w:r>
    </w:p>
    <w:p w14:paraId="6C20E047">
      <w:pPr>
        <w:pStyle w:val="5"/>
        <w:rPr>
          <w:rFonts w:hint="eastAsia" w:eastAsia="宋体"/>
          <w:i w:val="0"/>
          <w:iCs w:val="0"/>
          <w:lang w:eastAsia="zh-CN"/>
        </w:rPr>
      </w:pPr>
      <w:r>
        <w:rPr>
          <w:i w:val="0"/>
          <w:iCs w:val="0"/>
        </w:rPr>
        <w:t xml:space="preserve">4.2.6 </w:t>
      </w:r>
      <w:r>
        <w:rPr>
          <w:rFonts w:hint="eastAsia" w:eastAsia="宋体"/>
          <w:i w:val="0"/>
          <w:iCs w:val="0"/>
          <w:lang w:eastAsia="zh-CN"/>
        </w:rPr>
        <w:t>消防</w:t>
      </w:r>
      <w:r>
        <w:rPr>
          <w:rFonts w:hint="eastAsia" w:eastAsia="宋体"/>
          <w:i w:val="0"/>
          <w:iCs w:val="0"/>
          <w:lang w:val="en-US" w:eastAsia="zh-CN"/>
        </w:rPr>
        <w:t>设备</w:t>
      </w:r>
      <w:r>
        <w:rPr>
          <w:rFonts w:hint="eastAsia" w:eastAsia="宋体"/>
          <w:i w:val="0"/>
          <w:iCs w:val="0"/>
          <w:lang w:eastAsia="zh-CN"/>
        </w:rPr>
        <w:t>电源监控系统</w:t>
      </w:r>
    </w:p>
    <w:p w14:paraId="0925D8B5">
      <w:pPr>
        <w:pStyle w:val="39"/>
        <w:keepNext w:val="0"/>
        <w:keepLines w:val="0"/>
        <w:pageBreakBefore w:val="0"/>
        <w:kinsoku/>
        <w:wordWrap/>
        <w:overflowPunct/>
        <w:topLinePunct w:val="0"/>
        <w:bidi w:val="0"/>
        <w:spacing w:line="360" w:lineRule="auto"/>
        <w:ind w:firstLine="0" w:firstLineChars="0"/>
        <w:rPr>
          <w:rFonts w:hint="eastAsia"/>
          <w:b/>
          <w:bCs/>
          <w:lang w:eastAsia="zh-CN"/>
        </w:rPr>
      </w:pPr>
      <w:r>
        <w:rPr>
          <w:rFonts w:hint="eastAsia"/>
          <w:b/>
          <w:bCs/>
          <w:lang w:val="en-US" w:eastAsia="zh-CN"/>
        </w:rPr>
        <w:t>57.</w:t>
      </w:r>
      <w:r>
        <w:rPr>
          <w:rFonts w:hint="eastAsia"/>
          <w:b/>
          <w:bCs/>
          <w:lang w:eastAsia="zh-CN"/>
        </w:rPr>
        <w:t>消防电源状态监控主机</w:t>
      </w:r>
    </w:p>
    <w:p w14:paraId="7BB34AEE">
      <w:pPr>
        <w:pStyle w:val="6"/>
        <w:numPr>
          <w:ilvl w:val="0"/>
          <w:numId w:val="0"/>
        </w:numPr>
        <w:ind w:leftChars="0"/>
        <w:rPr>
          <w:rFonts w:hint="eastAsia"/>
          <w:lang w:val="en-US" w:eastAsia="zh-CN"/>
        </w:rPr>
      </w:pPr>
      <w:r>
        <w:rPr>
          <w:rFonts w:hint="eastAsia"/>
          <w:lang w:val="en-US" w:eastAsia="zh-CN"/>
        </w:rPr>
        <w:t>a）具备过压、欠压、缺相、错相的保护功能。传感器提供1路RS485接口；</w:t>
      </w:r>
    </w:p>
    <w:p w14:paraId="27D8ECED">
      <w:pPr>
        <w:pStyle w:val="6"/>
        <w:numPr>
          <w:ilvl w:val="0"/>
          <w:numId w:val="0"/>
        </w:numPr>
        <w:ind w:leftChars="0"/>
        <w:rPr>
          <w:rFonts w:hint="eastAsia"/>
          <w:lang w:val="en-US" w:eastAsia="zh-CN"/>
        </w:rPr>
      </w:pPr>
      <w:r>
        <w:rPr>
          <w:rFonts w:hint="eastAsia"/>
          <w:lang w:val="en-US" w:eastAsia="zh-CN"/>
        </w:rPr>
        <w:t>b）消防电源状态监控主机</w:t>
      </w:r>
      <w:r>
        <w:rPr>
          <w:rFonts w:hint="eastAsia"/>
          <w:lang w:val="en-US" w:eastAsia="ja-JP"/>
        </w:rPr>
        <w:t>应具有与其配接的</w:t>
      </w:r>
      <w:r>
        <w:rPr>
          <w:rFonts w:hint="eastAsia"/>
          <w:lang w:val="en-US" w:eastAsia="zh-CN"/>
        </w:rPr>
        <w:t>双电源切换箱</w:t>
      </w:r>
      <w:r>
        <w:rPr>
          <w:rFonts w:hint="eastAsia"/>
          <w:lang w:val="en-US" w:eastAsia="ja-JP"/>
        </w:rPr>
        <w:t>匹配通信接口</w:t>
      </w:r>
      <w:r>
        <w:rPr>
          <w:rFonts w:hint="eastAsia"/>
          <w:lang w:val="en-US" w:eastAsia="zh-CN"/>
        </w:rPr>
        <w:t>。按照拓扑图进行配置相关通讯设备；</w:t>
      </w:r>
    </w:p>
    <w:p w14:paraId="49EE63E0">
      <w:pPr>
        <w:pStyle w:val="6"/>
        <w:numPr>
          <w:ilvl w:val="0"/>
          <w:numId w:val="0"/>
        </w:numPr>
        <w:ind w:leftChars="0"/>
        <w:rPr>
          <w:rFonts w:hint="eastAsia"/>
          <w:lang w:val="en-US" w:eastAsia="zh-CN"/>
        </w:rPr>
      </w:pPr>
      <w:r>
        <w:rPr>
          <w:rFonts w:hint="eastAsia"/>
          <w:lang w:val="en-US" w:eastAsia="zh-CN"/>
        </w:rPr>
        <w:t>c）消防电源状态监控主机有</w:t>
      </w:r>
      <w:r>
        <w:rPr>
          <w:rFonts w:hint="eastAsia"/>
          <w:lang w:val="en-US" w:eastAsia="ja-JP"/>
        </w:rPr>
        <w:t>3个</w:t>
      </w:r>
      <w:r>
        <w:rPr>
          <w:rFonts w:hint="eastAsia"/>
          <w:lang w:val="en-US" w:eastAsia="zh-CN"/>
        </w:rPr>
        <w:t>通讯</w:t>
      </w:r>
      <w:r>
        <w:rPr>
          <w:rFonts w:hint="eastAsia"/>
          <w:lang w:val="en-US" w:eastAsia="ja-JP"/>
        </w:rPr>
        <w:t>网口；</w:t>
      </w:r>
      <w:r>
        <w:rPr>
          <w:rFonts w:hint="eastAsia"/>
          <w:lang w:val="en-US" w:eastAsia="zh-CN"/>
        </w:rPr>
        <w:t>（消防主机1个，电气后台两个）</w:t>
      </w:r>
    </w:p>
    <w:p w14:paraId="319E0A6E">
      <w:pPr>
        <w:pStyle w:val="39"/>
        <w:spacing w:line="360" w:lineRule="auto"/>
        <w:ind w:left="0" w:leftChars="0" w:firstLine="0" w:firstLineChars="0"/>
        <w:rPr>
          <w:rFonts w:hint="default"/>
          <w:lang w:val="en-US" w:eastAsia="zh-CN"/>
        </w:rPr>
      </w:pPr>
      <w:r>
        <w:rPr>
          <w:rFonts w:hint="eastAsia"/>
          <w:b/>
          <w:bCs/>
          <w:szCs w:val="20"/>
          <w:lang w:val="en-US" w:eastAsia="zh-CN"/>
        </w:rPr>
        <w:t>58.</w:t>
      </w:r>
      <w:r>
        <w:rPr>
          <w:rFonts w:hint="eastAsia"/>
          <w:b/>
          <w:bCs/>
          <w:szCs w:val="20"/>
        </w:rPr>
        <w:t>双电源切换箱</w:t>
      </w:r>
      <w:r>
        <w:rPr>
          <w:rFonts w:hint="eastAsia"/>
          <w:b/>
          <w:bCs/>
          <w:szCs w:val="20"/>
          <w:lang w:eastAsia="zh-CN"/>
        </w:rPr>
        <w:t>：</w:t>
      </w:r>
      <w:r>
        <w:rPr>
          <w:rFonts w:hint="eastAsia"/>
          <w:szCs w:val="20"/>
          <w:lang w:val="en-US" w:eastAsia="zh-CN"/>
        </w:rPr>
        <w:t>根据图纸配置PC级双电源开关。</w:t>
      </w:r>
    </w:p>
    <w:p w14:paraId="2E4F64D2">
      <w:pPr>
        <w:pStyle w:val="5"/>
        <w:rPr>
          <w:i w:val="0"/>
          <w:iCs w:val="0"/>
        </w:rPr>
      </w:pPr>
      <w:r>
        <w:rPr>
          <w:i w:val="0"/>
          <w:iCs w:val="0"/>
        </w:rPr>
        <w:t>4.2.</w:t>
      </w:r>
      <w:r>
        <w:rPr>
          <w:rFonts w:hint="eastAsia" w:eastAsia="宋体"/>
          <w:i w:val="0"/>
          <w:iCs w:val="0"/>
          <w:lang w:val="en-US" w:eastAsia="zh-CN"/>
        </w:rPr>
        <w:t>7</w:t>
      </w:r>
      <w:r>
        <w:rPr>
          <w:i w:val="0"/>
          <w:iCs w:val="0"/>
        </w:rPr>
        <w:t>辅助材料</w:t>
      </w:r>
    </w:p>
    <w:p w14:paraId="483F78D5">
      <w:pPr>
        <w:pStyle w:val="6"/>
        <w:numPr>
          <w:ilvl w:val="0"/>
          <w:numId w:val="0"/>
        </w:numPr>
        <w:ind w:leftChars="0"/>
        <w:rPr>
          <w:lang w:eastAsia="zh-CN"/>
        </w:rPr>
      </w:pPr>
      <w:r>
        <w:rPr>
          <w:rFonts w:hint="eastAsia"/>
          <w:lang w:val="en-US" w:eastAsia="zh-CN"/>
        </w:rPr>
        <w:t>58.</w:t>
      </w:r>
      <w:r>
        <w:rPr>
          <w:lang w:eastAsia="zh-CN"/>
        </w:rPr>
        <w:t>镀锌钢管：应符合GB/T 3091标准，壁厚符合设计要求，表面镀锌层均匀</w:t>
      </w:r>
      <w:r>
        <w:rPr>
          <w:rFonts w:hint="eastAsia"/>
          <w:lang w:eastAsia="zh-CN"/>
        </w:rPr>
        <w:t>。</w:t>
      </w:r>
    </w:p>
    <w:p w14:paraId="3653E83A">
      <w:pPr>
        <w:pStyle w:val="6"/>
        <w:numPr>
          <w:ilvl w:val="0"/>
          <w:numId w:val="0"/>
        </w:numPr>
        <w:ind w:leftChars="0"/>
        <w:rPr>
          <w:lang w:eastAsia="zh-CN"/>
        </w:rPr>
      </w:pPr>
      <w:r>
        <w:rPr>
          <w:rFonts w:hint="eastAsia"/>
          <w:lang w:val="en-US" w:eastAsia="zh-CN"/>
        </w:rPr>
        <w:t>59.</w:t>
      </w:r>
      <w:r>
        <w:rPr>
          <w:lang w:eastAsia="zh-CN"/>
        </w:rPr>
        <w:t>光纤电缆：应符合相关通信标准，传输性能稳定，具备良好的抗干扰能力</w:t>
      </w:r>
      <w:r>
        <w:rPr>
          <w:rFonts w:hint="eastAsia"/>
          <w:lang w:eastAsia="zh-CN"/>
        </w:rPr>
        <w:t>。</w:t>
      </w:r>
    </w:p>
    <w:p w14:paraId="51F0A9FE">
      <w:pPr>
        <w:pStyle w:val="6"/>
        <w:numPr>
          <w:ilvl w:val="0"/>
          <w:numId w:val="0"/>
        </w:numPr>
        <w:ind w:leftChars="0"/>
        <w:rPr>
          <w:lang w:eastAsia="zh-CN"/>
        </w:rPr>
      </w:pPr>
      <w:r>
        <w:rPr>
          <w:rFonts w:hint="eastAsia"/>
          <w:lang w:val="en-US" w:eastAsia="zh-CN"/>
        </w:rPr>
        <w:t>60.</w:t>
      </w:r>
      <w:r>
        <w:rPr>
          <w:lang w:eastAsia="zh-CN"/>
        </w:rPr>
        <w:t>接线盒、连接管等配件：应与主体设备匹配，符合相应的防护要求</w:t>
      </w:r>
      <w:r>
        <w:rPr>
          <w:rFonts w:hint="eastAsia"/>
          <w:lang w:eastAsia="zh-CN"/>
        </w:rPr>
        <w:t>。</w:t>
      </w:r>
    </w:p>
    <w:p w14:paraId="7026B773">
      <w:pPr>
        <w:jc w:val="center"/>
      </w:pPr>
      <w:r>
        <w:rPr>
          <w:sz w:val="2"/>
        </w:rPr>
        <w:t>─────────────────────────────────────────────────────────────────</w:t>
      </w:r>
    </w:p>
    <w:p w14:paraId="17F8B9AB">
      <w:pPr>
        <w:pStyle w:val="3"/>
        <w:rPr>
          <w:lang w:eastAsia="zh-CN"/>
        </w:rPr>
      </w:pPr>
      <w:r>
        <w:rPr>
          <w:lang w:eastAsia="zh-CN"/>
        </w:rPr>
        <w:t>5. 供货要求</w:t>
      </w:r>
    </w:p>
    <w:p w14:paraId="785486AB">
      <w:pPr>
        <w:pStyle w:val="4"/>
        <w:rPr>
          <w:lang w:eastAsia="zh-CN"/>
        </w:rPr>
      </w:pPr>
      <w:r>
        <w:rPr>
          <w:lang w:eastAsia="zh-CN"/>
        </w:rPr>
        <w:t>5.1 供货范围</w:t>
      </w:r>
    </w:p>
    <w:p w14:paraId="0576DEAF">
      <w:pPr>
        <w:rPr>
          <w:lang w:eastAsia="zh-CN"/>
        </w:rPr>
      </w:pPr>
      <w:r>
        <w:rPr>
          <w:rFonts w:hint="eastAsia"/>
          <w:lang w:eastAsia="zh-CN"/>
        </w:rPr>
        <w:t>报价</w:t>
      </w:r>
      <w:r>
        <w:rPr>
          <w:lang w:eastAsia="zh-CN"/>
        </w:rPr>
        <w:t>人需按照本文件设备清单提供全部设备及材料，确保数量、规格型号符合要求。</w:t>
      </w:r>
    </w:p>
    <w:p w14:paraId="5A6072EF">
      <w:pPr>
        <w:pStyle w:val="4"/>
      </w:pPr>
      <w:r>
        <w:t>5.</w:t>
      </w:r>
      <w:r>
        <w:rPr>
          <w:rFonts w:hint="eastAsia"/>
          <w:lang w:val="en-US" w:eastAsia="zh-CN"/>
        </w:rPr>
        <w:t>2</w:t>
      </w:r>
      <w:r>
        <w:t xml:space="preserve"> 包装要求</w:t>
      </w:r>
    </w:p>
    <w:p w14:paraId="1F1FC487">
      <w:pPr>
        <w:pStyle w:val="6"/>
        <w:numPr>
          <w:ilvl w:val="0"/>
          <w:numId w:val="0"/>
        </w:numPr>
        <w:ind w:leftChars="0"/>
        <w:rPr>
          <w:lang w:eastAsia="zh-CN"/>
        </w:rPr>
      </w:pPr>
      <w:r>
        <w:rPr>
          <w:rFonts w:hint="eastAsia"/>
          <w:lang w:val="en-US" w:eastAsia="zh-CN"/>
        </w:rPr>
        <w:t>5.2.1</w:t>
      </w:r>
      <w:r>
        <w:rPr>
          <w:lang w:eastAsia="zh-CN"/>
        </w:rPr>
        <w:t>设备包装应符合国家相关标准和运输要求，具备良好的防潮、防震、防损保护</w:t>
      </w:r>
      <w:r>
        <w:rPr>
          <w:rFonts w:hint="eastAsia"/>
          <w:lang w:eastAsia="zh-CN"/>
        </w:rPr>
        <w:t>。</w:t>
      </w:r>
    </w:p>
    <w:p w14:paraId="2659BF94">
      <w:pPr>
        <w:pStyle w:val="6"/>
        <w:numPr>
          <w:ilvl w:val="0"/>
          <w:numId w:val="0"/>
        </w:numPr>
        <w:ind w:leftChars="0"/>
        <w:rPr>
          <w:lang w:eastAsia="zh-CN"/>
        </w:rPr>
      </w:pPr>
      <w:r>
        <w:rPr>
          <w:rFonts w:hint="eastAsia"/>
          <w:lang w:val="en-US" w:eastAsia="zh-CN"/>
        </w:rPr>
        <w:t>5.2.2</w:t>
      </w:r>
      <w:r>
        <w:rPr>
          <w:lang w:eastAsia="zh-CN"/>
        </w:rPr>
        <w:t>每个包装单元应附有详细的装箱清单，注明设备名称、型号、规格、数量、生产日期等信息</w:t>
      </w:r>
      <w:r>
        <w:rPr>
          <w:rFonts w:hint="eastAsia"/>
          <w:lang w:eastAsia="zh-CN"/>
        </w:rPr>
        <w:t>。</w:t>
      </w:r>
    </w:p>
    <w:p w14:paraId="1773F5EE">
      <w:pPr>
        <w:pStyle w:val="6"/>
        <w:numPr>
          <w:ilvl w:val="0"/>
          <w:numId w:val="0"/>
        </w:numPr>
        <w:ind w:leftChars="0"/>
        <w:rPr>
          <w:lang w:eastAsia="zh-CN"/>
        </w:rPr>
      </w:pPr>
      <w:r>
        <w:rPr>
          <w:rFonts w:hint="eastAsia"/>
          <w:lang w:val="en-US" w:eastAsia="zh-CN"/>
        </w:rPr>
        <w:t>5.2.3</w:t>
      </w:r>
      <w:r>
        <w:rPr>
          <w:lang w:eastAsia="zh-CN"/>
        </w:rPr>
        <w:t>易碎、精密设备应采取特殊防护措施，确保运输过程中不受损坏</w:t>
      </w:r>
      <w:r>
        <w:rPr>
          <w:rFonts w:hint="eastAsia"/>
          <w:lang w:eastAsia="zh-CN"/>
        </w:rPr>
        <w:t>。</w:t>
      </w:r>
    </w:p>
    <w:p w14:paraId="6DA0D9B5">
      <w:pPr>
        <w:pStyle w:val="4"/>
      </w:pPr>
      <w:r>
        <w:t>5.</w:t>
      </w:r>
      <w:r>
        <w:rPr>
          <w:rFonts w:hint="eastAsia"/>
          <w:lang w:val="en-US" w:eastAsia="zh-CN"/>
        </w:rPr>
        <w:t>3</w:t>
      </w:r>
      <w:r>
        <w:t xml:space="preserve"> 运输要求</w:t>
      </w:r>
    </w:p>
    <w:p w14:paraId="1B44CE60">
      <w:pPr>
        <w:pStyle w:val="6"/>
        <w:numPr>
          <w:numId w:val="0"/>
        </w:numPr>
        <w:ind w:leftChars="0"/>
        <w:rPr>
          <w:lang w:eastAsia="zh-CN"/>
        </w:rPr>
      </w:pPr>
      <w:r>
        <w:rPr>
          <w:rFonts w:hint="eastAsia"/>
          <w:lang w:val="en-US" w:eastAsia="zh-CN"/>
        </w:rPr>
        <w:t>5.3.1</w:t>
      </w:r>
      <w:r>
        <w:rPr>
          <w:rFonts w:hint="eastAsia"/>
          <w:lang w:eastAsia="zh-CN"/>
        </w:rPr>
        <w:t>报价</w:t>
      </w:r>
      <w:r>
        <w:rPr>
          <w:lang w:eastAsia="zh-CN"/>
        </w:rPr>
        <w:t>人负责设备的运输，选择合适的运输方式，确保设备安全、准时到达指定地点</w:t>
      </w:r>
      <w:r>
        <w:rPr>
          <w:rFonts w:hint="eastAsia"/>
          <w:lang w:eastAsia="zh-CN"/>
        </w:rPr>
        <w:t>。</w:t>
      </w:r>
      <w:r>
        <w:rPr>
          <w:rFonts w:hint="eastAsia"/>
          <w:lang w:val="en-US" w:eastAsia="zh-CN"/>
        </w:rPr>
        <w:t>5.3.2</w:t>
      </w:r>
      <w:r>
        <w:rPr>
          <w:lang w:eastAsia="zh-CN"/>
        </w:rPr>
        <w:t>运输过程中产生的一切费用由</w:t>
      </w:r>
      <w:r>
        <w:rPr>
          <w:rFonts w:hint="eastAsia"/>
          <w:lang w:eastAsia="zh-CN"/>
        </w:rPr>
        <w:t>报价</w:t>
      </w:r>
      <w:r>
        <w:rPr>
          <w:lang w:eastAsia="zh-CN"/>
        </w:rPr>
        <w:t>人承担</w:t>
      </w:r>
      <w:r>
        <w:rPr>
          <w:rFonts w:hint="eastAsia"/>
          <w:lang w:eastAsia="zh-CN"/>
        </w:rPr>
        <w:t>。</w:t>
      </w:r>
    </w:p>
    <w:p w14:paraId="23B5E796">
      <w:pPr>
        <w:pStyle w:val="6"/>
        <w:numPr>
          <w:numId w:val="0"/>
        </w:numPr>
        <w:ind w:leftChars="0"/>
        <w:rPr>
          <w:lang w:eastAsia="zh-CN"/>
        </w:rPr>
      </w:pPr>
      <w:r>
        <w:rPr>
          <w:rFonts w:hint="eastAsia"/>
          <w:lang w:val="en-US" w:eastAsia="zh-CN"/>
        </w:rPr>
        <w:t>5.3.3</w:t>
      </w:r>
      <w:r>
        <w:rPr>
          <w:lang w:eastAsia="zh-CN"/>
        </w:rPr>
        <w:t>运输过程中如发生设备损坏、丢失，由</w:t>
      </w:r>
      <w:r>
        <w:rPr>
          <w:rFonts w:hint="eastAsia"/>
          <w:lang w:eastAsia="zh-CN"/>
        </w:rPr>
        <w:t>报价</w:t>
      </w:r>
      <w:r>
        <w:rPr>
          <w:lang w:eastAsia="zh-CN"/>
        </w:rPr>
        <w:t>人负责更换、补充</w:t>
      </w:r>
      <w:r>
        <w:rPr>
          <w:rFonts w:hint="eastAsia"/>
          <w:lang w:eastAsia="zh-CN"/>
        </w:rPr>
        <w:t>。</w:t>
      </w:r>
    </w:p>
    <w:p w14:paraId="6D71A71E">
      <w:pPr>
        <w:pStyle w:val="3"/>
        <w:rPr>
          <w:lang w:eastAsia="zh-CN"/>
        </w:rPr>
      </w:pPr>
      <w:r>
        <w:rPr>
          <w:lang w:eastAsia="zh-CN"/>
        </w:rPr>
        <w:t>6. 调试要求</w:t>
      </w:r>
    </w:p>
    <w:p w14:paraId="703D567D">
      <w:pPr>
        <w:pStyle w:val="4"/>
        <w:rPr>
          <w:lang w:eastAsia="zh-CN"/>
        </w:rPr>
      </w:pPr>
      <w:r>
        <w:rPr>
          <w:lang w:eastAsia="zh-CN"/>
        </w:rPr>
        <w:t>6.1 调试范围</w:t>
      </w:r>
    </w:p>
    <w:p w14:paraId="42EF2272">
      <w:pPr>
        <w:rPr>
          <w:lang w:eastAsia="zh-CN"/>
        </w:rPr>
      </w:pPr>
      <w:r>
        <w:rPr>
          <w:rFonts w:hint="eastAsia"/>
          <w:lang w:eastAsia="zh-CN"/>
        </w:rPr>
        <w:t>报价</w:t>
      </w:r>
      <w:r>
        <w:rPr>
          <w:lang w:eastAsia="zh-CN"/>
        </w:rPr>
        <w:t>人负责火灾报警系统全套设备的最终调试，包括但不限于：</w:t>
      </w:r>
    </w:p>
    <w:p w14:paraId="454EEDF4">
      <w:pPr>
        <w:pStyle w:val="6"/>
        <w:numPr>
          <w:numId w:val="0"/>
        </w:numPr>
        <w:ind w:leftChars="0"/>
        <w:rPr>
          <w:lang w:eastAsia="zh-CN"/>
        </w:rPr>
      </w:pPr>
      <w:r>
        <w:rPr>
          <w:rFonts w:hint="eastAsia"/>
          <w:lang w:val="en-US" w:eastAsia="zh-CN"/>
        </w:rPr>
        <w:t>6.1.1</w:t>
      </w:r>
      <w:r>
        <w:rPr>
          <w:lang w:eastAsia="zh-CN"/>
        </w:rPr>
        <w:t>火灾自动报警控制器的调试</w:t>
      </w:r>
    </w:p>
    <w:p w14:paraId="4456575C">
      <w:pPr>
        <w:pStyle w:val="6"/>
        <w:numPr>
          <w:numId w:val="0"/>
        </w:numPr>
        <w:ind w:leftChars="0"/>
      </w:pPr>
      <w:r>
        <w:rPr>
          <w:rFonts w:hint="eastAsia"/>
          <w:lang w:val="en-US" w:eastAsia="zh-CN"/>
        </w:rPr>
        <w:t>6.1.2</w:t>
      </w:r>
      <w:r>
        <w:t>应急照明系统的调试</w:t>
      </w:r>
    </w:p>
    <w:p w14:paraId="3D69BE29">
      <w:pPr>
        <w:pStyle w:val="6"/>
        <w:numPr>
          <w:numId w:val="0"/>
        </w:numPr>
        <w:ind w:leftChars="0"/>
      </w:pPr>
      <w:r>
        <w:rPr>
          <w:rFonts w:hint="eastAsia"/>
          <w:lang w:val="en-US" w:eastAsia="zh-CN"/>
        </w:rPr>
        <w:t>6.1.3</w:t>
      </w:r>
      <w:r>
        <w:t>消防通信系统的调试</w:t>
      </w:r>
    </w:p>
    <w:p w14:paraId="668F6872">
      <w:pPr>
        <w:pStyle w:val="6"/>
        <w:numPr>
          <w:numId w:val="0"/>
        </w:numPr>
        <w:ind w:leftChars="0"/>
      </w:pPr>
      <w:r>
        <w:rPr>
          <w:rFonts w:hint="eastAsia"/>
          <w:lang w:val="en-US" w:eastAsia="zh-CN"/>
        </w:rPr>
        <w:t>6.1.4</w:t>
      </w:r>
      <w:r>
        <w:rPr>
          <w:rFonts w:hint="eastAsia"/>
        </w:rPr>
        <w:t>消防设备电源监控系统</w:t>
      </w:r>
      <w:r>
        <w:rPr>
          <w:rFonts w:hint="eastAsia"/>
          <w:lang w:val="en-US" w:eastAsia="zh-CN"/>
        </w:rPr>
        <w:t>的调试</w:t>
      </w:r>
    </w:p>
    <w:p w14:paraId="2167AF16">
      <w:pPr>
        <w:pStyle w:val="6"/>
        <w:numPr>
          <w:numId w:val="0"/>
        </w:numPr>
        <w:ind w:leftChars="0"/>
        <w:rPr>
          <w:lang w:eastAsia="zh-CN"/>
        </w:rPr>
      </w:pPr>
      <w:r>
        <w:rPr>
          <w:rFonts w:hint="eastAsia"/>
          <w:lang w:val="en-US" w:eastAsia="zh-CN"/>
        </w:rPr>
        <w:t>6.1.5</w:t>
      </w:r>
      <w:r>
        <w:rPr>
          <w:lang w:eastAsia="zh-CN"/>
        </w:rPr>
        <w:t>探测器、手动报警按钮等终端设备的调试</w:t>
      </w:r>
    </w:p>
    <w:p w14:paraId="58544B0C">
      <w:pPr>
        <w:pStyle w:val="6"/>
        <w:numPr>
          <w:numId w:val="0"/>
        </w:numPr>
        <w:ind w:leftChars="0"/>
      </w:pPr>
      <w:r>
        <w:rPr>
          <w:rFonts w:hint="eastAsia"/>
          <w:lang w:val="en-US" w:eastAsia="zh-CN"/>
        </w:rPr>
        <w:t>6.1.6</w:t>
      </w:r>
      <w:r>
        <w:t>系统联网功能的调试</w:t>
      </w:r>
    </w:p>
    <w:p w14:paraId="46BE9649">
      <w:pPr>
        <w:pStyle w:val="6"/>
        <w:numPr>
          <w:numId w:val="0"/>
        </w:numPr>
        <w:ind w:leftChars="0"/>
        <w:rPr>
          <w:lang w:eastAsia="zh-CN"/>
        </w:rPr>
      </w:pPr>
      <w:r>
        <w:rPr>
          <w:rFonts w:hint="eastAsia"/>
          <w:lang w:val="en-US" w:eastAsia="zh-CN"/>
        </w:rPr>
        <w:t>6.1.7</w:t>
      </w:r>
      <w:r>
        <w:rPr>
          <w:lang w:eastAsia="zh-CN"/>
        </w:rPr>
        <w:t>系统与其他消防系统联动功能的调试（如有）</w:t>
      </w:r>
    </w:p>
    <w:p w14:paraId="06B1BDA6">
      <w:pPr>
        <w:pStyle w:val="4"/>
      </w:pPr>
      <w:r>
        <w:t>6.2 调试准备</w:t>
      </w:r>
    </w:p>
    <w:p w14:paraId="549627F3">
      <w:pPr>
        <w:pStyle w:val="6"/>
        <w:numPr>
          <w:numId w:val="0"/>
        </w:numPr>
        <w:ind w:leftChars="0"/>
        <w:rPr>
          <w:lang w:eastAsia="zh-CN"/>
        </w:rPr>
      </w:pPr>
      <w:r>
        <w:rPr>
          <w:rFonts w:hint="eastAsia"/>
          <w:lang w:val="en-US" w:eastAsia="zh-CN"/>
        </w:rPr>
        <w:t>6.2.1</w:t>
      </w:r>
      <w:r>
        <w:rPr>
          <w:lang w:eastAsia="zh-CN"/>
        </w:rPr>
        <w:t>调试前</w:t>
      </w:r>
      <w:r>
        <w:rPr>
          <w:rFonts w:hint="eastAsia"/>
          <w:lang w:eastAsia="zh-CN"/>
        </w:rPr>
        <w:t>报价</w:t>
      </w:r>
      <w:r>
        <w:rPr>
          <w:lang w:eastAsia="zh-CN"/>
        </w:rPr>
        <w:t>人需提交详细的调试方案，经采购人审核同意后方可实施</w:t>
      </w:r>
      <w:r>
        <w:rPr>
          <w:rFonts w:hint="eastAsia"/>
          <w:lang w:eastAsia="zh-CN"/>
        </w:rPr>
        <w:t>。</w:t>
      </w:r>
    </w:p>
    <w:p w14:paraId="3CEE1FA2">
      <w:pPr>
        <w:pStyle w:val="6"/>
        <w:numPr>
          <w:numId w:val="0"/>
        </w:numPr>
        <w:ind w:leftChars="0"/>
        <w:rPr>
          <w:lang w:eastAsia="zh-CN"/>
        </w:rPr>
      </w:pPr>
      <w:r>
        <w:rPr>
          <w:rFonts w:hint="eastAsia"/>
          <w:lang w:val="en-US" w:eastAsia="zh-CN"/>
        </w:rPr>
        <w:t>6.2.2</w:t>
      </w:r>
      <w:r>
        <w:rPr>
          <w:lang w:eastAsia="zh-CN"/>
        </w:rPr>
        <w:t>调试人员应具备相应的资质和经验，熟悉所供设备的技术性能</w:t>
      </w:r>
      <w:r>
        <w:rPr>
          <w:rFonts w:hint="eastAsia"/>
          <w:lang w:eastAsia="zh-CN"/>
        </w:rPr>
        <w:t>。</w:t>
      </w:r>
    </w:p>
    <w:p w14:paraId="4976D769">
      <w:pPr>
        <w:pStyle w:val="6"/>
        <w:numPr>
          <w:numId w:val="0"/>
        </w:numPr>
        <w:ind w:leftChars="0"/>
        <w:rPr>
          <w:lang w:eastAsia="zh-CN"/>
        </w:rPr>
      </w:pPr>
      <w:r>
        <w:rPr>
          <w:rFonts w:hint="eastAsia"/>
          <w:lang w:val="en-US" w:eastAsia="zh-CN"/>
        </w:rPr>
        <w:t>6.2.3</w:t>
      </w:r>
      <w:r>
        <w:rPr>
          <w:lang w:eastAsia="zh-CN"/>
        </w:rPr>
        <w:t>调试所需的工具、仪器仪表由</w:t>
      </w:r>
      <w:r>
        <w:rPr>
          <w:rFonts w:hint="eastAsia"/>
          <w:lang w:eastAsia="zh-CN"/>
        </w:rPr>
        <w:t>报价</w:t>
      </w:r>
      <w:r>
        <w:rPr>
          <w:lang w:eastAsia="zh-CN"/>
        </w:rPr>
        <w:t>人提供，且应经过校验合格</w:t>
      </w:r>
      <w:r>
        <w:rPr>
          <w:rFonts w:hint="eastAsia"/>
          <w:lang w:eastAsia="zh-CN"/>
        </w:rPr>
        <w:t>。</w:t>
      </w:r>
    </w:p>
    <w:p w14:paraId="00A94F17">
      <w:pPr>
        <w:pStyle w:val="6"/>
        <w:numPr>
          <w:numId w:val="0"/>
        </w:numPr>
        <w:ind w:leftChars="0"/>
        <w:rPr>
          <w:lang w:eastAsia="zh-CN"/>
        </w:rPr>
      </w:pPr>
      <w:r>
        <w:rPr>
          <w:rFonts w:hint="eastAsia"/>
          <w:lang w:val="en-US" w:eastAsia="zh-CN"/>
        </w:rPr>
        <w:t>6.2.4</w:t>
      </w:r>
      <w:r>
        <w:rPr>
          <w:rFonts w:hint="eastAsia"/>
          <w:lang w:eastAsia="zh-CN"/>
        </w:rPr>
        <w:t>调试时间一般在装置投产前1</w:t>
      </w:r>
      <w:r>
        <w:rPr>
          <w:rFonts w:hint="eastAsia"/>
          <w:lang w:val="en-US" w:eastAsia="zh-CN"/>
        </w:rPr>
        <w:t>-</w:t>
      </w:r>
      <w:r>
        <w:rPr>
          <w:rFonts w:hint="eastAsia"/>
          <w:lang w:eastAsia="zh-CN"/>
        </w:rPr>
        <w:t>2月</w:t>
      </w:r>
      <w:r>
        <w:rPr>
          <w:rFonts w:hint="eastAsia"/>
          <w:lang w:val="en-US" w:eastAsia="zh-CN"/>
        </w:rPr>
        <w:t>开展。</w:t>
      </w:r>
    </w:p>
    <w:p w14:paraId="3AFF83BF">
      <w:pPr>
        <w:pStyle w:val="4"/>
      </w:pPr>
      <w:r>
        <w:t>6.3 调试标准</w:t>
      </w:r>
    </w:p>
    <w:p w14:paraId="706BFD92">
      <w:pPr>
        <w:pStyle w:val="6"/>
        <w:numPr>
          <w:numId w:val="0"/>
        </w:numPr>
        <w:ind w:leftChars="0"/>
        <w:rPr>
          <w:lang w:eastAsia="zh-CN"/>
        </w:rPr>
      </w:pPr>
      <w:r>
        <w:rPr>
          <w:rFonts w:hint="eastAsia"/>
          <w:lang w:val="en-US" w:eastAsia="zh-CN"/>
        </w:rPr>
        <w:t>6.3.1</w:t>
      </w:r>
      <w:r>
        <w:rPr>
          <w:lang w:eastAsia="zh-CN"/>
        </w:rPr>
        <w:t>系统调试应符合《火灾自动报警系统施工及验收标准》GB 50166-2019的要求</w:t>
      </w:r>
      <w:r>
        <w:rPr>
          <w:rFonts w:hint="eastAsia"/>
          <w:lang w:eastAsia="zh-CN"/>
        </w:rPr>
        <w:t>。</w:t>
      </w:r>
    </w:p>
    <w:p w14:paraId="3A345059">
      <w:pPr>
        <w:pStyle w:val="6"/>
        <w:numPr>
          <w:numId w:val="0"/>
        </w:numPr>
        <w:ind w:leftChars="0"/>
        <w:rPr>
          <w:lang w:eastAsia="zh-CN"/>
        </w:rPr>
      </w:pPr>
      <w:r>
        <w:rPr>
          <w:rFonts w:hint="eastAsia"/>
          <w:lang w:val="en-US" w:eastAsia="zh-CN"/>
        </w:rPr>
        <w:t>6.3.2</w:t>
      </w:r>
      <w:r>
        <w:rPr>
          <w:lang w:eastAsia="zh-CN"/>
        </w:rPr>
        <w:t>系统各项功能应正常，报警准确、及时，联动动作正确</w:t>
      </w:r>
      <w:r>
        <w:rPr>
          <w:rFonts w:hint="eastAsia"/>
          <w:lang w:eastAsia="zh-CN"/>
        </w:rPr>
        <w:t>。</w:t>
      </w:r>
    </w:p>
    <w:p w14:paraId="7A7247C9">
      <w:pPr>
        <w:pStyle w:val="6"/>
        <w:numPr>
          <w:numId w:val="0"/>
        </w:numPr>
        <w:ind w:leftChars="0"/>
        <w:rPr>
          <w:lang w:eastAsia="zh-CN"/>
        </w:rPr>
      </w:pPr>
      <w:r>
        <w:rPr>
          <w:rFonts w:hint="eastAsia"/>
          <w:lang w:val="en-US" w:eastAsia="zh-CN"/>
        </w:rPr>
        <w:t>6.3.3</w:t>
      </w:r>
      <w:r>
        <w:rPr>
          <w:lang w:eastAsia="zh-CN"/>
        </w:rPr>
        <w:t>系统运行稳定，无故障报警、误报警现象</w:t>
      </w:r>
      <w:r>
        <w:rPr>
          <w:rFonts w:hint="eastAsia"/>
          <w:lang w:eastAsia="zh-CN"/>
        </w:rPr>
        <w:t>。</w:t>
      </w:r>
    </w:p>
    <w:p w14:paraId="5ACE831B">
      <w:pPr>
        <w:pStyle w:val="6"/>
        <w:numPr>
          <w:numId w:val="0"/>
        </w:numPr>
        <w:ind w:leftChars="0"/>
        <w:rPr>
          <w:lang w:eastAsia="zh-CN"/>
        </w:rPr>
      </w:pPr>
      <w:r>
        <w:rPr>
          <w:rFonts w:hint="eastAsia"/>
          <w:lang w:val="en-US" w:eastAsia="zh-CN"/>
        </w:rPr>
        <w:t>6.3.4</w:t>
      </w:r>
      <w:r>
        <w:rPr>
          <w:lang w:eastAsia="zh-CN"/>
        </w:rPr>
        <w:t>系统各项技术指标应达到设计要求和产品技术说明书的规定</w:t>
      </w:r>
      <w:r>
        <w:rPr>
          <w:rFonts w:hint="eastAsia"/>
          <w:lang w:eastAsia="zh-CN"/>
        </w:rPr>
        <w:t>。</w:t>
      </w:r>
    </w:p>
    <w:p w14:paraId="299F370F">
      <w:pPr>
        <w:pStyle w:val="4"/>
      </w:pPr>
      <w:r>
        <w:t>6.4 调试报告</w:t>
      </w:r>
    </w:p>
    <w:p w14:paraId="0A30F207">
      <w:pPr>
        <w:pStyle w:val="6"/>
        <w:numPr>
          <w:numId w:val="0"/>
        </w:numPr>
        <w:ind w:leftChars="0"/>
        <w:rPr>
          <w:lang w:eastAsia="zh-CN"/>
        </w:rPr>
      </w:pPr>
      <w:r>
        <w:rPr>
          <w:rFonts w:hint="eastAsia"/>
          <w:lang w:val="en-US" w:eastAsia="zh-CN"/>
        </w:rPr>
        <w:t>6.4.1</w:t>
      </w:r>
      <w:r>
        <w:rPr>
          <w:lang w:eastAsia="zh-CN"/>
        </w:rPr>
        <w:t>调试完成后，</w:t>
      </w:r>
      <w:r>
        <w:rPr>
          <w:rFonts w:hint="eastAsia"/>
          <w:lang w:eastAsia="zh-CN"/>
        </w:rPr>
        <w:t>报价</w:t>
      </w:r>
      <w:r>
        <w:rPr>
          <w:lang w:eastAsia="zh-CN"/>
        </w:rPr>
        <w:t>人应提交详细的调试报告，包括调试过程、测试数据、调试结果等内容</w:t>
      </w:r>
      <w:r>
        <w:rPr>
          <w:rFonts w:hint="eastAsia"/>
          <w:lang w:eastAsia="zh-CN"/>
        </w:rPr>
        <w:t>。</w:t>
      </w:r>
    </w:p>
    <w:p w14:paraId="550841DD">
      <w:pPr>
        <w:pStyle w:val="6"/>
        <w:numPr>
          <w:numId w:val="0"/>
        </w:numPr>
        <w:ind w:leftChars="0"/>
        <w:rPr>
          <w:lang w:eastAsia="zh-CN"/>
        </w:rPr>
      </w:pPr>
      <w:r>
        <w:rPr>
          <w:rFonts w:hint="eastAsia"/>
          <w:lang w:val="en-US" w:eastAsia="zh-CN"/>
        </w:rPr>
        <w:t>6.4.2</w:t>
      </w:r>
      <w:r>
        <w:rPr>
          <w:lang w:eastAsia="zh-CN"/>
        </w:rPr>
        <w:t>调试报告应经采购人、监理单位（如有）签字确认</w:t>
      </w:r>
      <w:r>
        <w:rPr>
          <w:rFonts w:hint="eastAsia"/>
          <w:lang w:eastAsia="zh-CN"/>
        </w:rPr>
        <w:t>。</w:t>
      </w:r>
    </w:p>
    <w:p w14:paraId="034E2C15">
      <w:pPr>
        <w:pStyle w:val="6"/>
        <w:numPr>
          <w:numId w:val="0"/>
        </w:numPr>
        <w:ind w:leftChars="0"/>
        <w:rPr>
          <w:lang w:eastAsia="zh-CN"/>
        </w:rPr>
      </w:pPr>
      <w:r>
        <w:rPr>
          <w:rFonts w:hint="eastAsia"/>
          <w:lang w:val="en-US" w:eastAsia="zh-CN"/>
        </w:rPr>
        <w:t>6.4.3</w:t>
      </w:r>
      <w:r>
        <w:rPr>
          <w:lang w:eastAsia="zh-CN"/>
        </w:rPr>
        <w:t>调试报告作为系统验收的重要依据</w:t>
      </w:r>
      <w:r>
        <w:rPr>
          <w:rFonts w:hint="eastAsia"/>
          <w:lang w:eastAsia="zh-CN"/>
        </w:rPr>
        <w:t>。</w:t>
      </w:r>
    </w:p>
    <w:p w14:paraId="4A96CBEA">
      <w:pPr>
        <w:jc w:val="center"/>
      </w:pPr>
      <w:r>
        <w:rPr>
          <w:sz w:val="2"/>
        </w:rPr>
        <w:t>─────────────────────────────────────────────────────────────────</w:t>
      </w:r>
    </w:p>
    <w:p w14:paraId="2AB743D2">
      <w:pPr>
        <w:pStyle w:val="3"/>
      </w:pPr>
      <w:r>
        <w:t>7. 验收要求</w:t>
      </w:r>
    </w:p>
    <w:p w14:paraId="65DCB020">
      <w:pPr>
        <w:pStyle w:val="4"/>
      </w:pPr>
      <w:r>
        <w:t>7.1 到货验收</w:t>
      </w:r>
    </w:p>
    <w:p w14:paraId="04C0ECE4">
      <w:pPr>
        <w:pStyle w:val="6"/>
        <w:numPr>
          <w:numId w:val="0"/>
        </w:numPr>
        <w:ind w:leftChars="0"/>
        <w:rPr>
          <w:lang w:eastAsia="zh-CN"/>
        </w:rPr>
      </w:pPr>
      <w:r>
        <w:rPr>
          <w:rFonts w:hint="eastAsia"/>
          <w:lang w:val="en-US" w:eastAsia="zh-CN"/>
        </w:rPr>
        <w:t>7.1.1</w:t>
      </w:r>
      <w:r>
        <w:rPr>
          <w:lang w:eastAsia="zh-CN"/>
        </w:rPr>
        <w:t>设备到货后，采购人组织相关人员对设备进行到货验收</w:t>
      </w:r>
    </w:p>
    <w:p w14:paraId="6EE4DB52">
      <w:pPr>
        <w:pStyle w:val="6"/>
        <w:numPr>
          <w:numId w:val="0"/>
        </w:numPr>
        <w:ind w:leftChars="0"/>
        <w:rPr>
          <w:lang w:eastAsia="zh-CN"/>
        </w:rPr>
      </w:pPr>
      <w:r>
        <w:rPr>
          <w:rFonts w:hint="eastAsia"/>
          <w:lang w:val="en-US" w:eastAsia="zh-CN"/>
        </w:rPr>
        <w:t>7.1.2</w:t>
      </w:r>
      <w:r>
        <w:rPr>
          <w:lang w:eastAsia="zh-CN"/>
        </w:rPr>
        <w:t>验收内容包括：设备数量、规格型号、包装情况、外观质量、产品证明文件等</w:t>
      </w:r>
    </w:p>
    <w:p w14:paraId="371737C8">
      <w:pPr>
        <w:pStyle w:val="6"/>
        <w:numPr>
          <w:numId w:val="0"/>
        </w:numPr>
        <w:ind w:leftChars="0"/>
        <w:rPr>
          <w:lang w:eastAsia="zh-CN"/>
        </w:rPr>
      </w:pPr>
      <w:r>
        <w:rPr>
          <w:rFonts w:hint="eastAsia"/>
          <w:lang w:val="en-US" w:eastAsia="zh-CN"/>
        </w:rPr>
        <w:t>7.1.3</w:t>
      </w:r>
      <w:r>
        <w:rPr>
          <w:lang w:eastAsia="zh-CN"/>
        </w:rPr>
        <w:t>验收合格后，双方签署到货验收单</w:t>
      </w:r>
    </w:p>
    <w:p w14:paraId="33DDE3AC">
      <w:pPr>
        <w:pStyle w:val="4"/>
      </w:pPr>
      <w:r>
        <w:t>7.2 调试验收</w:t>
      </w:r>
    </w:p>
    <w:p w14:paraId="0B227D76">
      <w:pPr>
        <w:pStyle w:val="6"/>
        <w:numPr>
          <w:numId w:val="0"/>
        </w:numPr>
        <w:ind w:leftChars="0"/>
        <w:rPr>
          <w:lang w:eastAsia="zh-CN"/>
        </w:rPr>
      </w:pPr>
      <w:r>
        <w:rPr>
          <w:rFonts w:hint="eastAsia"/>
          <w:lang w:val="en-US" w:eastAsia="zh-CN"/>
        </w:rPr>
        <w:t>7.2.1</w:t>
      </w:r>
      <w:r>
        <w:rPr>
          <w:lang w:eastAsia="zh-CN"/>
        </w:rPr>
        <w:t>设备调试完成后，进行调试验收</w:t>
      </w:r>
    </w:p>
    <w:p w14:paraId="2E2ED288">
      <w:pPr>
        <w:pStyle w:val="6"/>
        <w:numPr>
          <w:numId w:val="0"/>
        </w:numPr>
        <w:ind w:leftChars="0"/>
        <w:rPr>
          <w:lang w:eastAsia="zh-CN"/>
        </w:rPr>
      </w:pPr>
      <w:r>
        <w:rPr>
          <w:rFonts w:hint="eastAsia"/>
          <w:lang w:val="en-US" w:eastAsia="zh-CN"/>
        </w:rPr>
        <w:t>7.2.2</w:t>
      </w:r>
      <w:r>
        <w:rPr>
          <w:lang w:eastAsia="zh-CN"/>
        </w:rPr>
        <w:t>验收内容包括：系统功能测试、性能指标测试、联动功能测试等</w:t>
      </w:r>
    </w:p>
    <w:p w14:paraId="551E560C">
      <w:pPr>
        <w:pStyle w:val="6"/>
        <w:numPr>
          <w:numId w:val="0"/>
        </w:numPr>
        <w:ind w:leftChars="0"/>
        <w:rPr>
          <w:lang w:eastAsia="zh-CN"/>
        </w:rPr>
      </w:pPr>
      <w:r>
        <w:rPr>
          <w:rFonts w:hint="eastAsia"/>
          <w:lang w:val="en-US" w:eastAsia="zh-CN"/>
        </w:rPr>
        <w:t>7.2.3</w:t>
      </w:r>
      <w:r>
        <w:rPr>
          <w:lang w:eastAsia="zh-CN"/>
        </w:rPr>
        <w:t>验收应按照国家相关标准和本文件要求进行</w:t>
      </w:r>
    </w:p>
    <w:p w14:paraId="69EAEE8F">
      <w:pPr>
        <w:pStyle w:val="6"/>
        <w:numPr>
          <w:numId w:val="0"/>
        </w:numPr>
        <w:ind w:leftChars="0"/>
        <w:rPr>
          <w:lang w:eastAsia="zh-CN"/>
        </w:rPr>
      </w:pPr>
      <w:r>
        <w:rPr>
          <w:rFonts w:hint="eastAsia"/>
          <w:lang w:val="en-US" w:eastAsia="zh-CN"/>
        </w:rPr>
        <w:t>7.2.4</w:t>
      </w:r>
      <w:r>
        <w:rPr>
          <w:lang w:eastAsia="zh-CN"/>
        </w:rPr>
        <w:t>验收合格后，双方签署调试验收单</w:t>
      </w:r>
    </w:p>
    <w:p w14:paraId="660AD293">
      <w:pPr>
        <w:pStyle w:val="6"/>
        <w:numPr>
          <w:numId w:val="0"/>
        </w:numPr>
        <w:ind w:leftChars="0"/>
        <w:rPr>
          <w:lang w:eastAsia="zh-CN"/>
        </w:rPr>
      </w:pPr>
      <w:r>
        <w:rPr>
          <w:rFonts w:hint="eastAsia"/>
          <w:lang w:val="en-US" w:eastAsia="zh-CN"/>
        </w:rPr>
        <w:t>7.2.5</w:t>
      </w:r>
      <w:r>
        <w:rPr>
          <w:rFonts w:hint="eastAsia"/>
          <w:lang w:eastAsia="zh-CN"/>
        </w:rPr>
        <w:t>配合公司消防验收并通过</w:t>
      </w:r>
    </w:p>
    <w:p w14:paraId="6FBF1AB6">
      <w:pPr>
        <w:pStyle w:val="3"/>
        <w:rPr>
          <w:lang w:eastAsia="zh-CN"/>
        </w:rPr>
      </w:pPr>
      <w:r>
        <w:rPr>
          <w:lang w:eastAsia="zh-CN"/>
        </w:rPr>
        <w:t>8. 质量保证与售后服务</w:t>
      </w:r>
    </w:p>
    <w:p w14:paraId="6DD24A04">
      <w:pPr>
        <w:pStyle w:val="4"/>
        <w:rPr>
          <w:lang w:eastAsia="zh-CN"/>
        </w:rPr>
      </w:pPr>
      <w:r>
        <w:rPr>
          <w:lang w:eastAsia="zh-CN"/>
        </w:rPr>
        <w:t>8.1 质量保证期</w:t>
      </w:r>
    </w:p>
    <w:p w14:paraId="65127F13">
      <w:pPr>
        <w:pStyle w:val="6"/>
        <w:numPr>
          <w:numId w:val="0"/>
        </w:numPr>
        <w:ind w:leftChars="0"/>
        <w:rPr>
          <w:lang w:eastAsia="zh-CN"/>
        </w:rPr>
      </w:pPr>
      <w:r>
        <w:rPr>
          <w:rFonts w:hint="eastAsia"/>
          <w:lang w:val="en-US" w:eastAsia="zh-CN"/>
        </w:rPr>
        <w:t>8.1.1</w:t>
      </w:r>
      <w:r>
        <w:rPr>
          <w:lang w:eastAsia="zh-CN"/>
        </w:rPr>
        <w:t xml:space="preserve">设备质量保证期自最终验收合格之日起不少于 </w:t>
      </w:r>
      <w:r>
        <w:rPr>
          <w:rFonts w:hint="eastAsia"/>
          <w:lang w:eastAsia="zh-CN"/>
        </w:rPr>
        <w:t>一</w:t>
      </w:r>
      <w:r>
        <w:rPr>
          <w:lang w:eastAsia="zh-CN"/>
        </w:rPr>
        <w:t xml:space="preserve"> 年</w:t>
      </w:r>
    </w:p>
    <w:p w14:paraId="6B3F662A">
      <w:pPr>
        <w:pStyle w:val="6"/>
        <w:numPr>
          <w:numId w:val="0"/>
        </w:numPr>
        <w:ind w:leftChars="0"/>
        <w:rPr>
          <w:lang w:eastAsia="zh-CN"/>
        </w:rPr>
      </w:pPr>
      <w:r>
        <w:rPr>
          <w:rFonts w:hint="eastAsia"/>
          <w:lang w:val="en-US" w:eastAsia="zh-CN"/>
        </w:rPr>
        <w:t>8.1.2</w:t>
      </w:r>
      <w:r>
        <w:rPr>
          <w:lang w:eastAsia="zh-CN"/>
        </w:rPr>
        <w:t>质量保证期内，如设备出现质量问题，</w:t>
      </w:r>
      <w:r>
        <w:rPr>
          <w:rFonts w:hint="eastAsia"/>
          <w:lang w:eastAsia="zh-CN"/>
        </w:rPr>
        <w:t>报价</w:t>
      </w:r>
      <w:r>
        <w:rPr>
          <w:lang w:eastAsia="zh-CN"/>
        </w:rPr>
        <w:t xml:space="preserve">人应在 </w:t>
      </w:r>
      <w:r>
        <w:rPr>
          <w:rFonts w:hint="eastAsia"/>
          <w:lang w:val="en-US" w:eastAsia="zh-CN"/>
        </w:rPr>
        <w:t>8</w:t>
      </w:r>
      <w:r>
        <w:rPr>
          <w:lang w:eastAsia="zh-CN"/>
        </w:rPr>
        <w:t xml:space="preserve">小时内响应， </w:t>
      </w:r>
      <w:r>
        <w:rPr>
          <w:rFonts w:hint="eastAsia"/>
          <w:lang w:val="en-US" w:eastAsia="zh-CN"/>
        </w:rPr>
        <w:t>24</w:t>
      </w:r>
      <w:r>
        <w:rPr>
          <w:lang w:eastAsia="zh-CN"/>
        </w:rPr>
        <w:t>小时内到达现场处理</w:t>
      </w:r>
    </w:p>
    <w:p w14:paraId="5A7B9F32">
      <w:pPr>
        <w:pStyle w:val="4"/>
      </w:pPr>
      <w:r>
        <w:t>8.2 售后服务内容</w:t>
      </w:r>
    </w:p>
    <w:p w14:paraId="32556986">
      <w:pPr>
        <w:pStyle w:val="6"/>
        <w:numPr>
          <w:numId w:val="0"/>
        </w:numPr>
        <w:ind w:leftChars="0"/>
        <w:rPr>
          <w:lang w:eastAsia="zh-CN"/>
        </w:rPr>
      </w:pPr>
      <w:r>
        <w:rPr>
          <w:rFonts w:hint="eastAsia"/>
          <w:lang w:val="en-US" w:eastAsia="zh-CN"/>
        </w:rPr>
        <w:t>8.2.1</w:t>
      </w:r>
      <w:r>
        <w:rPr>
          <w:lang w:eastAsia="zh-CN"/>
        </w:rPr>
        <w:t>质量保证期内，免费提供设备维修、更换服务（人为损坏除外）</w:t>
      </w:r>
    </w:p>
    <w:p w14:paraId="0FD3E1DF">
      <w:pPr>
        <w:pStyle w:val="6"/>
        <w:numPr>
          <w:numId w:val="0"/>
        </w:numPr>
        <w:ind w:leftChars="0"/>
        <w:rPr>
          <w:lang w:eastAsia="zh-CN"/>
        </w:rPr>
      </w:pPr>
      <w:r>
        <w:rPr>
          <w:rFonts w:hint="eastAsia"/>
          <w:lang w:val="en-US" w:eastAsia="zh-CN"/>
        </w:rPr>
        <w:t>8.2.2</w:t>
      </w:r>
      <w:r>
        <w:rPr>
          <w:lang w:eastAsia="zh-CN"/>
        </w:rPr>
        <w:t>提供免费的技术咨询服务，解答采购人在设备使用过程中的疑问</w:t>
      </w:r>
    </w:p>
    <w:p w14:paraId="6B337FE7">
      <w:pPr>
        <w:pStyle w:val="6"/>
        <w:numPr>
          <w:numId w:val="0"/>
        </w:numPr>
        <w:ind w:leftChars="0"/>
        <w:rPr>
          <w:lang w:eastAsia="zh-CN"/>
        </w:rPr>
      </w:pPr>
      <w:r>
        <w:rPr>
          <w:rFonts w:hint="eastAsia"/>
          <w:lang w:val="en-US" w:eastAsia="zh-CN"/>
        </w:rPr>
        <w:t>8.2.3</w:t>
      </w:r>
      <w:r>
        <w:rPr>
          <w:lang w:eastAsia="zh-CN"/>
        </w:rPr>
        <w:t>根据采购人需求，提供免费的操作培训服务，确保操作人员熟悉设备使用</w:t>
      </w:r>
    </w:p>
    <w:p w14:paraId="34A27884">
      <w:pPr>
        <w:pStyle w:val="4"/>
      </w:pPr>
      <w:r>
        <w:t>8.3 备品备件</w:t>
      </w:r>
    </w:p>
    <w:p w14:paraId="22E499EA">
      <w:pPr>
        <w:pStyle w:val="6"/>
        <w:numPr>
          <w:numId w:val="0"/>
        </w:numPr>
        <w:ind w:leftChars="0"/>
        <w:rPr>
          <w:highlight w:val="yellow"/>
          <w:lang w:eastAsia="zh-CN"/>
        </w:rPr>
      </w:pPr>
      <w:r>
        <w:rPr>
          <w:rFonts w:hint="eastAsia"/>
          <w:highlight w:val="yellow"/>
          <w:lang w:val="en-US" w:eastAsia="zh-CN"/>
        </w:rPr>
        <w:t>8.3.1</w:t>
      </w:r>
      <w:r>
        <w:rPr>
          <w:rFonts w:hint="eastAsia"/>
          <w:highlight w:val="yellow"/>
          <w:lang w:eastAsia="zh-CN"/>
        </w:rPr>
        <w:t>报价</w:t>
      </w:r>
      <w:r>
        <w:rPr>
          <w:highlight w:val="yellow"/>
          <w:lang w:eastAsia="zh-CN"/>
        </w:rPr>
        <w:t>人应提供必要的备品备件，具体清单和数量由双方协商确定</w:t>
      </w:r>
    </w:p>
    <w:p w14:paraId="4A8851FE">
      <w:pPr>
        <w:pStyle w:val="6"/>
        <w:numPr>
          <w:numId w:val="0"/>
        </w:numPr>
        <w:ind w:leftChars="0"/>
        <w:rPr>
          <w:highlight w:val="yellow"/>
          <w:lang w:eastAsia="zh-CN"/>
        </w:rPr>
      </w:pPr>
      <w:r>
        <w:rPr>
          <w:rFonts w:hint="eastAsia"/>
          <w:highlight w:val="yellow"/>
          <w:lang w:val="en-US" w:eastAsia="zh-CN"/>
        </w:rPr>
        <w:t>8.3.2</w:t>
      </w:r>
      <w:r>
        <w:rPr>
          <w:highlight w:val="yellow"/>
          <w:lang w:eastAsia="zh-CN"/>
        </w:rPr>
        <w:t>质量保证期后，</w:t>
      </w:r>
      <w:r>
        <w:rPr>
          <w:rFonts w:hint="eastAsia"/>
          <w:highlight w:val="yellow"/>
          <w:lang w:eastAsia="zh-CN"/>
        </w:rPr>
        <w:t>报价</w:t>
      </w:r>
      <w:r>
        <w:rPr>
          <w:highlight w:val="yellow"/>
          <w:lang w:eastAsia="zh-CN"/>
        </w:rPr>
        <w:t>人应继续提供备品备件供应服务，价格优惠</w:t>
      </w:r>
    </w:p>
    <w:p w14:paraId="539FD96D">
      <w:pPr>
        <w:jc w:val="center"/>
      </w:pPr>
      <w:r>
        <w:rPr>
          <w:sz w:val="2"/>
        </w:rPr>
        <w:t>─────────────────────────────────────────────────────────────────</w:t>
      </w:r>
    </w:p>
    <w:p w14:paraId="6C4062C7">
      <w:pPr>
        <w:pStyle w:val="3"/>
        <w:rPr>
          <w:lang w:eastAsia="zh-CN"/>
        </w:rPr>
      </w:pPr>
      <w:r>
        <w:rPr>
          <w:lang w:eastAsia="zh-CN"/>
        </w:rPr>
        <w:t>9. 技术文件要求</w:t>
      </w:r>
    </w:p>
    <w:p w14:paraId="1493A813">
      <w:pPr>
        <w:pStyle w:val="4"/>
        <w:rPr>
          <w:lang w:eastAsia="zh-CN"/>
        </w:rPr>
      </w:pPr>
      <w:r>
        <w:rPr>
          <w:lang w:eastAsia="zh-CN"/>
        </w:rPr>
        <w:t xml:space="preserve">9.1 </w:t>
      </w:r>
      <w:r>
        <w:rPr>
          <w:rFonts w:hint="eastAsia"/>
          <w:lang w:eastAsia="zh-CN"/>
        </w:rPr>
        <w:t>报价</w:t>
      </w:r>
      <w:r>
        <w:rPr>
          <w:lang w:eastAsia="zh-CN"/>
        </w:rPr>
        <w:t>文件技术部分</w:t>
      </w:r>
    </w:p>
    <w:p w14:paraId="7055D0E5">
      <w:pPr>
        <w:pStyle w:val="6"/>
        <w:numPr>
          <w:numId w:val="0"/>
        </w:numPr>
        <w:ind w:leftChars="0"/>
        <w:rPr>
          <w:lang w:eastAsia="zh-CN"/>
        </w:rPr>
      </w:pPr>
      <w:r>
        <w:rPr>
          <w:rFonts w:hint="eastAsia"/>
          <w:lang w:val="en-US" w:eastAsia="zh-CN"/>
        </w:rPr>
        <w:t>9.1.1</w:t>
      </w:r>
      <w:r>
        <w:rPr>
          <w:lang w:eastAsia="zh-CN"/>
        </w:rPr>
        <w:t>产品技术说明书（详细说明设备的技术参数、性能指标、工作原理等）</w:t>
      </w:r>
    </w:p>
    <w:p w14:paraId="1097C59A">
      <w:pPr>
        <w:pStyle w:val="6"/>
        <w:numPr>
          <w:numId w:val="0"/>
        </w:numPr>
        <w:ind w:leftChars="0"/>
        <w:rPr>
          <w:lang w:eastAsia="zh-CN"/>
        </w:rPr>
      </w:pPr>
      <w:r>
        <w:rPr>
          <w:rFonts w:hint="eastAsia"/>
          <w:lang w:val="en-US" w:eastAsia="zh-CN"/>
        </w:rPr>
        <w:t>9.1.2</w:t>
      </w:r>
      <w:r>
        <w:rPr>
          <w:lang w:eastAsia="zh-CN"/>
        </w:rPr>
        <w:t>产品检测报告、合格证书、防爆认证（如有）等证明文件</w:t>
      </w:r>
    </w:p>
    <w:p w14:paraId="038C4133">
      <w:pPr>
        <w:pStyle w:val="6"/>
        <w:numPr>
          <w:numId w:val="0"/>
        </w:numPr>
        <w:ind w:leftChars="0"/>
        <w:rPr>
          <w:lang w:eastAsia="zh-CN"/>
        </w:rPr>
      </w:pPr>
      <w:r>
        <w:rPr>
          <w:rFonts w:hint="eastAsia"/>
          <w:lang w:val="en-US" w:eastAsia="zh-CN"/>
        </w:rPr>
        <w:t>9.1.3</w:t>
      </w:r>
      <w:r>
        <w:rPr>
          <w:lang w:eastAsia="zh-CN"/>
        </w:rPr>
        <w:t>设备供货清单（详细列出设备名称、型号、规格、数量、单价、总价等）</w:t>
      </w:r>
    </w:p>
    <w:p w14:paraId="143169D0">
      <w:pPr>
        <w:pStyle w:val="6"/>
        <w:numPr>
          <w:numId w:val="0"/>
        </w:numPr>
        <w:ind w:leftChars="0"/>
        <w:rPr>
          <w:lang w:eastAsia="zh-CN"/>
        </w:rPr>
      </w:pPr>
      <w:r>
        <w:rPr>
          <w:rFonts w:hint="eastAsia"/>
          <w:lang w:val="en-US" w:eastAsia="zh-CN"/>
        </w:rPr>
        <w:t>9.1.4</w:t>
      </w:r>
      <w:r>
        <w:rPr>
          <w:lang w:eastAsia="zh-CN"/>
        </w:rPr>
        <w:t>供货方案（包括供货周期、生产计划、运输方案等）</w:t>
      </w:r>
    </w:p>
    <w:p w14:paraId="4BA1E02B">
      <w:pPr>
        <w:pStyle w:val="6"/>
        <w:numPr>
          <w:numId w:val="0"/>
        </w:numPr>
        <w:ind w:leftChars="0"/>
        <w:rPr>
          <w:lang w:eastAsia="zh-CN"/>
        </w:rPr>
      </w:pPr>
      <w:r>
        <w:rPr>
          <w:rFonts w:hint="eastAsia"/>
          <w:lang w:val="en-US" w:eastAsia="zh-CN"/>
        </w:rPr>
        <w:t>9.1.5</w:t>
      </w:r>
      <w:r>
        <w:rPr>
          <w:lang w:eastAsia="zh-CN"/>
        </w:rPr>
        <w:t>调试方案（包括调试人员配置、调试步骤、测试方法、验收标准等）</w:t>
      </w:r>
    </w:p>
    <w:p w14:paraId="007E0B7A">
      <w:pPr>
        <w:pStyle w:val="6"/>
        <w:numPr>
          <w:numId w:val="0"/>
        </w:numPr>
        <w:ind w:leftChars="0"/>
        <w:rPr>
          <w:lang w:eastAsia="zh-CN"/>
        </w:rPr>
      </w:pPr>
      <w:r>
        <w:rPr>
          <w:rFonts w:hint="eastAsia"/>
          <w:lang w:val="en-US" w:eastAsia="zh-CN"/>
        </w:rPr>
        <w:t>9.1.6</w:t>
      </w:r>
      <w:r>
        <w:rPr>
          <w:lang w:eastAsia="zh-CN"/>
        </w:rPr>
        <w:t>售后服务方案（包括服务承诺、响应时间、维修计划等）</w:t>
      </w:r>
    </w:p>
    <w:p w14:paraId="6323ECCB">
      <w:pPr>
        <w:pStyle w:val="4"/>
      </w:pPr>
      <w:r>
        <w:t>9.2 交付技术文件</w:t>
      </w:r>
    </w:p>
    <w:p w14:paraId="252BB85F">
      <w:pPr>
        <w:pStyle w:val="6"/>
        <w:numPr>
          <w:numId w:val="0"/>
        </w:numPr>
        <w:ind w:leftChars="0"/>
        <w:rPr>
          <w:lang w:eastAsia="zh-CN"/>
        </w:rPr>
      </w:pPr>
      <w:r>
        <w:rPr>
          <w:rFonts w:hint="eastAsia"/>
          <w:lang w:val="en-US" w:eastAsia="zh-CN"/>
        </w:rPr>
        <w:t>9.2.1</w:t>
      </w:r>
      <w:r>
        <w:rPr>
          <w:lang w:eastAsia="zh-CN"/>
        </w:rPr>
        <w:t>设备安装使用说明书（每套设备1份）</w:t>
      </w:r>
    </w:p>
    <w:p w14:paraId="04181BC3">
      <w:pPr>
        <w:pStyle w:val="6"/>
        <w:numPr>
          <w:numId w:val="0"/>
        </w:numPr>
        <w:ind w:leftChars="0"/>
        <w:rPr>
          <w:lang w:eastAsia="zh-CN"/>
        </w:rPr>
      </w:pPr>
      <w:r>
        <w:rPr>
          <w:rFonts w:hint="eastAsia"/>
          <w:lang w:val="en-US" w:eastAsia="zh-CN"/>
        </w:rPr>
        <w:t>9.2.2</w:t>
      </w:r>
      <w:r>
        <w:rPr>
          <w:lang w:eastAsia="zh-CN"/>
        </w:rPr>
        <w:t>设备维护保养说明书（1份）</w:t>
      </w:r>
    </w:p>
    <w:p w14:paraId="0DAAAE5F">
      <w:pPr>
        <w:pStyle w:val="6"/>
        <w:numPr>
          <w:numId w:val="0"/>
        </w:numPr>
        <w:ind w:leftChars="0"/>
        <w:rPr>
          <w:lang w:eastAsia="zh-CN"/>
        </w:rPr>
      </w:pPr>
      <w:r>
        <w:rPr>
          <w:rFonts w:hint="eastAsia"/>
          <w:lang w:val="en-US" w:eastAsia="zh-CN"/>
        </w:rPr>
        <w:t>9.2.3</w:t>
      </w:r>
      <w:r>
        <w:rPr>
          <w:lang w:eastAsia="zh-CN"/>
        </w:rPr>
        <w:t>产品合格证书、检测报告（复印件加盖公章）</w:t>
      </w:r>
    </w:p>
    <w:p w14:paraId="29D2BCC1">
      <w:pPr>
        <w:pStyle w:val="6"/>
        <w:numPr>
          <w:numId w:val="0"/>
        </w:numPr>
        <w:ind w:leftChars="0"/>
        <w:rPr>
          <w:lang w:eastAsia="zh-CN"/>
        </w:rPr>
      </w:pPr>
      <w:r>
        <w:rPr>
          <w:rFonts w:hint="eastAsia"/>
          <w:lang w:val="en-US" w:eastAsia="zh-CN"/>
        </w:rPr>
        <w:t>9.2.4</w:t>
      </w:r>
      <w:r>
        <w:rPr>
          <w:lang w:eastAsia="zh-CN"/>
        </w:rPr>
        <w:t>设备原理图、接线图（1份）</w:t>
      </w:r>
    </w:p>
    <w:p w14:paraId="0F8EEE25">
      <w:pPr>
        <w:pStyle w:val="6"/>
        <w:numPr>
          <w:numId w:val="0"/>
        </w:numPr>
        <w:ind w:leftChars="0"/>
        <w:rPr>
          <w:lang w:eastAsia="zh-CN"/>
        </w:rPr>
      </w:pPr>
      <w:r>
        <w:rPr>
          <w:rFonts w:hint="eastAsia"/>
          <w:lang w:val="en-US" w:eastAsia="zh-CN"/>
        </w:rPr>
        <w:t>9.2.5</w:t>
      </w:r>
      <w:r>
        <w:rPr>
          <w:lang w:eastAsia="zh-CN"/>
        </w:rPr>
        <w:t>备品备件清单及说明书（1份）</w:t>
      </w:r>
    </w:p>
    <w:p w14:paraId="2607C7DE">
      <w:pPr>
        <w:pStyle w:val="6"/>
        <w:numPr>
          <w:numId w:val="0"/>
        </w:numPr>
        <w:ind w:leftChars="0"/>
        <w:rPr>
          <w:lang w:eastAsia="zh-CN"/>
        </w:rPr>
      </w:pPr>
      <w:r>
        <w:rPr>
          <w:rFonts w:hint="eastAsia"/>
          <w:lang w:val="en-US" w:eastAsia="zh-CN"/>
        </w:rPr>
        <w:t>9.2.6</w:t>
      </w:r>
      <w:r>
        <w:rPr>
          <w:lang w:eastAsia="zh-CN"/>
        </w:rPr>
        <w:t>调试报告、验收报告（各1份）</w:t>
      </w:r>
    </w:p>
    <w:p w14:paraId="273A3210">
      <w:pPr>
        <w:pStyle w:val="3"/>
      </w:pPr>
      <w:r>
        <w:t>10. 其他要求</w:t>
      </w:r>
    </w:p>
    <w:p w14:paraId="6693CF0C">
      <w:pPr>
        <w:pStyle w:val="4"/>
      </w:pPr>
      <w:r>
        <w:t>10.1 知识产权</w:t>
      </w:r>
    </w:p>
    <w:p w14:paraId="4473F548">
      <w:pPr>
        <w:pStyle w:val="6"/>
        <w:numPr>
          <w:numId w:val="0"/>
        </w:numPr>
        <w:ind w:leftChars="0"/>
        <w:rPr>
          <w:lang w:eastAsia="zh-CN"/>
        </w:rPr>
      </w:pPr>
      <w:r>
        <w:rPr>
          <w:rFonts w:hint="eastAsia"/>
          <w:lang w:val="en-US" w:eastAsia="zh-CN"/>
        </w:rPr>
        <w:t>10.1.1</w:t>
      </w:r>
      <w:r>
        <w:rPr>
          <w:rFonts w:hint="eastAsia"/>
          <w:lang w:eastAsia="zh-CN"/>
        </w:rPr>
        <w:t>报价</w:t>
      </w:r>
      <w:r>
        <w:rPr>
          <w:lang w:eastAsia="zh-CN"/>
        </w:rPr>
        <w:t>人应保证所供设备的知识产权无争议，如发生知识产权纠纷，由</w:t>
      </w:r>
      <w:r>
        <w:rPr>
          <w:rFonts w:hint="eastAsia"/>
          <w:lang w:eastAsia="zh-CN"/>
        </w:rPr>
        <w:t>报价</w:t>
      </w:r>
      <w:r>
        <w:rPr>
          <w:lang w:eastAsia="zh-CN"/>
        </w:rPr>
        <w:t>人承担全部责任</w:t>
      </w:r>
      <w:r>
        <w:rPr>
          <w:rFonts w:hint="eastAsia"/>
          <w:lang w:eastAsia="zh-CN"/>
        </w:rPr>
        <w:t>。</w:t>
      </w:r>
    </w:p>
    <w:p w14:paraId="2AE109EE">
      <w:pPr>
        <w:pStyle w:val="6"/>
        <w:numPr>
          <w:numId w:val="0"/>
        </w:numPr>
        <w:ind w:leftChars="0"/>
        <w:rPr>
          <w:szCs w:val="21"/>
        </w:rPr>
      </w:pPr>
      <w:r>
        <w:rPr>
          <w:rFonts w:hint="eastAsia"/>
          <w:lang w:val="en-US" w:eastAsia="zh-CN"/>
        </w:rPr>
        <w:t>10.1.2</w:t>
      </w:r>
      <w:r>
        <w:rPr>
          <w:lang w:eastAsia="zh-CN"/>
        </w:rPr>
        <w:t>未经</w:t>
      </w:r>
      <w:r>
        <w:rPr>
          <w:rFonts w:hint="eastAsia"/>
          <w:lang w:eastAsia="zh-CN"/>
        </w:rPr>
        <w:t>报价</w:t>
      </w:r>
      <w:r>
        <w:rPr>
          <w:lang w:eastAsia="zh-CN"/>
        </w:rPr>
        <w:t>人同意，采购人不得将设备技术资料用于本项目以外的其他用途</w:t>
      </w:r>
      <w:r>
        <w:rPr>
          <w:rFonts w:hint="eastAsia"/>
          <w:lang w:eastAsia="zh-CN"/>
        </w:rPr>
        <w:t>。</w:t>
      </w:r>
    </w:p>
    <w:p w14:paraId="1646BCA4">
      <w:pPr>
        <w:pStyle w:val="3"/>
        <w:rPr>
          <w:rFonts w:cs="Times New Roman"/>
        </w:rPr>
      </w:pPr>
      <w:r>
        <w:rPr>
          <w:rFonts w:hint="eastAsia" w:cs="Times New Roman"/>
          <w:lang w:val="en-US" w:eastAsia="zh-CN"/>
        </w:rPr>
        <w:t>11</w:t>
      </w:r>
      <w:r>
        <w:rPr>
          <w:rFonts w:hint="eastAsia" w:cs="Times New Roman"/>
        </w:rPr>
        <w:t>、数字化交付</w:t>
      </w:r>
    </w:p>
    <w:p w14:paraId="32BF9680">
      <w:pPr>
        <w:pStyle w:val="30"/>
        <w:spacing w:line="420" w:lineRule="exact"/>
        <w:textAlignment w:val="baseline"/>
        <w:rPr>
          <w:rFonts w:hint="eastAsia" w:hAnsi="宋体"/>
          <w:szCs w:val="21"/>
        </w:rPr>
      </w:pPr>
      <w:r>
        <w:rPr>
          <w:rFonts w:hint="eastAsia" w:hAnsi="宋体"/>
          <w:szCs w:val="21"/>
          <w:lang w:val="en-US" w:eastAsia="zh-CN"/>
        </w:rPr>
        <w:t>11.</w:t>
      </w:r>
      <w:r>
        <w:rPr>
          <w:rFonts w:hAnsi="宋体"/>
          <w:szCs w:val="21"/>
        </w:rPr>
        <w:t>1.交付总体要求</w:t>
      </w:r>
    </w:p>
    <w:p w14:paraId="7AFD8BCE">
      <w:pPr>
        <w:spacing w:line="420" w:lineRule="exact"/>
        <w:ind w:firstLine="420" w:firstLineChars="200"/>
        <w:textAlignment w:val="baseline"/>
        <w:rPr>
          <w:rFonts w:hint="eastAsia" w:hAnsi="宋体"/>
          <w:szCs w:val="21"/>
        </w:rPr>
      </w:pPr>
      <w:r>
        <w:rPr>
          <w:rFonts w:hAnsi="宋体"/>
          <w:szCs w:val="21"/>
        </w:rPr>
        <w:t>在合同签订后，</w:t>
      </w:r>
      <w:r>
        <w:rPr>
          <w:rFonts w:hint="eastAsia" w:hAnsi="宋体"/>
          <w:szCs w:val="21"/>
          <w:lang w:eastAsia="zh-CN"/>
        </w:rPr>
        <w:t>报价</w:t>
      </w:r>
      <w:r>
        <w:rPr>
          <w:rFonts w:hint="eastAsia" w:hAnsi="宋体"/>
          <w:szCs w:val="21"/>
        </w:rPr>
        <w:t>方</w:t>
      </w:r>
      <w:r>
        <w:rPr>
          <w:rFonts w:hAnsi="宋体"/>
          <w:szCs w:val="21"/>
        </w:rPr>
        <w:t>需向</w:t>
      </w:r>
      <w:r>
        <w:rPr>
          <w:rFonts w:hint="eastAsia" w:hAnsi="宋体"/>
          <w:szCs w:val="21"/>
          <w:lang w:eastAsia="zh-CN"/>
        </w:rPr>
        <w:t>采购</w:t>
      </w:r>
      <w:r>
        <w:rPr>
          <w:rFonts w:hint="eastAsia" w:hAnsi="宋体"/>
          <w:szCs w:val="21"/>
        </w:rPr>
        <w:t>方</w:t>
      </w:r>
      <w:r>
        <w:rPr>
          <w:rFonts w:hAnsi="宋体"/>
          <w:szCs w:val="21"/>
        </w:rPr>
        <w:t>提交相关数字化人员信息，由</w:t>
      </w:r>
      <w:r>
        <w:rPr>
          <w:rFonts w:hint="eastAsia" w:hAnsi="宋体"/>
          <w:szCs w:val="21"/>
          <w:lang w:eastAsia="zh-CN"/>
        </w:rPr>
        <w:t>采购</w:t>
      </w:r>
      <w:r>
        <w:rPr>
          <w:rFonts w:hint="eastAsia" w:hAnsi="宋体"/>
          <w:szCs w:val="21"/>
        </w:rPr>
        <w:t>方</w:t>
      </w:r>
      <w:r>
        <w:rPr>
          <w:rFonts w:hAnsi="宋体"/>
          <w:szCs w:val="21"/>
        </w:rPr>
        <w:t>授予该</w:t>
      </w:r>
      <w:r>
        <w:rPr>
          <w:rFonts w:hint="eastAsia" w:hAnsi="宋体"/>
          <w:szCs w:val="21"/>
          <w:lang w:eastAsia="zh-CN"/>
        </w:rPr>
        <w:t>报价</w:t>
      </w:r>
      <w:r>
        <w:rPr>
          <w:rFonts w:hint="eastAsia" w:hAnsi="宋体"/>
          <w:szCs w:val="21"/>
        </w:rPr>
        <w:t>方</w:t>
      </w:r>
      <w:r>
        <w:rPr>
          <w:rFonts w:hAnsi="宋体"/>
          <w:szCs w:val="21"/>
        </w:rPr>
        <w:t>本项目数字化交付平台的录入权限。</w:t>
      </w:r>
      <w:r>
        <w:rPr>
          <w:rFonts w:hint="eastAsia" w:hAnsi="宋体"/>
          <w:szCs w:val="21"/>
          <w:lang w:eastAsia="zh-CN"/>
        </w:rPr>
        <w:t>报价</w:t>
      </w:r>
      <w:r>
        <w:rPr>
          <w:rFonts w:hint="eastAsia" w:hAnsi="宋体"/>
          <w:szCs w:val="21"/>
        </w:rPr>
        <w:t>方</w:t>
      </w:r>
      <w:r>
        <w:rPr>
          <w:rFonts w:hAnsi="宋体"/>
          <w:szCs w:val="21"/>
        </w:rPr>
        <w:t>需根据所提供物资的实际生产进度及时间节点，依据</w:t>
      </w:r>
      <w:r>
        <w:rPr>
          <w:rFonts w:hint="eastAsia" w:hAnsi="宋体"/>
          <w:szCs w:val="21"/>
          <w:lang w:eastAsia="zh-CN"/>
        </w:rPr>
        <w:t>采购</w:t>
      </w:r>
      <w:r>
        <w:rPr>
          <w:rFonts w:hint="eastAsia" w:hAnsi="宋体"/>
          <w:szCs w:val="21"/>
        </w:rPr>
        <w:t>方</w:t>
      </w:r>
      <w:r>
        <w:rPr>
          <w:rFonts w:hAnsi="宋体"/>
          <w:szCs w:val="21"/>
        </w:rPr>
        <w:t>发布的数字化交付统一规定在数字化交付平台上交付所要求的各项数字化成果，交付的成果必须满足数字化相关的规定，该部分要求作为验收、付款的重要考核依据。</w:t>
      </w:r>
    </w:p>
    <w:p w14:paraId="6BE95FD6">
      <w:pPr>
        <w:spacing w:line="420" w:lineRule="exact"/>
        <w:textAlignment w:val="baseline"/>
        <w:rPr>
          <w:rFonts w:hint="eastAsia" w:hAnsi="宋体"/>
          <w:szCs w:val="21"/>
        </w:rPr>
      </w:pPr>
      <w:r>
        <w:rPr>
          <w:rFonts w:hint="eastAsia" w:hAnsi="宋体"/>
          <w:szCs w:val="21"/>
          <w:lang w:val="en-US" w:eastAsia="zh-CN"/>
        </w:rPr>
        <w:t>11.</w:t>
      </w:r>
      <w:r>
        <w:rPr>
          <w:rFonts w:hAnsi="宋体"/>
          <w:szCs w:val="21"/>
        </w:rPr>
        <w:t>2.数字化交付范围</w:t>
      </w:r>
    </w:p>
    <w:p w14:paraId="730E7446">
      <w:pPr>
        <w:spacing w:line="420" w:lineRule="exact"/>
        <w:ind w:firstLine="420" w:firstLineChars="200"/>
        <w:textAlignment w:val="baseline"/>
        <w:rPr>
          <w:rFonts w:hint="eastAsia" w:hAnsi="宋体"/>
          <w:szCs w:val="21"/>
        </w:rPr>
      </w:pPr>
      <w:r>
        <w:rPr>
          <w:rFonts w:hint="eastAsia" w:hAnsi="宋体"/>
          <w:szCs w:val="21"/>
          <w:lang w:eastAsia="zh-CN"/>
        </w:rPr>
        <w:t>报价</w:t>
      </w:r>
      <w:r>
        <w:rPr>
          <w:rFonts w:hAnsi="宋体"/>
          <w:szCs w:val="21"/>
        </w:rPr>
        <w:t>方的交付内容职责范围如下：</w:t>
      </w:r>
    </w:p>
    <w:p w14:paraId="0C8F920D">
      <w:pPr>
        <w:spacing w:line="420" w:lineRule="exact"/>
        <w:ind w:firstLine="420" w:firstLineChars="200"/>
        <w:textAlignment w:val="baseline"/>
        <w:rPr>
          <w:rFonts w:hint="eastAsia" w:hAnsi="宋体"/>
          <w:szCs w:val="21"/>
        </w:rPr>
      </w:pPr>
      <w:r>
        <w:rPr>
          <w:rFonts w:hAnsi="宋体"/>
          <w:szCs w:val="21"/>
        </w:rPr>
        <w:t>1）负责按照数字化交付统一规定范围、内容、进度和质量要求，整理供货范围内的对象清单及对象属性数据、三维模型（包括原始数据库和元件库文件）、智能P&amp;ID（包括项目原始的备份文件）、工程文档和文档属性，以及上述内容的关联关系。</w:t>
      </w:r>
    </w:p>
    <w:p w14:paraId="7AE2B07F">
      <w:pPr>
        <w:spacing w:line="420" w:lineRule="exact"/>
        <w:ind w:firstLine="420" w:firstLineChars="200"/>
        <w:textAlignment w:val="baseline"/>
        <w:rPr>
          <w:rFonts w:hint="eastAsia" w:hAnsi="宋体"/>
          <w:szCs w:val="21"/>
        </w:rPr>
      </w:pPr>
      <w:r>
        <w:rPr>
          <w:rFonts w:hAnsi="宋体"/>
          <w:szCs w:val="21"/>
        </w:rPr>
        <w:t>2）负责将内控合格的上述内容上载整合到数字化交付平台中。</w:t>
      </w:r>
    </w:p>
    <w:p w14:paraId="6599E5AE">
      <w:pPr>
        <w:spacing w:line="420" w:lineRule="exact"/>
        <w:ind w:firstLine="420" w:firstLineChars="200"/>
        <w:textAlignment w:val="baseline"/>
        <w:rPr>
          <w:rFonts w:hint="eastAsia" w:hAnsi="宋体"/>
          <w:szCs w:val="21"/>
        </w:rPr>
      </w:pPr>
      <w:r>
        <w:rPr>
          <w:rFonts w:hAnsi="宋体"/>
          <w:szCs w:val="21"/>
        </w:rPr>
        <w:t>3）负责按照校验、数据检查、验收等要求，对交付的成果进行完善，直至验收通过。</w:t>
      </w:r>
    </w:p>
    <w:p w14:paraId="5C0D33A1">
      <w:pPr>
        <w:spacing w:line="420" w:lineRule="exact"/>
        <w:textAlignment w:val="baseline"/>
        <w:rPr>
          <w:rFonts w:hint="eastAsia" w:hAnsi="宋体"/>
          <w:szCs w:val="21"/>
        </w:rPr>
      </w:pPr>
      <w:r>
        <w:rPr>
          <w:rFonts w:hint="eastAsia" w:hAnsi="宋体"/>
          <w:szCs w:val="21"/>
          <w:lang w:val="en-US" w:eastAsia="zh-CN"/>
        </w:rPr>
        <w:t>11.</w:t>
      </w:r>
      <w:r>
        <w:rPr>
          <w:rFonts w:hAnsi="宋体"/>
          <w:szCs w:val="21"/>
        </w:rPr>
        <w:t>3.数字化交付的内容及要求</w:t>
      </w:r>
    </w:p>
    <w:p w14:paraId="01828527">
      <w:pPr>
        <w:spacing w:line="420" w:lineRule="exact"/>
        <w:ind w:firstLine="420" w:firstLineChars="200"/>
        <w:textAlignment w:val="baseline"/>
        <w:rPr>
          <w:rFonts w:hint="eastAsia" w:hAnsi="宋体"/>
          <w:szCs w:val="21"/>
        </w:rPr>
      </w:pPr>
      <w:r>
        <w:rPr>
          <w:rFonts w:hint="eastAsia" w:hAnsi="宋体"/>
          <w:szCs w:val="21"/>
        </w:rPr>
        <w:t>3.1.</w:t>
      </w:r>
      <w:r>
        <w:rPr>
          <w:rFonts w:hAnsi="宋体"/>
          <w:szCs w:val="21"/>
        </w:rPr>
        <w:t>1工厂对象清单内容</w:t>
      </w:r>
    </w:p>
    <w:p w14:paraId="073ADE98">
      <w:pPr>
        <w:spacing w:line="420" w:lineRule="exact"/>
        <w:ind w:firstLine="420" w:firstLineChars="200"/>
        <w:textAlignment w:val="baseline"/>
        <w:rPr>
          <w:rFonts w:hint="eastAsia" w:hAnsi="宋体"/>
          <w:szCs w:val="21"/>
        </w:rPr>
      </w:pPr>
      <w:r>
        <w:rPr>
          <w:rFonts w:hint="eastAsia" w:hAnsi="宋体"/>
          <w:szCs w:val="21"/>
          <w:lang w:eastAsia="zh-CN"/>
        </w:rPr>
        <w:t>报价</w:t>
      </w:r>
      <w:r>
        <w:rPr>
          <w:rFonts w:hint="eastAsia" w:hAnsi="宋体"/>
          <w:szCs w:val="21"/>
        </w:rPr>
        <w:t>方</w:t>
      </w:r>
      <w:r>
        <w:rPr>
          <w:rFonts w:hAnsi="宋体"/>
          <w:szCs w:val="21"/>
        </w:rPr>
        <w:t>按照</w:t>
      </w:r>
      <w:r>
        <w:rPr>
          <w:rFonts w:hint="eastAsia" w:hAnsi="宋体"/>
          <w:szCs w:val="21"/>
          <w:lang w:eastAsia="zh-CN"/>
        </w:rPr>
        <w:t>采购</w:t>
      </w:r>
      <w:r>
        <w:rPr>
          <w:rFonts w:hint="eastAsia" w:hAnsi="宋体"/>
          <w:szCs w:val="21"/>
        </w:rPr>
        <w:t>方后续</w:t>
      </w:r>
      <w:r>
        <w:rPr>
          <w:rFonts w:hAnsi="宋体"/>
          <w:szCs w:val="21"/>
        </w:rPr>
        <w:t>发布的数字化交付统一规定并提交其合同范围内的工厂对象清单，包含工厂对象位号、名称以及分类；</w:t>
      </w:r>
    </w:p>
    <w:p w14:paraId="787A3440">
      <w:pPr>
        <w:spacing w:line="420" w:lineRule="exact"/>
        <w:ind w:firstLine="420" w:firstLineChars="200"/>
        <w:textAlignment w:val="baseline"/>
        <w:rPr>
          <w:rFonts w:hint="eastAsia" w:hAnsi="宋体"/>
          <w:szCs w:val="21"/>
        </w:rPr>
      </w:pPr>
      <w:r>
        <w:rPr>
          <w:rFonts w:hAnsi="宋体"/>
          <w:szCs w:val="21"/>
        </w:rPr>
        <w:t>对于包设备（包括大型机组、成套设备、撬装设备等），由</w:t>
      </w:r>
      <w:r>
        <w:rPr>
          <w:rFonts w:hint="eastAsia" w:hAnsi="宋体"/>
          <w:szCs w:val="21"/>
          <w:lang w:eastAsia="zh-CN"/>
        </w:rPr>
        <w:t>报价</w:t>
      </w:r>
      <w:r>
        <w:rPr>
          <w:rFonts w:hint="eastAsia" w:hAnsi="宋体"/>
          <w:szCs w:val="21"/>
        </w:rPr>
        <w:t>方</w:t>
      </w:r>
      <w:r>
        <w:rPr>
          <w:rFonts w:hAnsi="宋体"/>
          <w:szCs w:val="21"/>
        </w:rPr>
        <w:t>按照</w:t>
      </w:r>
      <w:r>
        <w:rPr>
          <w:rFonts w:hint="eastAsia" w:hAnsi="宋体"/>
          <w:szCs w:val="21"/>
          <w:lang w:eastAsia="zh-CN"/>
        </w:rPr>
        <w:t>采购</w:t>
      </w:r>
      <w:r>
        <w:rPr>
          <w:rFonts w:hint="eastAsia" w:hAnsi="宋体"/>
          <w:szCs w:val="21"/>
        </w:rPr>
        <w:t>方</w:t>
      </w:r>
      <w:r>
        <w:rPr>
          <w:rFonts w:hAnsi="宋体"/>
          <w:szCs w:val="21"/>
        </w:rPr>
        <w:t>发布的相关规范要求对包设备进行拆分，并按照设计总体院发布的编码规定编制子设备位号，形成包设备拆分清单，内容包括成套设备位号、子设备位号、子设备名称、子设备分类等；</w:t>
      </w:r>
    </w:p>
    <w:p w14:paraId="03336816">
      <w:pPr>
        <w:spacing w:line="420" w:lineRule="exact"/>
        <w:ind w:firstLine="420" w:firstLineChars="200"/>
        <w:textAlignment w:val="baseline"/>
        <w:rPr>
          <w:rFonts w:hint="eastAsia" w:hAnsi="宋体"/>
          <w:szCs w:val="21"/>
        </w:rPr>
      </w:pPr>
      <w:r>
        <w:rPr>
          <w:rFonts w:hint="eastAsia" w:hAnsi="宋体"/>
          <w:szCs w:val="21"/>
          <w:lang w:eastAsia="zh-CN"/>
        </w:rPr>
        <w:t>采购</w:t>
      </w:r>
      <w:r>
        <w:rPr>
          <w:rFonts w:hint="eastAsia" w:hAnsi="宋体"/>
          <w:szCs w:val="21"/>
        </w:rPr>
        <w:t>方</w:t>
      </w:r>
      <w:r>
        <w:rPr>
          <w:rFonts w:hAnsi="宋体"/>
          <w:szCs w:val="21"/>
        </w:rPr>
        <w:t>负责审核工厂对象清单中的位号和分类是否满足相关编码规则和分类标准，经确认后由</w:t>
      </w:r>
      <w:r>
        <w:rPr>
          <w:rFonts w:hint="eastAsia" w:hAnsi="宋体"/>
          <w:szCs w:val="21"/>
          <w:lang w:eastAsia="zh-CN"/>
        </w:rPr>
        <w:t>报价</w:t>
      </w:r>
      <w:r>
        <w:rPr>
          <w:rFonts w:hint="eastAsia" w:hAnsi="宋体"/>
          <w:szCs w:val="21"/>
        </w:rPr>
        <w:t>方</w:t>
      </w:r>
      <w:r>
        <w:rPr>
          <w:rFonts w:hAnsi="宋体"/>
          <w:szCs w:val="21"/>
        </w:rPr>
        <w:t>据此开展工厂对象属性和关联性资料的交付工作。</w:t>
      </w:r>
    </w:p>
    <w:p w14:paraId="662CD45B">
      <w:pPr>
        <w:spacing w:line="420" w:lineRule="exact"/>
        <w:ind w:firstLine="420" w:firstLineChars="200"/>
        <w:textAlignment w:val="baseline"/>
        <w:rPr>
          <w:rFonts w:hint="eastAsia" w:hAnsi="宋体"/>
          <w:szCs w:val="21"/>
        </w:rPr>
      </w:pPr>
      <w:r>
        <w:rPr>
          <w:rFonts w:hint="eastAsia" w:hAnsi="宋体"/>
          <w:szCs w:val="21"/>
        </w:rPr>
        <w:t>3.1</w:t>
      </w:r>
      <w:r>
        <w:rPr>
          <w:rFonts w:hAnsi="宋体"/>
          <w:szCs w:val="21"/>
        </w:rPr>
        <w:t>.2工厂对象属性数据交付</w:t>
      </w:r>
    </w:p>
    <w:p w14:paraId="60DB8206">
      <w:pPr>
        <w:spacing w:line="420" w:lineRule="exact"/>
        <w:ind w:firstLine="420" w:firstLineChars="200"/>
        <w:textAlignment w:val="baseline"/>
        <w:rPr>
          <w:rFonts w:hint="eastAsia" w:hAnsi="宋体"/>
          <w:szCs w:val="21"/>
        </w:rPr>
      </w:pPr>
      <w:r>
        <w:rPr>
          <w:rFonts w:hAnsi="宋体"/>
          <w:szCs w:val="21"/>
        </w:rPr>
        <w:t>应按照项目数字化交付统一规定中工厂对象分类及属性内容交付的要求，以及数字化交付平台提供的工厂对象属性数据模板，填报供货范围内工厂对象的属性数据（信息来源为P的部分），并导入到数字化交付平台实现属性数据的存储。</w:t>
      </w:r>
    </w:p>
    <w:p w14:paraId="6017FE4A">
      <w:pPr>
        <w:spacing w:line="420" w:lineRule="exact"/>
        <w:ind w:firstLine="420" w:firstLineChars="200"/>
        <w:textAlignment w:val="baseline"/>
        <w:rPr>
          <w:rFonts w:hint="eastAsia" w:hAnsi="宋体"/>
          <w:szCs w:val="21"/>
        </w:rPr>
      </w:pPr>
      <w:r>
        <w:rPr>
          <w:rFonts w:hAnsi="宋体"/>
          <w:szCs w:val="21"/>
        </w:rPr>
        <w:t>属性数据交付说明：</w:t>
      </w:r>
    </w:p>
    <w:p w14:paraId="13833C1F">
      <w:pPr>
        <w:spacing w:line="420" w:lineRule="exact"/>
        <w:ind w:firstLine="420" w:firstLineChars="200"/>
        <w:textAlignment w:val="baseline"/>
        <w:rPr>
          <w:rFonts w:hint="eastAsia" w:hAnsi="宋体"/>
          <w:szCs w:val="21"/>
        </w:rPr>
      </w:pPr>
      <w:r>
        <w:rPr>
          <w:rFonts w:hAnsi="宋体"/>
          <w:szCs w:val="21"/>
        </w:rPr>
        <w:t>1）工厂对象应对应到数字化交付规定中对象分类的叶子节点。</w:t>
      </w:r>
    </w:p>
    <w:p w14:paraId="2CA61F92">
      <w:pPr>
        <w:spacing w:line="420" w:lineRule="exact"/>
        <w:ind w:firstLine="420" w:firstLineChars="200"/>
        <w:textAlignment w:val="baseline"/>
        <w:rPr>
          <w:rFonts w:hint="eastAsia" w:hAnsi="宋体"/>
          <w:szCs w:val="21"/>
        </w:rPr>
      </w:pPr>
      <w:r>
        <w:rPr>
          <w:rFonts w:hAnsi="宋体"/>
          <w:szCs w:val="21"/>
        </w:rPr>
        <w:t>2）移交属性数据的工厂对象应与实际供货范围，以及供货清单保持一致。</w:t>
      </w:r>
    </w:p>
    <w:p w14:paraId="7C15E141">
      <w:pPr>
        <w:spacing w:line="420" w:lineRule="exact"/>
        <w:ind w:firstLine="420" w:firstLineChars="200"/>
        <w:textAlignment w:val="baseline"/>
        <w:rPr>
          <w:rFonts w:hint="eastAsia" w:hAnsi="宋体"/>
          <w:szCs w:val="21"/>
        </w:rPr>
      </w:pPr>
      <w:r>
        <w:rPr>
          <w:rFonts w:hint="eastAsia" w:hAnsi="宋体"/>
          <w:szCs w:val="21"/>
        </w:rPr>
        <w:t>3.1.</w:t>
      </w:r>
      <w:r>
        <w:rPr>
          <w:rFonts w:hAnsi="宋体"/>
          <w:szCs w:val="21"/>
        </w:rPr>
        <w:t>3三维模型交付内容</w:t>
      </w:r>
    </w:p>
    <w:p w14:paraId="6E6F63CF">
      <w:pPr>
        <w:spacing w:line="420" w:lineRule="exact"/>
        <w:ind w:firstLine="420" w:firstLineChars="200"/>
        <w:textAlignment w:val="baseline"/>
        <w:rPr>
          <w:rFonts w:hint="eastAsia" w:hAnsi="宋体"/>
          <w:szCs w:val="21"/>
        </w:rPr>
      </w:pPr>
      <w:r>
        <w:rPr>
          <w:rFonts w:hAnsi="宋体"/>
          <w:szCs w:val="21"/>
        </w:rPr>
        <w:t>针对业主方确定的重点设备，需要按照数字化交付统一规定的要求进行建模，建模内容、深度，以及交付物需要满足业主方发布的数字化交付统一规定的要求，以下为典型的模型交付要求：</w:t>
      </w:r>
    </w:p>
    <w:p w14:paraId="4254FD4D">
      <w:pPr>
        <w:spacing w:line="420" w:lineRule="exact"/>
        <w:ind w:firstLine="420" w:firstLineChars="200"/>
        <w:textAlignment w:val="baseline"/>
        <w:rPr>
          <w:rFonts w:hint="eastAsia" w:hAnsi="宋体"/>
          <w:szCs w:val="21"/>
        </w:rPr>
      </w:pPr>
      <w:r>
        <w:rPr>
          <w:rFonts w:hAnsi="宋体"/>
          <w:szCs w:val="21"/>
        </w:rPr>
        <w:t>a)设备建模要求</w:t>
      </w:r>
    </w:p>
    <w:p w14:paraId="51864B9D">
      <w:pPr>
        <w:spacing w:line="420" w:lineRule="exact"/>
        <w:ind w:firstLine="420" w:firstLineChars="200"/>
        <w:textAlignment w:val="baseline"/>
        <w:rPr>
          <w:rFonts w:hint="eastAsia" w:hAnsi="宋体"/>
          <w:szCs w:val="21"/>
        </w:rPr>
      </w:pPr>
      <w:r>
        <w:rPr>
          <w:rFonts w:hAnsi="宋体"/>
          <w:szCs w:val="21"/>
        </w:rPr>
        <w:t>1)</w:t>
      </w:r>
      <w:r>
        <w:rPr>
          <w:rFonts w:hAnsi="宋体"/>
          <w:szCs w:val="21"/>
        </w:rPr>
        <w:tab/>
      </w:r>
      <w:r>
        <w:rPr>
          <w:rFonts w:hAnsi="宋体"/>
          <w:szCs w:val="21"/>
        </w:rPr>
        <w:t>设备供应商应根据业主的要求提供准确的、与实际设备外形尺寸一致的设备模型。</w:t>
      </w:r>
    </w:p>
    <w:p w14:paraId="280F9B4E">
      <w:pPr>
        <w:spacing w:line="420" w:lineRule="exact"/>
        <w:ind w:firstLine="420" w:firstLineChars="200"/>
        <w:textAlignment w:val="baseline"/>
        <w:rPr>
          <w:rFonts w:hint="eastAsia" w:hAnsi="宋体"/>
          <w:szCs w:val="21"/>
        </w:rPr>
      </w:pPr>
      <w:r>
        <w:rPr>
          <w:rFonts w:hAnsi="宋体"/>
          <w:szCs w:val="21"/>
        </w:rPr>
        <w:t>2)</w:t>
      </w:r>
      <w:r>
        <w:rPr>
          <w:rFonts w:hAnsi="宋体"/>
          <w:szCs w:val="21"/>
        </w:rPr>
        <w:tab/>
      </w:r>
      <w:r>
        <w:rPr>
          <w:rFonts w:hAnsi="宋体"/>
          <w:szCs w:val="21"/>
        </w:rPr>
        <w:t>模型外观形状、内部结构、零部件规格型号与设备图纸等参考资料一致。</w:t>
      </w:r>
    </w:p>
    <w:p w14:paraId="79C5CDEF">
      <w:pPr>
        <w:spacing w:line="420" w:lineRule="exact"/>
        <w:ind w:firstLine="420" w:firstLineChars="200"/>
        <w:textAlignment w:val="baseline"/>
        <w:rPr>
          <w:rFonts w:hint="eastAsia" w:hAnsi="宋体"/>
          <w:szCs w:val="21"/>
        </w:rPr>
      </w:pPr>
      <w:r>
        <w:rPr>
          <w:rFonts w:hAnsi="宋体"/>
          <w:szCs w:val="21"/>
        </w:rPr>
        <w:t>3)</w:t>
      </w:r>
      <w:r>
        <w:rPr>
          <w:rFonts w:hAnsi="宋体"/>
          <w:szCs w:val="21"/>
        </w:rPr>
        <w:tab/>
      </w:r>
      <w:r>
        <w:rPr>
          <w:rFonts w:hAnsi="宋体"/>
          <w:szCs w:val="21"/>
        </w:rPr>
        <w:t>模型外观颜色、内部零部件颜色和实物照片与设备图纸等参考资料一致。</w:t>
      </w:r>
    </w:p>
    <w:p w14:paraId="347A386B">
      <w:pPr>
        <w:spacing w:line="420" w:lineRule="exact"/>
        <w:ind w:firstLine="420" w:firstLineChars="200"/>
        <w:textAlignment w:val="baseline"/>
        <w:rPr>
          <w:rFonts w:hint="eastAsia" w:hAnsi="宋体"/>
          <w:szCs w:val="21"/>
        </w:rPr>
      </w:pPr>
      <w:r>
        <w:rPr>
          <w:rFonts w:hAnsi="宋体"/>
          <w:szCs w:val="21"/>
        </w:rPr>
        <w:t>4)</w:t>
      </w:r>
      <w:r>
        <w:rPr>
          <w:rFonts w:hAnsi="宋体"/>
          <w:szCs w:val="21"/>
        </w:rPr>
        <w:tab/>
      </w:r>
      <w:r>
        <w:rPr>
          <w:rFonts w:hAnsi="宋体"/>
          <w:szCs w:val="21"/>
        </w:rPr>
        <w:t>针对有对象分类的三维模型中的工程对象应按照业主发布的数字化交付统一规定中的要求进行编码并附加工程数据信息，包括位号、名称等内容。</w:t>
      </w:r>
    </w:p>
    <w:p w14:paraId="4FD33E9B">
      <w:pPr>
        <w:spacing w:line="420" w:lineRule="exact"/>
        <w:ind w:firstLine="420" w:firstLineChars="200"/>
        <w:textAlignment w:val="baseline"/>
        <w:rPr>
          <w:rFonts w:hint="eastAsia" w:hAnsi="宋体"/>
          <w:szCs w:val="21"/>
        </w:rPr>
      </w:pPr>
      <w:r>
        <w:rPr>
          <w:rFonts w:hAnsi="宋体"/>
          <w:szCs w:val="21"/>
        </w:rPr>
        <w:t>5)</w:t>
      </w:r>
      <w:r>
        <w:rPr>
          <w:rFonts w:hAnsi="宋体"/>
          <w:szCs w:val="21"/>
        </w:rPr>
        <w:tab/>
      </w:r>
      <w:r>
        <w:rPr>
          <w:rFonts w:hAnsi="宋体"/>
          <w:szCs w:val="21"/>
        </w:rPr>
        <w:t>模型输出类型必须是“实体几何面”，不允许输出“抽壳”“线框”或者“3D曲线”。</w:t>
      </w:r>
    </w:p>
    <w:p w14:paraId="7615A310">
      <w:pPr>
        <w:spacing w:line="420" w:lineRule="exact"/>
        <w:ind w:firstLine="420" w:firstLineChars="200"/>
        <w:textAlignment w:val="baseline"/>
        <w:rPr>
          <w:rFonts w:hint="eastAsia" w:hAnsi="宋体"/>
          <w:szCs w:val="21"/>
        </w:rPr>
      </w:pPr>
      <w:r>
        <w:rPr>
          <w:rFonts w:hAnsi="宋体"/>
          <w:szCs w:val="21"/>
        </w:rPr>
        <w:t>6）应采用装配体建模，零部件装配由内向外按层级组装，如果多台设备是总体装配在一起的，要提交总体装配模型，以每台设备为单位装配，各设备分支独立，不能混合装配。</w:t>
      </w:r>
    </w:p>
    <w:p w14:paraId="371D8616">
      <w:pPr>
        <w:spacing w:line="420" w:lineRule="exact"/>
        <w:ind w:firstLine="420" w:firstLineChars="200"/>
        <w:textAlignment w:val="baseline"/>
        <w:rPr>
          <w:rFonts w:hint="eastAsia" w:hAnsi="宋体"/>
          <w:szCs w:val="21"/>
        </w:rPr>
      </w:pPr>
      <w:r>
        <w:rPr>
          <w:rFonts w:hAnsi="宋体"/>
          <w:szCs w:val="21"/>
        </w:rPr>
        <w:t>b)交付物要求</w:t>
      </w:r>
    </w:p>
    <w:p w14:paraId="02ADDBC7">
      <w:pPr>
        <w:spacing w:line="420" w:lineRule="exact"/>
        <w:ind w:firstLine="420" w:firstLineChars="200"/>
        <w:textAlignment w:val="baseline"/>
        <w:rPr>
          <w:rFonts w:hint="eastAsia" w:hAnsi="宋体"/>
          <w:szCs w:val="21"/>
        </w:rPr>
      </w:pPr>
      <w:r>
        <w:rPr>
          <w:rFonts w:hAnsi="宋体"/>
          <w:szCs w:val="21"/>
        </w:rPr>
        <w:t>供应商应交付模型文件、数据库备份文件，同时提供所使用建模软件的名称、版本。</w:t>
      </w:r>
    </w:p>
    <w:p w14:paraId="62D51657">
      <w:pPr>
        <w:spacing w:line="420" w:lineRule="exact"/>
        <w:ind w:firstLine="420" w:firstLineChars="200"/>
        <w:textAlignment w:val="baseline"/>
        <w:rPr>
          <w:rFonts w:hint="eastAsia" w:hAnsi="宋体"/>
          <w:szCs w:val="21"/>
        </w:rPr>
      </w:pPr>
      <w:r>
        <w:rPr>
          <w:rFonts w:hAnsi="宋体"/>
          <w:szCs w:val="21"/>
        </w:rPr>
        <w:t>c)建模软件要求</w:t>
      </w:r>
    </w:p>
    <w:p w14:paraId="23C6F887">
      <w:pPr>
        <w:spacing w:line="420" w:lineRule="exact"/>
        <w:ind w:firstLine="420" w:firstLineChars="200"/>
        <w:textAlignment w:val="baseline"/>
        <w:rPr>
          <w:rFonts w:hint="eastAsia" w:hAnsi="宋体"/>
          <w:szCs w:val="21"/>
        </w:rPr>
      </w:pPr>
      <w:r>
        <w:rPr>
          <w:rFonts w:hAnsi="宋体"/>
          <w:szCs w:val="21"/>
        </w:rPr>
        <w:t>精细化三维模型应采用主流设计软件，采用统一的定位基准、单位和方位，按照与实体工厂1∶1的比例建模，模型定位应与真实工程坐标一致或具备映射关系。三维模型的软件范围及其输出的格式和要求应从下表中进行选择：</w:t>
      </w:r>
    </w:p>
    <w:tbl>
      <w:tblPr>
        <w:tblStyle w:val="18"/>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1540"/>
        <w:gridCol w:w="3591"/>
        <w:gridCol w:w="1785"/>
      </w:tblGrid>
      <w:tr w14:paraId="4571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601" w:type="dxa"/>
            <w:vAlign w:val="center"/>
          </w:tcPr>
          <w:p w14:paraId="23391342">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模型类型</w:t>
            </w:r>
          </w:p>
        </w:tc>
        <w:tc>
          <w:tcPr>
            <w:tcW w:w="1540" w:type="dxa"/>
            <w:vAlign w:val="center"/>
          </w:tcPr>
          <w:p w14:paraId="5FA49800">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软件名称</w:t>
            </w:r>
          </w:p>
        </w:tc>
        <w:tc>
          <w:tcPr>
            <w:tcW w:w="3591" w:type="dxa"/>
            <w:vAlign w:val="center"/>
          </w:tcPr>
          <w:p w14:paraId="48682DB6">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输出格式</w:t>
            </w:r>
          </w:p>
        </w:tc>
        <w:tc>
          <w:tcPr>
            <w:tcW w:w="1785" w:type="dxa"/>
            <w:vAlign w:val="center"/>
          </w:tcPr>
          <w:p w14:paraId="5FAE86AB">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备注</w:t>
            </w:r>
          </w:p>
        </w:tc>
      </w:tr>
      <w:tr w14:paraId="5542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01" w:type="dxa"/>
            <w:vMerge w:val="restart"/>
            <w:vAlign w:val="center"/>
          </w:tcPr>
          <w:p w14:paraId="213F183B">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精细化模型</w:t>
            </w:r>
          </w:p>
        </w:tc>
        <w:tc>
          <w:tcPr>
            <w:tcW w:w="1540" w:type="dxa"/>
            <w:vMerge w:val="restart"/>
            <w:vAlign w:val="center"/>
          </w:tcPr>
          <w:p w14:paraId="0C91557F">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Pro/E</w:t>
            </w:r>
          </w:p>
        </w:tc>
        <w:tc>
          <w:tcPr>
            <w:tcW w:w="3591" w:type="dxa"/>
            <w:vAlign w:val="center"/>
          </w:tcPr>
          <w:p w14:paraId="3E89963E">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.asm+.prt</w:t>
            </w:r>
          </w:p>
        </w:tc>
        <w:tc>
          <w:tcPr>
            <w:tcW w:w="1785" w:type="dxa"/>
            <w:vMerge w:val="restart"/>
            <w:vAlign w:val="center"/>
          </w:tcPr>
          <w:p w14:paraId="3F55AFB3">
            <w:pPr>
              <w:pStyle w:val="31"/>
              <w:spacing w:before="31" w:after="31" w:line="500" w:lineRule="exact"/>
              <w:ind w:left="21"/>
              <w:jc w:val="both"/>
              <w:rPr>
                <w:rFonts w:hint="eastAsia" w:ascii="Times New Roman" w:cs="Times New Roman"/>
                <w:kern w:val="2"/>
                <w:szCs w:val="21"/>
                <w:lang w:val="en-US" w:eastAsia="zh-CN" w:bidi="ar-SA"/>
              </w:rPr>
            </w:pPr>
          </w:p>
        </w:tc>
      </w:tr>
      <w:tr w14:paraId="79DC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vAlign w:val="center"/>
          </w:tcPr>
          <w:p w14:paraId="6A48516E">
            <w:pPr>
              <w:pStyle w:val="31"/>
              <w:spacing w:before="31" w:after="31" w:line="500" w:lineRule="exact"/>
              <w:ind w:left="21"/>
              <w:jc w:val="both"/>
              <w:rPr>
                <w:rFonts w:hint="eastAsia" w:ascii="Times New Roman" w:cs="Times New Roman"/>
                <w:kern w:val="2"/>
                <w:szCs w:val="21"/>
                <w:lang w:val="en-US" w:eastAsia="zh-CN" w:bidi="ar-SA"/>
              </w:rPr>
            </w:pPr>
          </w:p>
        </w:tc>
        <w:tc>
          <w:tcPr>
            <w:tcW w:w="1540" w:type="dxa"/>
            <w:vMerge w:val="continue"/>
            <w:vAlign w:val="center"/>
          </w:tcPr>
          <w:p w14:paraId="7368D382">
            <w:pPr>
              <w:pStyle w:val="31"/>
              <w:spacing w:before="31" w:after="31" w:line="500" w:lineRule="exact"/>
              <w:ind w:left="21"/>
              <w:jc w:val="both"/>
              <w:rPr>
                <w:rFonts w:hint="eastAsia" w:ascii="Times New Roman" w:cs="Times New Roman"/>
                <w:kern w:val="2"/>
                <w:szCs w:val="21"/>
                <w:lang w:val="en-US" w:eastAsia="zh-CN" w:bidi="ar-SA"/>
              </w:rPr>
            </w:pPr>
          </w:p>
        </w:tc>
        <w:tc>
          <w:tcPr>
            <w:tcW w:w="3591" w:type="dxa"/>
            <w:vAlign w:val="center"/>
          </w:tcPr>
          <w:p w14:paraId="1787074F">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.stp</w:t>
            </w:r>
          </w:p>
        </w:tc>
        <w:tc>
          <w:tcPr>
            <w:tcW w:w="1785" w:type="dxa"/>
            <w:vMerge w:val="continue"/>
            <w:vAlign w:val="center"/>
          </w:tcPr>
          <w:p w14:paraId="32301686">
            <w:pPr>
              <w:pStyle w:val="31"/>
              <w:spacing w:before="31" w:after="31" w:line="500" w:lineRule="exact"/>
              <w:ind w:left="21"/>
              <w:jc w:val="both"/>
              <w:rPr>
                <w:rFonts w:hint="eastAsia" w:ascii="Times New Roman" w:cs="Times New Roman"/>
                <w:kern w:val="2"/>
                <w:szCs w:val="21"/>
                <w:lang w:val="en-US" w:eastAsia="zh-CN" w:bidi="ar-SA"/>
              </w:rPr>
            </w:pPr>
          </w:p>
        </w:tc>
      </w:tr>
      <w:tr w14:paraId="2ADC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vAlign w:val="center"/>
          </w:tcPr>
          <w:p w14:paraId="2BBDD83D">
            <w:pPr>
              <w:pStyle w:val="31"/>
              <w:spacing w:before="31" w:after="31" w:line="500" w:lineRule="exact"/>
              <w:ind w:left="21"/>
              <w:jc w:val="both"/>
              <w:rPr>
                <w:rFonts w:hint="eastAsia" w:ascii="Times New Roman" w:cs="Times New Roman"/>
                <w:kern w:val="2"/>
                <w:szCs w:val="21"/>
                <w:lang w:val="en-US" w:eastAsia="zh-CN" w:bidi="ar-SA"/>
              </w:rPr>
            </w:pPr>
          </w:p>
        </w:tc>
        <w:tc>
          <w:tcPr>
            <w:tcW w:w="1540" w:type="dxa"/>
            <w:vMerge w:val="restart"/>
            <w:vAlign w:val="center"/>
          </w:tcPr>
          <w:p w14:paraId="2D1D7135">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SolidWorks</w:t>
            </w:r>
          </w:p>
        </w:tc>
        <w:tc>
          <w:tcPr>
            <w:tcW w:w="3591" w:type="dxa"/>
            <w:vAlign w:val="center"/>
          </w:tcPr>
          <w:p w14:paraId="5D8CB7F2">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.sldasm+.sldprt</w:t>
            </w:r>
          </w:p>
        </w:tc>
        <w:tc>
          <w:tcPr>
            <w:tcW w:w="1785" w:type="dxa"/>
            <w:vMerge w:val="restart"/>
            <w:vAlign w:val="center"/>
          </w:tcPr>
          <w:p w14:paraId="7A79B9DE">
            <w:pPr>
              <w:pStyle w:val="31"/>
              <w:spacing w:before="31" w:after="31" w:line="500" w:lineRule="exact"/>
              <w:ind w:left="21"/>
              <w:jc w:val="both"/>
              <w:rPr>
                <w:rFonts w:hint="eastAsia" w:ascii="Times New Roman" w:cs="Times New Roman"/>
                <w:kern w:val="2"/>
                <w:szCs w:val="21"/>
                <w:lang w:val="en-US" w:eastAsia="zh-CN" w:bidi="ar-SA"/>
              </w:rPr>
            </w:pPr>
          </w:p>
        </w:tc>
      </w:tr>
      <w:tr w14:paraId="17E8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vAlign w:val="center"/>
          </w:tcPr>
          <w:p w14:paraId="67A5CD14">
            <w:pPr>
              <w:pStyle w:val="31"/>
              <w:spacing w:before="31" w:after="31" w:line="500" w:lineRule="exact"/>
              <w:ind w:left="21"/>
              <w:jc w:val="both"/>
              <w:rPr>
                <w:rFonts w:hint="eastAsia" w:ascii="Times New Roman" w:cs="Times New Roman"/>
                <w:kern w:val="2"/>
                <w:szCs w:val="21"/>
                <w:lang w:val="en-US" w:eastAsia="zh-CN" w:bidi="ar-SA"/>
              </w:rPr>
            </w:pPr>
          </w:p>
        </w:tc>
        <w:tc>
          <w:tcPr>
            <w:tcW w:w="1540" w:type="dxa"/>
            <w:vMerge w:val="continue"/>
            <w:vAlign w:val="center"/>
          </w:tcPr>
          <w:p w14:paraId="5EB978FE">
            <w:pPr>
              <w:pStyle w:val="31"/>
              <w:spacing w:before="31" w:after="31" w:line="500" w:lineRule="exact"/>
              <w:ind w:left="21"/>
              <w:jc w:val="both"/>
              <w:rPr>
                <w:rFonts w:hint="eastAsia" w:ascii="Times New Roman" w:cs="Times New Roman"/>
                <w:kern w:val="2"/>
                <w:szCs w:val="21"/>
                <w:lang w:val="en-US" w:eastAsia="zh-CN" w:bidi="ar-SA"/>
              </w:rPr>
            </w:pPr>
          </w:p>
        </w:tc>
        <w:tc>
          <w:tcPr>
            <w:tcW w:w="3591" w:type="dxa"/>
            <w:vAlign w:val="center"/>
          </w:tcPr>
          <w:p w14:paraId="0C63845D">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.stp</w:t>
            </w:r>
          </w:p>
        </w:tc>
        <w:tc>
          <w:tcPr>
            <w:tcW w:w="1785" w:type="dxa"/>
            <w:vMerge w:val="continue"/>
            <w:vAlign w:val="center"/>
          </w:tcPr>
          <w:p w14:paraId="60D9A053">
            <w:pPr>
              <w:pStyle w:val="31"/>
              <w:spacing w:before="31" w:after="31" w:line="500" w:lineRule="exact"/>
              <w:ind w:left="21"/>
              <w:jc w:val="both"/>
              <w:rPr>
                <w:rFonts w:hint="eastAsia" w:ascii="Times New Roman" w:cs="Times New Roman"/>
                <w:kern w:val="2"/>
                <w:szCs w:val="21"/>
                <w:lang w:val="en-US" w:eastAsia="zh-CN" w:bidi="ar-SA"/>
              </w:rPr>
            </w:pPr>
          </w:p>
        </w:tc>
      </w:tr>
      <w:tr w14:paraId="1297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vAlign w:val="center"/>
          </w:tcPr>
          <w:p w14:paraId="4E9DD440">
            <w:pPr>
              <w:pStyle w:val="31"/>
              <w:spacing w:before="31" w:after="31" w:line="500" w:lineRule="exact"/>
              <w:ind w:left="21"/>
              <w:jc w:val="both"/>
              <w:rPr>
                <w:rFonts w:hint="eastAsia" w:ascii="Times New Roman" w:cs="Times New Roman"/>
                <w:kern w:val="2"/>
                <w:szCs w:val="21"/>
                <w:lang w:val="en-US" w:eastAsia="zh-CN" w:bidi="ar-SA"/>
              </w:rPr>
            </w:pPr>
          </w:p>
        </w:tc>
        <w:tc>
          <w:tcPr>
            <w:tcW w:w="1540" w:type="dxa"/>
            <w:vAlign w:val="center"/>
          </w:tcPr>
          <w:p w14:paraId="17E47072">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INVENTOR</w:t>
            </w:r>
          </w:p>
        </w:tc>
        <w:tc>
          <w:tcPr>
            <w:tcW w:w="3591" w:type="dxa"/>
            <w:vAlign w:val="center"/>
          </w:tcPr>
          <w:p w14:paraId="31BA8D0C">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.stp</w:t>
            </w:r>
          </w:p>
        </w:tc>
        <w:tc>
          <w:tcPr>
            <w:tcW w:w="1785" w:type="dxa"/>
            <w:vAlign w:val="center"/>
          </w:tcPr>
          <w:p w14:paraId="5CC1D1B6">
            <w:pPr>
              <w:pStyle w:val="31"/>
              <w:spacing w:before="31" w:after="31" w:line="500" w:lineRule="exact"/>
              <w:ind w:left="21"/>
              <w:jc w:val="both"/>
              <w:rPr>
                <w:rFonts w:hint="eastAsia" w:ascii="Times New Roman" w:cs="Times New Roman"/>
                <w:kern w:val="2"/>
                <w:szCs w:val="21"/>
                <w:lang w:val="en-US" w:eastAsia="zh-CN" w:bidi="ar-SA"/>
              </w:rPr>
            </w:pPr>
          </w:p>
        </w:tc>
      </w:tr>
      <w:tr w14:paraId="4F03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vAlign w:val="center"/>
          </w:tcPr>
          <w:p w14:paraId="485FFE99">
            <w:pPr>
              <w:pStyle w:val="31"/>
              <w:spacing w:before="31" w:after="31" w:line="500" w:lineRule="exact"/>
              <w:ind w:left="21"/>
              <w:jc w:val="both"/>
              <w:rPr>
                <w:rFonts w:hint="eastAsia" w:ascii="Times New Roman" w:cs="Times New Roman"/>
                <w:kern w:val="2"/>
                <w:szCs w:val="21"/>
                <w:lang w:val="en-US" w:eastAsia="zh-CN" w:bidi="ar-SA"/>
              </w:rPr>
            </w:pPr>
          </w:p>
        </w:tc>
        <w:tc>
          <w:tcPr>
            <w:tcW w:w="1540" w:type="dxa"/>
            <w:vAlign w:val="center"/>
          </w:tcPr>
          <w:p w14:paraId="25B70B1A">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CATIA</w:t>
            </w:r>
          </w:p>
        </w:tc>
        <w:tc>
          <w:tcPr>
            <w:tcW w:w="3591" w:type="dxa"/>
            <w:vAlign w:val="center"/>
          </w:tcPr>
          <w:p w14:paraId="7A319DE9">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.stp</w:t>
            </w:r>
          </w:p>
        </w:tc>
        <w:tc>
          <w:tcPr>
            <w:tcW w:w="1785" w:type="dxa"/>
            <w:vAlign w:val="center"/>
          </w:tcPr>
          <w:p w14:paraId="5C84000F">
            <w:pPr>
              <w:pStyle w:val="31"/>
              <w:spacing w:before="31" w:after="31" w:line="500" w:lineRule="exact"/>
              <w:ind w:left="21"/>
              <w:jc w:val="both"/>
              <w:rPr>
                <w:rFonts w:hint="eastAsia" w:ascii="Times New Roman" w:cs="Times New Roman"/>
                <w:kern w:val="2"/>
                <w:szCs w:val="21"/>
                <w:lang w:val="en-US" w:eastAsia="zh-CN" w:bidi="ar-SA"/>
              </w:rPr>
            </w:pPr>
          </w:p>
        </w:tc>
      </w:tr>
      <w:tr w14:paraId="7596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vAlign w:val="center"/>
          </w:tcPr>
          <w:p w14:paraId="4738632C">
            <w:pPr>
              <w:pStyle w:val="31"/>
              <w:spacing w:before="31" w:after="31" w:line="500" w:lineRule="exact"/>
              <w:ind w:left="21"/>
              <w:jc w:val="both"/>
              <w:rPr>
                <w:rFonts w:hint="eastAsia" w:ascii="Times New Roman" w:cs="Times New Roman"/>
                <w:kern w:val="2"/>
                <w:szCs w:val="21"/>
                <w:lang w:val="en-US" w:eastAsia="zh-CN" w:bidi="ar-SA"/>
              </w:rPr>
            </w:pPr>
          </w:p>
        </w:tc>
        <w:tc>
          <w:tcPr>
            <w:tcW w:w="1540" w:type="dxa"/>
            <w:vAlign w:val="center"/>
          </w:tcPr>
          <w:p w14:paraId="59416BAB">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其他机械设计3D模型</w:t>
            </w:r>
          </w:p>
        </w:tc>
        <w:tc>
          <w:tcPr>
            <w:tcW w:w="3591" w:type="dxa"/>
            <w:vAlign w:val="center"/>
          </w:tcPr>
          <w:p w14:paraId="3DCC7369">
            <w:pPr>
              <w:pStyle w:val="31"/>
              <w:spacing w:before="31" w:after="31" w:line="500" w:lineRule="exact"/>
              <w:ind w:left="21"/>
              <w:jc w:val="both"/>
              <w:rPr>
                <w:rFonts w:hint="eastAsia" w:ascii="Times New Roman" w:cs="Times New Roman"/>
                <w:kern w:val="2"/>
                <w:szCs w:val="21"/>
                <w:lang w:val="en-US" w:eastAsia="zh-CN" w:bidi="ar-SA"/>
              </w:rPr>
            </w:pPr>
            <w:r>
              <w:rPr>
                <w:rFonts w:hint="eastAsia" w:ascii="Times New Roman" w:cs="Times New Roman"/>
                <w:kern w:val="2"/>
                <w:szCs w:val="21"/>
                <w:lang w:val="en-US" w:eastAsia="zh-CN" w:bidi="ar-SA"/>
              </w:rPr>
              <w:t>.stp</w:t>
            </w:r>
          </w:p>
        </w:tc>
        <w:tc>
          <w:tcPr>
            <w:tcW w:w="1785" w:type="dxa"/>
            <w:vAlign w:val="center"/>
          </w:tcPr>
          <w:p w14:paraId="67745963">
            <w:pPr>
              <w:pStyle w:val="31"/>
              <w:spacing w:before="31" w:after="31" w:line="500" w:lineRule="exact"/>
              <w:ind w:left="21"/>
              <w:jc w:val="both"/>
              <w:rPr>
                <w:rFonts w:hint="eastAsia" w:ascii="Times New Roman" w:cs="Times New Roman"/>
                <w:kern w:val="2"/>
                <w:szCs w:val="21"/>
                <w:lang w:val="en-US" w:eastAsia="zh-CN" w:bidi="ar-SA"/>
              </w:rPr>
            </w:pPr>
          </w:p>
        </w:tc>
      </w:tr>
    </w:tbl>
    <w:p w14:paraId="17A7BFFC">
      <w:pPr>
        <w:pStyle w:val="30"/>
        <w:spacing w:line="420" w:lineRule="exact"/>
        <w:ind w:firstLine="420" w:firstLineChars="200"/>
        <w:rPr>
          <w:rFonts w:hint="eastAsia" w:hAnsi="宋体"/>
          <w:szCs w:val="21"/>
        </w:rPr>
      </w:pPr>
      <w:r>
        <w:rPr>
          <w:rFonts w:hint="eastAsia" w:hAnsi="宋体"/>
          <w:szCs w:val="21"/>
        </w:rPr>
        <w:t>3.1.</w:t>
      </w:r>
      <w:r>
        <w:rPr>
          <w:rFonts w:hAnsi="宋体"/>
          <w:szCs w:val="21"/>
        </w:rPr>
        <w:t>4智能P&amp;ID交付内容</w:t>
      </w:r>
    </w:p>
    <w:p w14:paraId="197CE2DE">
      <w:pPr>
        <w:spacing w:line="420" w:lineRule="exact"/>
        <w:ind w:firstLine="420" w:firstLineChars="200"/>
        <w:textAlignment w:val="baseline"/>
        <w:rPr>
          <w:rFonts w:hint="eastAsia" w:hAnsi="宋体"/>
          <w:szCs w:val="21"/>
        </w:rPr>
      </w:pPr>
      <w:r>
        <w:rPr>
          <w:rFonts w:hAnsi="宋体"/>
          <w:szCs w:val="21"/>
        </w:rPr>
        <w:t>针对成套设备，需要移交智能P&amp;ID文件，原则上智能P&amp;ID软件的选择应符合下表的要求。</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843"/>
        <w:gridCol w:w="2835"/>
        <w:gridCol w:w="2205"/>
      </w:tblGrid>
      <w:tr w14:paraId="3B45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tcPr>
          <w:p w14:paraId="67181A97">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软件类型</w:t>
            </w:r>
          </w:p>
        </w:tc>
        <w:tc>
          <w:tcPr>
            <w:tcW w:w="1843" w:type="dxa"/>
          </w:tcPr>
          <w:p w14:paraId="22C0F8AF">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软件推荐</w:t>
            </w:r>
          </w:p>
        </w:tc>
        <w:tc>
          <w:tcPr>
            <w:tcW w:w="2835" w:type="dxa"/>
          </w:tcPr>
          <w:p w14:paraId="601125A4">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交付输出格式</w:t>
            </w:r>
          </w:p>
        </w:tc>
        <w:tc>
          <w:tcPr>
            <w:tcW w:w="2205" w:type="dxa"/>
          </w:tcPr>
          <w:p w14:paraId="0CDDFD24">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备注</w:t>
            </w:r>
          </w:p>
        </w:tc>
      </w:tr>
      <w:tr w14:paraId="2307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restart"/>
          </w:tcPr>
          <w:p w14:paraId="62D7C50E">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智能P&amp;ID</w:t>
            </w:r>
          </w:p>
        </w:tc>
        <w:tc>
          <w:tcPr>
            <w:tcW w:w="1843" w:type="dxa"/>
          </w:tcPr>
          <w:p w14:paraId="0AAF9ED4">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AVEVA Diagram</w:t>
            </w:r>
          </w:p>
        </w:tc>
        <w:tc>
          <w:tcPr>
            <w:tcW w:w="2835" w:type="dxa"/>
          </w:tcPr>
          <w:p w14:paraId="0E6CDE58">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.svg+.xml</w:t>
            </w:r>
          </w:p>
        </w:tc>
        <w:tc>
          <w:tcPr>
            <w:tcW w:w="2205" w:type="dxa"/>
          </w:tcPr>
          <w:p w14:paraId="019A99B5">
            <w:pPr>
              <w:pStyle w:val="32"/>
              <w:widowControl w:val="0"/>
              <w:adjustRightInd w:val="0"/>
              <w:spacing w:line="500" w:lineRule="exact"/>
              <w:ind w:firstLine="0" w:firstLineChars="0"/>
              <w:textAlignment w:val="baseline"/>
              <w:rPr>
                <w:rFonts w:hint="eastAsia" w:ascii="Times New Roman" w:hAnsi="宋体"/>
                <w:kern w:val="0"/>
                <w:sz w:val="21"/>
                <w:szCs w:val="21"/>
              </w:rPr>
            </w:pPr>
          </w:p>
        </w:tc>
      </w:tr>
      <w:tr w14:paraId="05B4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tcPr>
          <w:p w14:paraId="6F6163A7">
            <w:pPr>
              <w:pStyle w:val="32"/>
              <w:widowControl w:val="0"/>
              <w:adjustRightInd w:val="0"/>
              <w:spacing w:line="500" w:lineRule="exact"/>
              <w:ind w:firstLine="0" w:firstLineChars="0"/>
              <w:textAlignment w:val="baseline"/>
              <w:rPr>
                <w:rFonts w:hint="eastAsia" w:ascii="Times New Roman" w:hAnsi="宋体"/>
                <w:kern w:val="0"/>
                <w:sz w:val="21"/>
                <w:szCs w:val="21"/>
              </w:rPr>
            </w:pPr>
          </w:p>
        </w:tc>
        <w:tc>
          <w:tcPr>
            <w:tcW w:w="1843" w:type="dxa"/>
          </w:tcPr>
          <w:p w14:paraId="06390255">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SmartPlant P&amp;ID</w:t>
            </w:r>
          </w:p>
        </w:tc>
        <w:tc>
          <w:tcPr>
            <w:tcW w:w="2835" w:type="dxa"/>
          </w:tcPr>
          <w:p w14:paraId="541B2E1A">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.pid+.xml+EFSchema.cmf</w:t>
            </w:r>
          </w:p>
        </w:tc>
        <w:tc>
          <w:tcPr>
            <w:tcW w:w="2205" w:type="dxa"/>
          </w:tcPr>
          <w:p w14:paraId="31C47044">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Schema 文件如未</w:t>
            </w:r>
          </w:p>
          <w:p w14:paraId="5813ABDB">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修改，可不提供</w:t>
            </w:r>
          </w:p>
        </w:tc>
      </w:tr>
      <w:tr w14:paraId="3FA5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tcPr>
          <w:p w14:paraId="04D69072">
            <w:pPr>
              <w:pStyle w:val="32"/>
              <w:widowControl w:val="0"/>
              <w:adjustRightInd w:val="0"/>
              <w:spacing w:line="500" w:lineRule="exact"/>
              <w:ind w:firstLine="0" w:firstLineChars="0"/>
              <w:textAlignment w:val="baseline"/>
              <w:rPr>
                <w:rFonts w:hint="eastAsia" w:ascii="Times New Roman" w:hAnsi="宋体"/>
                <w:kern w:val="0"/>
                <w:sz w:val="21"/>
                <w:szCs w:val="21"/>
              </w:rPr>
            </w:pPr>
          </w:p>
        </w:tc>
        <w:tc>
          <w:tcPr>
            <w:tcW w:w="1843" w:type="dxa"/>
          </w:tcPr>
          <w:p w14:paraId="36701093">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AutoCAD P&amp;ID</w:t>
            </w:r>
          </w:p>
        </w:tc>
        <w:tc>
          <w:tcPr>
            <w:tcW w:w="2835" w:type="dxa"/>
          </w:tcPr>
          <w:p w14:paraId="0438A2DC">
            <w:pPr>
              <w:pStyle w:val="32"/>
              <w:widowControl w:val="0"/>
              <w:adjustRightInd w:val="0"/>
              <w:spacing w:line="500" w:lineRule="exact"/>
              <w:ind w:firstLine="0" w:firstLineChars="0"/>
              <w:textAlignment w:val="baseline"/>
              <w:rPr>
                <w:rFonts w:hint="eastAsia" w:ascii="Times New Roman" w:hAnsi="宋体"/>
                <w:kern w:val="0"/>
                <w:sz w:val="21"/>
                <w:szCs w:val="21"/>
              </w:rPr>
            </w:pPr>
            <w:r>
              <w:rPr>
                <w:rFonts w:hint="eastAsia" w:ascii="Times New Roman" w:hAnsi="宋体"/>
                <w:sz w:val="21"/>
                <w:szCs w:val="21"/>
              </w:rPr>
              <w:t>.dwg+项目文件</w:t>
            </w:r>
          </w:p>
        </w:tc>
        <w:tc>
          <w:tcPr>
            <w:tcW w:w="2205" w:type="dxa"/>
          </w:tcPr>
          <w:p w14:paraId="0BCC8208">
            <w:pPr>
              <w:pStyle w:val="32"/>
              <w:widowControl w:val="0"/>
              <w:adjustRightInd w:val="0"/>
              <w:spacing w:line="500" w:lineRule="exact"/>
              <w:ind w:firstLine="0" w:firstLineChars="0"/>
              <w:textAlignment w:val="baseline"/>
              <w:rPr>
                <w:rFonts w:hint="eastAsia" w:ascii="Times New Roman" w:hAnsi="宋体"/>
                <w:kern w:val="0"/>
                <w:sz w:val="21"/>
                <w:szCs w:val="21"/>
              </w:rPr>
            </w:pPr>
          </w:p>
        </w:tc>
      </w:tr>
    </w:tbl>
    <w:p w14:paraId="3A9EFAE1">
      <w:pPr>
        <w:pStyle w:val="30"/>
        <w:spacing w:line="500" w:lineRule="exact"/>
        <w:rPr>
          <w:rFonts w:hint="eastAsia" w:hAnsi="宋体"/>
          <w:szCs w:val="21"/>
        </w:rPr>
      </w:pPr>
    </w:p>
    <w:p w14:paraId="000B6D79">
      <w:pPr>
        <w:pStyle w:val="30"/>
        <w:spacing w:line="420" w:lineRule="exact"/>
        <w:ind w:firstLine="420" w:firstLineChars="200"/>
        <w:rPr>
          <w:rFonts w:hint="eastAsia" w:hAnsi="宋体"/>
          <w:szCs w:val="21"/>
        </w:rPr>
      </w:pPr>
      <w:r>
        <w:rPr>
          <w:rFonts w:hAnsi="宋体"/>
          <w:szCs w:val="21"/>
        </w:rPr>
        <w:t>智能P&amp;ID的文档命名和编码、图例、属性、图框、质量等应满足</w:t>
      </w:r>
      <w:r>
        <w:rPr>
          <w:rFonts w:hint="eastAsia" w:hAnsi="宋体"/>
          <w:szCs w:val="21"/>
          <w:lang w:eastAsia="zh-CN"/>
        </w:rPr>
        <w:t>采购</w:t>
      </w:r>
      <w:r>
        <w:rPr>
          <w:rFonts w:hint="eastAsia" w:hAnsi="宋体"/>
          <w:szCs w:val="21"/>
        </w:rPr>
        <w:t>方</w:t>
      </w:r>
      <w:r>
        <w:rPr>
          <w:rFonts w:hAnsi="宋体"/>
          <w:szCs w:val="21"/>
        </w:rPr>
        <w:t>发布的数字化交付统一规定的要求。</w:t>
      </w:r>
    </w:p>
    <w:p w14:paraId="5173655E">
      <w:pPr>
        <w:pStyle w:val="30"/>
        <w:spacing w:line="420" w:lineRule="exact"/>
        <w:ind w:firstLine="420" w:firstLineChars="200"/>
        <w:rPr>
          <w:rFonts w:hint="eastAsia" w:hAnsi="宋体"/>
          <w:szCs w:val="21"/>
        </w:rPr>
      </w:pPr>
      <w:r>
        <w:rPr>
          <w:rFonts w:hint="eastAsia" w:hAnsi="宋体"/>
          <w:szCs w:val="21"/>
        </w:rPr>
        <w:t>3.1.</w:t>
      </w:r>
      <w:r>
        <w:rPr>
          <w:rFonts w:hAnsi="宋体"/>
          <w:szCs w:val="21"/>
        </w:rPr>
        <w:t>5工程文档交付</w:t>
      </w:r>
    </w:p>
    <w:p w14:paraId="530499A5">
      <w:pPr>
        <w:pStyle w:val="30"/>
        <w:spacing w:line="420" w:lineRule="exact"/>
        <w:ind w:firstLine="420" w:firstLineChars="200"/>
        <w:rPr>
          <w:rFonts w:hint="eastAsia" w:hAnsi="宋体"/>
          <w:szCs w:val="21"/>
        </w:rPr>
      </w:pPr>
      <w:r>
        <w:rPr>
          <w:rFonts w:hAnsi="宋体"/>
          <w:szCs w:val="21"/>
        </w:rPr>
        <w:t>供应商应按照</w:t>
      </w:r>
      <w:r>
        <w:rPr>
          <w:rFonts w:hint="eastAsia" w:hAnsi="宋体"/>
          <w:szCs w:val="21"/>
          <w:lang w:eastAsia="zh-CN"/>
        </w:rPr>
        <w:t>采购</w:t>
      </w:r>
      <w:r>
        <w:rPr>
          <w:rFonts w:hint="eastAsia" w:hAnsi="宋体"/>
          <w:szCs w:val="21"/>
        </w:rPr>
        <w:t>方</w:t>
      </w:r>
      <w:r>
        <w:rPr>
          <w:rFonts w:hAnsi="宋体"/>
          <w:szCs w:val="21"/>
        </w:rPr>
        <w:t>发布的数字化交付统一规定的要求，移交设备随机文件（如合格证、图纸、检验报告、操作/维护说明、备品备件清单、零部件清单等），文件的编码、目录结构、属性、质量等应符合规定的要求。</w:t>
      </w:r>
    </w:p>
    <w:p w14:paraId="728735E4">
      <w:pPr>
        <w:pStyle w:val="30"/>
        <w:spacing w:line="420" w:lineRule="exact"/>
        <w:ind w:firstLine="420" w:firstLineChars="200"/>
        <w:rPr>
          <w:rFonts w:hint="eastAsia" w:hAnsi="宋体"/>
          <w:szCs w:val="21"/>
        </w:rPr>
      </w:pPr>
      <w:r>
        <w:rPr>
          <w:rFonts w:hAnsi="宋体"/>
          <w:szCs w:val="21"/>
        </w:rPr>
        <w:t>原则上移交的文档为带签章的PDF文件，针对数据表、备品备件清单、零部件清单等文件，还需同时移交可编辑版本，需要移交可编辑版的文件范围、文件格式以发布的统一规定为准。</w:t>
      </w:r>
    </w:p>
    <w:p w14:paraId="482B5BB2">
      <w:pPr>
        <w:pStyle w:val="30"/>
        <w:spacing w:line="420" w:lineRule="exact"/>
        <w:ind w:firstLine="420" w:firstLineChars="200"/>
        <w:rPr>
          <w:rFonts w:hint="eastAsia" w:hAnsi="宋体"/>
          <w:szCs w:val="21"/>
        </w:rPr>
      </w:pPr>
      <w:r>
        <w:rPr>
          <w:rFonts w:hint="eastAsia" w:hAnsi="宋体"/>
          <w:szCs w:val="21"/>
        </w:rPr>
        <w:t>3.1</w:t>
      </w:r>
      <w:r>
        <w:rPr>
          <w:rFonts w:hAnsi="宋体"/>
          <w:szCs w:val="21"/>
        </w:rPr>
        <w:t>.6工厂对象与文档的关联关系</w:t>
      </w:r>
    </w:p>
    <w:p w14:paraId="42699CD9">
      <w:pPr>
        <w:pStyle w:val="30"/>
        <w:spacing w:line="420" w:lineRule="exact"/>
        <w:ind w:firstLine="420" w:firstLineChars="200"/>
        <w:rPr>
          <w:rFonts w:hint="eastAsia" w:hAnsi="宋体"/>
          <w:szCs w:val="21"/>
        </w:rPr>
      </w:pPr>
      <w:r>
        <w:rPr>
          <w:rFonts w:hAnsi="宋体"/>
          <w:szCs w:val="21"/>
        </w:rPr>
        <w:t>供应商应按照项目数字化交付统一规定的要求，以及数字化交付平台提供的关联关系模板，移交对象与文档的关联关系。</w:t>
      </w:r>
    </w:p>
    <w:p w14:paraId="68B2FADC">
      <w:pPr>
        <w:pStyle w:val="30"/>
        <w:spacing w:line="380" w:lineRule="exact"/>
        <w:rPr>
          <w:rFonts w:hint="eastAsia" w:hAnsi="宋体"/>
          <w:szCs w:val="21"/>
        </w:rPr>
      </w:pPr>
    </w:p>
    <w:p w14:paraId="40101A7B">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DAD3A">
    <w:pPr>
      <w:pStyle w:val="14"/>
      <w:wordWrap w:val="0"/>
      <w:jc w:val="right"/>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FA830">
    <w:pPr>
      <w:pStyle w:val="15"/>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3E1A3"/>
    <w:multiLevelType w:val="singleLevel"/>
    <w:tmpl w:val="8383E1A3"/>
    <w:lvl w:ilvl="0" w:tentative="0">
      <w:start w:val="1"/>
      <w:numFmt w:val="lowerLetter"/>
      <w:suff w:val="nothing"/>
      <w:lvlText w:val="%1）"/>
      <w:lvlJc w:val="left"/>
    </w:lvl>
  </w:abstractNum>
  <w:abstractNum w:abstractNumId="1">
    <w:nsid w:val="8788C908"/>
    <w:multiLevelType w:val="singleLevel"/>
    <w:tmpl w:val="8788C908"/>
    <w:lvl w:ilvl="0" w:tentative="0">
      <w:start w:val="1"/>
      <w:numFmt w:val="lowerLetter"/>
      <w:lvlText w:val="%1)"/>
      <w:lvlJc w:val="left"/>
      <w:pPr>
        <w:tabs>
          <w:tab w:val="left" w:pos="312"/>
        </w:tabs>
      </w:pPr>
    </w:lvl>
  </w:abstractNum>
  <w:abstractNum w:abstractNumId="2">
    <w:nsid w:val="88BEA321"/>
    <w:multiLevelType w:val="singleLevel"/>
    <w:tmpl w:val="88BEA321"/>
    <w:lvl w:ilvl="0" w:tentative="0">
      <w:start w:val="1"/>
      <w:numFmt w:val="lowerLetter"/>
      <w:lvlText w:val="%1)"/>
      <w:lvlJc w:val="left"/>
      <w:pPr>
        <w:tabs>
          <w:tab w:val="left" w:pos="312"/>
        </w:tabs>
      </w:pPr>
    </w:lvl>
  </w:abstractNum>
  <w:abstractNum w:abstractNumId="3">
    <w:nsid w:val="9BE37875"/>
    <w:multiLevelType w:val="singleLevel"/>
    <w:tmpl w:val="9BE37875"/>
    <w:lvl w:ilvl="0" w:tentative="0">
      <w:start w:val="1"/>
      <w:numFmt w:val="lowerLetter"/>
      <w:lvlText w:val="%1)"/>
      <w:lvlJc w:val="left"/>
      <w:pPr>
        <w:tabs>
          <w:tab w:val="left" w:pos="312"/>
        </w:tabs>
      </w:pPr>
    </w:lvl>
  </w:abstractNum>
  <w:abstractNum w:abstractNumId="4">
    <w:nsid w:val="AF411C51"/>
    <w:multiLevelType w:val="singleLevel"/>
    <w:tmpl w:val="AF411C51"/>
    <w:lvl w:ilvl="0" w:tentative="0">
      <w:start w:val="1"/>
      <w:numFmt w:val="lowerLetter"/>
      <w:lvlText w:val="%1)"/>
      <w:lvlJc w:val="left"/>
      <w:pPr>
        <w:tabs>
          <w:tab w:val="left" w:pos="312"/>
        </w:tabs>
      </w:pPr>
    </w:lvl>
  </w:abstractNum>
  <w:abstractNum w:abstractNumId="5">
    <w:nsid w:val="B53961A5"/>
    <w:multiLevelType w:val="singleLevel"/>
    <w:tmpl w:val="B53961A5"/>
    <w:lvl w:ilvl="0" w:tentative="0">
      <w:start w:val="1"/>
      <w:numFmt w:val="lowerLetter"/>
      <w:lvlText w:val="%1)"/>
      <w:lvlJc w:val="left"/>
      <w:pPr>
        <w:tabs>
          <w:tab w:val="left" w:pos="312"/>
        </w:tabs>
      </w:pPr>
    </w:lvl>
  </w:abstractNum>
  <w:abstractNum w:abstractNumId="6">
    <w:nsid w:val="CFE78AF1"/>
    <w:multiLevelType w:val="singleLevel"/>
    <w:tmpl w:val="CFE78AF1"/>
    <w:lvl w:ilvl="0" w:tentative="0">
      <w:start w:val="1"/>
      <w:numFmt w:val="lowerLetter"/>
      <w:suff w:val="nothing"/>
      <w:lvlText w:val="%1）"/>
      <w:lvlJc w:val="left"/>
    </w:lvl>
  </w:abstractNum>
  <w:abstractNum w:abstractNumId="7">
    <w:nsid w:val="E25B2D85"/>
    <w:multiLevelType w:val="singleLevel"/>
    <w:tmpl w:val="E25B2D85"/>
    <w:lvl w:ilvl="0" w:tentative="0">
      <w:start w:val="1"/>
      <w:numFmt w:val="lowerLetter"/>
      <w:lvlText w:val="%1)"/>
      <w:lvlJc w:val="left"/>
      <w:pPr>
        <w:tabs>
          <w:tab w:val="left" w:pos="312"/>
        </w:tabs>
      </w:pPr>
    </w:lvl>
  </w:abstractNum>
  <w:abstractNum w:abstractNumId="8">
    <w:nsid w:val="EBED262B"/>
    <w:multiLevelType w:val="singleLevel"/>
    <w:tmpl w:val="EBED262B"/>
    <w:lvl w:ilvl="0" w:tentative="0">
      <w:start w:val="1"/>
      <w:numFmt w:val="lowerLetter"/>
      <w:lvlText w:val="%1)"/>
      <w:lvlJc w:val="left"/>
      <w:pPr>
        <w:tabs>
          <w:tab w:val="left" w:pos="312"/>
        </w:tabs>
      </w:pPr>
    </w:lvl>
  </w:abstractNum>
  <w:abstractNum w:abstractNumId="9">
    <w:nsid w:val="F314C0FD"/>
    <w:multiLevelType w:val="singleLevel"/>
    <w:tmpl w:val="F314C0FD"/>
    <w:lvl w:ilvl="0" w:tentative="0">
      <w:start w:val="1"/>
      <w:numFmt w:val="lowerLetter"/>
      <w:lvlText w:val="%1)"/>
      <w:lvlJc w:val="left"/>
      <w:pPr>
        <w:tabs>
          <w:tab w:val="left" w:pos="312"/>
        </w:tabs>
      </w:pPr>
    </w:lvl>
  </w:abstractNum>
  <w:abstractNum w:abstractNumId="10">
    <w:nsid w:val="00BD2725"/>
    <w:multiLevelType w:val="singleLevel"/>
    <w:tmpl w:val="00BD2725"/>
    <w:lvl w:ilvl="0" w:tentative="0">
      <w:start w:val="1"/>
      <w:numFmt w:val="lowerLetter"/>
      <w:lvlText w:val="%1)"/>
      <w:lvlJc w:val="left"/>
      <w:pPr>
        <w:tabs>
          <w:tab w:val="left" w:pos="312"/>
        </w:tabs>
      </w:pPr>
    </w:lvl>
  </w:abstractNum>
  <w:abstractNum w:abstractNumId="11">
    <w:nsid w:val="053828CA"/>
    <w:multiLevelType w:val="singleLevel"/>
    <w:tmpl w:val="053828CA"/>
    <w:lvl w:ilvl="0" w:tentative="0">
      <w:start w:val="1"/>
      <w:numFmt w:val="lowerLetter"/>
      <w:lvlText w:val="%1)"/>
      <w:lvlJc w:val="left"/>
      <w:pPr>
        <w:tabs>
          <w:tab w:val="left" w:pos="312"/>
        </w:tabs>
      </w:pPr>
    </w:lvl>
  </w:abstractNum>
  <w:abstractNum w:abstractNumId="12">
    <w:nsid w:val="1C537E4F"/>
    <w:multiLevelType w:val="singleLevel"/>
    <w:tmpl w:val="1C537E4F"/>
    <w:lvl w:ilvl="0" w:tentative="0">
      <w:start w:val="1"/>
      <w:numFmt w:val="lowerLetter"/>
      <w:lvlText w:val="%1)"/>
      <w:lvlJc w:val="left"/>
      <w:pPr>
        <w:tabs>
          <w:tab w:val="left" w:pos="312"/>
        </w:tabs>
      </w:pPr>
    </w:lvl>
  </w:abstractNum>
  <w:abstractNum w:abstractNumId="13">
    <w:nsid w:val="260AE39F"/>
    <w:multiLevelType w:val="singleLevel"/>
    <w:tmpl w:val="260AE39F"/>
    <w:lvl w:ilvl="0" w:tentative="0">
      <w:start w:val="1"/>
      <w:numFmt w:val="lowerLetter"/>
      <w:suff w:val="nothing"/>
      <w:lvlText w:val="%1）"/>
      <w:lvlJc w:val="left"/>
    </w:lvl>
  </w:abstractNum>
  <w:abstractNum w:abstractNumId="14">
    <w:nsid w:val="27DD18D9"/>
    <w:multiLevelType w:val="singleLevel"/>
    <w:tmpl w:val="27DD18D9"/>
    <w:lvl w:ilvl="0" w:tentative="0">
      <w:start w:val="1"/>
      <w:numFmt w:val="decimal"/>
      <w:pStyle w:val="6"/>
      <w:lvlText w:val="%1."/>
      <w:lvlJc w:val="left"/>
      <w:pPr>
        <w:tabs>
          <w:tab w:val="left" w:pos="360"/>
        </w:tabs>
        <w:ind w:left="360" w:hanging="360"/>
      </w:pPr>
    </w:lvl>
  </w:abstractNum>
  <w:abstractNum w:abstractNumId="15">
    <w:nsid w:val="346126D4"/>
    <w:multiLevelType w:val="singleLevel"/>
    <w:tmpl w:val="346126D4"/>
    <w:lvl w:ilvl="0" w:tentative="0">
      <w:start w:val="1"/>
      <w:numFmt w:val="lowerLetter"/>
      <w:suff w:val="space"/>
      <w:lvlText w:val="%1)"/>
      <w:lvlJc w:val="left"/>
    </w:lvl>
  </w:abstractNum>
  <w:abstractNum w:abstractNumId="16">
    <w:nsid w:val="353B1465"/>
    <w:multiLevelType w:val="singleLevel"/>
    <w:tmpl w:val="353B1465"/>
    <w:lvl w:ilvl="0" w:tentative="0">
      <w:start w:val="1"/>
      <w:numFmt w:val="lowerLetter"/>
      <w:suff w:val="nothing"/>
      <w:lvlText w:val="%1）"/>
      <w:lvlJc w:val="left"/>
    </w:lvl>
  </w:abstractNum>
  <w:abstractNum w:abstractNumId="17">
    <w:nsid w:val="3E9FF02F"/>
    <w:multiLevelType w:val="singleLevel"/>
    <w:tmpl w:val="3E9FF02F"/>
    <w:lvl w:ilvl="0" w:tentative="0">
      <w:start w:val="1"/>
      <w:numFmt w:val="lowerLetter"/>
      <w:lvlText w:val="%1)"/>
      <w:lvlJc w:val="left"/>
      <w:pPr>
        <w:tabs>
          <w:tab w:val="left" w:pos="312"/>
        </w:tabs>
      </w:pPr>
    </w:lvl>
  </w:abstractNum>
  <w:abstractNum w:abstractNumId="18">
    <w:nsid w:val="3FC1C53D"/>
    <w:multiLevelType w:val="singleLevel"/>
    <w:tmpl w:val="3FC1C53D"/>
    <w:lvl w:ilvl="0" w:tentative="0">
      <w:start w:val="1"/>
      <w:numFmt w:val="lowerLetter"/>
      <w:lvlText w:val="%1)"/>
      <w:lvlJc w:val="left"/>
      <w:pPr>
        <w:tabs>
          <w:tab w:val="left" w:pos="312"/>
        </w:tabs>
      </w:pPr>
    </w:lvl>
  </w:abstractNum>
  <w:abstractNum w:abstractNumId="19">
    <w:nsid w:val="562E3AD4"/>
    <w:multiLevelType w:val="singleLevel"/>
    <w:tmpl w:val="562E3AD4"/>
    <w:lvl w:ilvl="0" w:tentative="0">
      <w:start w:val="1"/>
      <w:numFmt w:val="bullet"/>
      <w:pStyle w:val="8"/>
      <w:lvlText w:val=""/>
      <w:lvlJc w:val="left"/>
      <w:pPr>
        <w:tabs>
          <w:tab w:val="left" w:pos="360"/>
        </w:tabs>
        <w:ind w:left="360" w:hanging="360"/>
      </w:pPr>
      <w:rPr>
        <w:rFonts w:hint="default" w:ascii="Wingdings" w:hAnsi="Wingdings"/>
      </w:rPr>
    </w:lvl>
  </w:abstractNum>
  <w:abstractNum w:abstractNumId="20">
    <w:nsid w:val="5E00C1DE"/>
    <w:multiLevelType w:val="singleLevel"/>
    <w:tmpl w:val="5E00C1DE"/>
    <w:lvl w:ilvl="0" w:tentative="0">
      <w:start w:val="1"/>
      <w:numFmt w:val="lowerLetter"/>
      <w:suff w:val="nothing"/>
      <w:lvlText w:val="%1）"/>
      <w:lvlJc w:val="left"/>
    </w:lvl>
  </w:abstractNum>
  <w:abstractNum w:abstractNumId="21">
    <w:nsid w:val="646843B3"/>
    <w:multiLevelType w:val="singleLevel"/>
    <w:tmpl w:val="646843B3"/>
    <w:lvl w:ilvl="0" w:tentative="0">
      <w:start w:val="1"/>
      <w:numFmt w:val="lowerLetter"/>
      <w:suff w:val="nothing"/>
      <w:lvlText w:val="%1）"/>
      <w:lvlJc w:val="left"/>
    </w:lvl>
  </w:abstractNum>
  <w:abstractNum w:abstractNumId="22">
    <w:nsid w:val="6773E774"/>
    <w:multiLevelType w:val="singleLevel"/>
    <w:tmpl w:val="6773E774"/>
    <w:lvl w:ilvl="0" w:tentative="0">
      <w:start w:val="1"/>
      <w:numFmt w:val="lowerLetter"/>
      <w:suff w:val="nothing"/>
      <w:lvlText w:val="%1）"/>
      <w:lvlJc w:val="left"/>
    </w:lvl>
  </w:abstractNum>
  <w:num w:numId="1">
    <w:abstractNumId w:val="14"/>
  </w:num>
  <w:num w:numId="2">
    <w:abstractNumId w:val="19"/>
  </w:num>
  <w:num w:numId="3">
    <w:abstractNumId w:val="18"/>
  </w:num>
  <w:num w:numId="4">
    <w:abstractNumId w:val="4"/>
  </w:num>
  <w:num w:numId="5">
    <w:abstractNumId w:val="16"/>
  </w:num>
  <w:num w:numId="6">
    <w:abstractNumId w:val="15"/>
  </w:num>
  <w:num w:numId="7">
    <w:abstractNumId w:val="0"/>
  </w:num>
  <w:num w:numId="8">
    <w:abstractNumId w:val="21"/>
  </w:num>
  <w:num w:numId="9">
    <w:abstractNumId w:val="17"/>
  </w:num>
  <w:num w:numId="10">
    <w:abstractNumId w:val="3"/>
  </w:num>
  <w:num w:numId="11">
    <w:abstractNumId w:val="11"/>
  </w:num>
  <w:num w:numId="12">
    <w:abstractNumId w:val="7"/>
  </w:num>
  <w:num w:numId="13">
    <w:abstractNumId w:val="8"/>
  </w:num>
  <w:num w:numId="14">
    <w:abstractNumId w:val="1"/>
  </w:num>
  <w:num w:numId="15">
    <w:abstractNumId w:val="9"/>
  </w:num>
  <w:num w:numId="16">
    <w:abstractNumId w:val="10"/>
  </w:num>
  <w:num w:numId="17">
    <w:abstractNumId w:val="5"/>
  </w:num>
  <w:num w:numId="18">
    <w:abstractNumId w:val="2"/>
  </w:num>
  <w:num w:numId="19">
    <w:abstractNumId w:val="12"/>
  </w:num>
  <w:num w:numId="20">
    <w:abstractNumId w:val="6"/>
  </w:num>
  <w:num w:numId="21">
    <w:abstractNumId w:val="20"/>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E18"/>
    <w:rsid w:val="00027E59"/>
    <w:rsid w:val="000B6141"/>
    <w:rsid w:val="00154BF9"/>
    <w:rsid w:val="001B73A2"/>
    <w:rsid w:val="001F3E18"/>
    <w:rsid w:val="002865FD"/>
    <w:rsid w:val="00336E9E"/>
    <w:rsid w:val="00370F66"/>
    <w:rsid w:val="00387C32"/>
    <w:rsid w:val="004425D9"/>
    <w:rsid w:val="0044424F"/>
    <w:rsid w:val="004524B4"/>
    <w:rsid w:val="004906A5"/>
    <w:rsid w:val="005173E7"/>
    <w:rsid w:val="005D5508"/>
    <w:rsid w:val="006A4F7C"/>
    <w:rsid w:val="00701EF3"/>
    <w:rsid w:val="00726CB3"/>
    <w:rsid w:val="007C1946"/>
    <w:rsid w:val="00837783"/>
    <w:rsid w:val="00852D6C"/>
    <w:rsid w:val="008555F9"/>
    <w:rsid w:val="008827E7"/>
    <w:rsid w:val="00945112"/>
    <w:rsid w:val="009D3701"/>
    <w:rsid w:val="00A96AA0"/>
    <w:rsid w:val="00AA04C9"/>
    <w:rsid w:val="00AA36F5"/>
    <w:rsid w:val="00B10EB6"/>
    <w:rsid w:val="00B726E5"/>
    <w:rsid w:val="00B7279A"/>
    <w:rsid w:val="00BA0FEE"/>
    <w:rsid w:val="00C519ED"/>
    <w:rsid w:val="00C86EBF"/>
    <w:rsid w:val="00CC32B0"/>
    <w:rsid w:val="00CC3952"/>
    <w:rsid w:val="00CD5C71"/>
    <w:rsid w:val="00DC242F"/>
    <w:rsid w:val="00DE6621"/>
    <w:rsid w:val="00F1191B"/>
    <w:rsid w:val="00F12FFD"/>
    <w:rsid w:val="01483CD8"/>
    <w:rsid w:val="017D2601"/>
    <w:rsid w:val="019B6B2F"/>
    <w:rsid w:val="022B70FD"/>
    <w:rsid w:val="033D0FB8"/>
    <w:rsid w:val="035171B9"/>
    <w:rsid w:val="050135B7"/>
    <w:rsid w:val="052851DF"/>
    <w:rsid w:val="05431EAC"/>
    <w:rsid w:val="055B3926"/>
    <w:rsid w:val="06AA25CA"/>
    <w:rsid w:val="088012BC"/>
    <w:rsid w:val="09A92667"/>
    <w:rsid w:val="09FB7366"/>
    <w:rsid w:val="0BBC003A"/>
    <w:rsid w:val="0BD94D93"/>
    <w:rsid w:val="0C727A70"/>
    <w:rsid w:val="0D360385"/>
    <w:rsid w:val="0DD71E98"/>
    <w:rsid w:val="0E5D39A2"/>
    <w:rsid w:val="0E925341"/>
    <w:rsid w:val="0EBE6BB4"/>
    <w:rsid w:val="0EFE6908"/>
    <w:rsid w:val="0F056591"/>
    <w:rsid w:val="0F3D5AB8"/>
    <w:rsid w:val="0F4811BC"/>
    <w:rsid w:val="0F6A7CCE"/>
    <w:rsid w:val="0FFA6EBC"/>
    <w:rsid w:val="1025513D"/>
    <w:rsid w:val="105037BE"/>
    <w:rsid w:val="105964EA"/>
    <w:rsid w:val="10AB4F16"/>
    <w:rsid w:val="11160F29"/>
    <w:rsid w:val="111930A4"/>
    <w:rsid w:val="11631C80"/>
    <w:rsid w:val="11BD15AF"/>
    <w:rsid w:val="121A67F7"/>
    <w:rsid w:val="13631833"/>
    <w:rsid w:val="14217DBC"/>
    <w:rsid w:val="14C015FE"/>
    <w:rsid w:val="14CF0772"/>
    <w:rsid w:val="14E14724"/>
    <w:rsid w:val="15D4578E"/>
    <w:rsid w:val="15F779FF"/>
    <w:rsid w:val="161A5018"/>
    <w:rsid w:val="16753FFC"/>
    <w:rsid w:val="168B563D"/>
    <w:rsid w:val="16900456"/>
    <w:rsid w:val="176C53FF"/>
    <w:rsid w:val="17E27A6B"/>
    <w:rsid w:val="18455C50"/>
    <w:rsid w:val="18924483"/>
    <w:rsid w:val="19550115"/>
    <w:rsid w:val="19960E59"/>
    <w:rsid w:val="19CE68E2"/>
    <w:rsid w:val="1A21070D"/>
    <w:rsid w:val="1A7020E7"/>
    <w:rsid w:val="1B9A1F67"/>
    <w:rsid w:val="1BCB334D"/>
    <w:rsid w:val="1BDC5AAC"/>
    <w:rsid w:val="1BF418FD"/>
    <w:rsid w:val="1C8608D3"/>
    <w:rsid w:val="1CBD0FE1"/>
    <w:rsid w:val="1D317F50"/>
    <w:rsid w:val="1F0373BB"/>
    <w:rsid w:val="1F863742"/>
    <w:rsid w:val="1F9760D8"/>
    <w:rsid w:val="1F9C4CF0"/>
    <w:rsid w:val="1FC32398"/>
    <w:rsid w:val="1FF52EBC"/>
    <w:rsid w:val="201A6B79"/>
    <w:rsid w:val="205F4963"/>
    <w:rsid w:val="21015DB8"/>
    <w:rsid w:val="226A2E83"/>
    <w:rsid w:val="22E20F26"/>
    <w:rsid w:val="23567C8D"/>
    <w:rsid w:val="23ED78C8"/>
    <w:rsid w:val="23F21382"/>
    <w:rsid w:val="24880DAD"/>
    <w:rsid w:val="250619AE"/>
    <w:rsid w:val="2535309C"/>
    <w:rsid w:val="2549024F"/>
    <w:rsid w:val="259226F3"/>
    <w:rsid w:val="259642BE"/>
    <w:rsid w:val="25D70C7C"/>
    <w:rsid w:val="26A00D4D"/>
    <w:rsid w:val="271E7135"/>
    <w:rsid w:val="276E0D20"/>
    <w:rsid w:val="285803AC"/>
    <w:rsid w:val="28955ACD"/>
    <w:rsid w:val="29F30D95"/>
    <w:rsid w:val="2ABA24CE"/>
    <w:rsid w:val="2ADF40B7"/>
    <w:rsid w:val="2AF46507"/>
    <w:rsid w:val="2AF46C95"/>
    <w:rsid w:val="2B5B5A5F"/>
    <w:rsid w:val="2BFD593E"/>
    <w:rsid w:val="2CD8647A"/>
    <w:rsid w:val="2CEC010D"/>
    <w:rsid w:val="2E60145A"/>
    <w:rsid w:val="2F5A3F18"/>
    <w:rsid w:val="2F5C4B13"/>
    <w:rsid w:val="3013631D"/>
    <w:rsid w:val="30490A2A"/>
    <w:rsid w:val="30953438"/>
    <w:rsid w:val="30B62064"/>
    <w:rsid w:val="317928C0"/>
    <w:rsid w:val="32FA3DAF"/>
    <w:rsid w:val="33455B10"/>
    <w:rsid w:val="33552D94"/>
    <w:rsid w:val="341901E8"/>
    <w:rsid w:val="34303467"/>
    <w:rsid w:val="349500B5"/>
    <w:rsid w:val="349A623C"/>
    <w:rsid w:val="367F4CF7"/>
    <w:rsid w:val="378F62EE"/>
    <w:rsid w:val="37CD1A92"/>
    <w:rsid w:val="38325D99"/>
    <w:rsid w:val="385D028E"/>
    <w:rsid w:val="39965EB4"/>
    <w:rsid w:val="39A14F85"/>
    <w:rsid w:val="39EE7A9E"/>
    <w:rsid w:val="39F26AA5"/>
    <w:rsid w:val="3B672905"/>
    <w:rsid w:val="3C1A035F"/>
    <w:rsid w:val="3C8B7826"/>
    <w:rsid w:val="3CF11D7F"/>
    <w:rsid w:val="3E9C21BE"/>
    <w:rsid w:val="3EB801F3"/>
    <w:rsid w:val="3F6E5909"/>
    <w:rsid w:val="40CB6D8B"/>
    <w:rsid w:val="40DC48CC"/>
    <w:rsid w:val="41AA2E44"/>
    <w:rsid w:val="41D81760"/>
    <w:rsid w:val="421D4E1D"/>
    <w:rsid w:val="430D368B"/>
    <w:rsid w:val="431F1C59"/>
    <w:rsid w:val="432D5681"/>
    <w:rsid w:val="43F81E79"/>
    <w:rsid w:val="443F5AC6"/>
    <w:rsid w:val="456425DD"/>
    <w:rsid w:val="45A13D1F"/>
    <w:rsid w:val="45C85647"/>
    <w:rsid w:val="45E2495B"/>
    <w:rsid w:val="4654337F"/>
    <w:rsid w:val="46AC3B76"/>
    <w:rsid w:val="46CE4EDF"/>
    <w:rsid w:val="47F95F8C"/>
    <w:rsid w:val="48084421"/>
    <w:rsid w:val="48A035ED"/>
    <w:rsid w:val="49E64EA3"/>
    <w:rsid w:val="4A5071E5"/>
    <w:rsid w:val="4ADE1EFC"/>
    <w:rsid w:val="4B0F610D"/>
    <w:rsid w:val="4C061513"/>
    <w:rsid w:val="4C3F1EC4"/>
    <w:rsid w:val="4DAC519C"/>
    <w:rsid w:val="4DB43081"/>
    <w:rsid w:val="4DF06083"/>
    <w:rsid w:val="4E0A3C0D"/>
    <w:rsid w:val="4E416345"/>
    <w:rsid w:val="4E7F2190"/>
    <w:rsid w:val="4EB37B63"/>
    <w:rsid w:val="4ECC7F56"/>
    <w:rsid w:val="4F084A70"/>
    <w:rsid w:val="504073A8"/>
    <w:rsid w:val="516D6450"/>
    <w:rsid w:val="527313DC"/>
    <w:rsid w:val="5275790A"/>
    <w:rsid w:val="52AF3E17"/>
    <w:rsid w:val="54020450"/>
    <w:rsid w:val="55851573"/>
    <w:rsid w:val="55D23E73"/>
    <w:rsid w:val="55E220A9"/>
    <w:rsid w:val="560B1CAC"/>
    <w:rsid w:val="56E93B4A"/>
    <w:rsid w:val="573B3267"/>
    <w:rsid w:val="576A2D5A"/>
    <w:rsid w:val="57850129"/>
    <w:rsid w:val="581A3409"/>
    <w:rsid w:val="593E1508"/>
    <w:rsid w:val="59995821"/>
    <w:rsid w:val="59AD50E1"/>
    <w:rsid w:val="59D86349"/>
    <w:rsid w:val="59DE3233"/>
    <w:rsid w:val="5A5A1E2E"/>
    <w:rsid w:val="5A7B0A82"/>
    <w:rsid w:val="5AF67F74"/>
    <w:rsid w:val="5B2407CC"/>
    <w:rsid w:val="5B3F7D02"/>
    <w:rsid w:val="5B4041A6"/>
    <w:rsid w:val="5B4A5024"/>
    <w:rsid w:val="5B6E085C"/>
    <w:rsid w:val="5BF64864"/>
    <w:rsid w:val="5C4C7A1F"/>
    <w:rsid w:val="5CCE3A33"/>
    <w:rsid w:val="5CDD3C76"/>
    <w:rsid w:val="5CE67B58"/>
    <w:rsid w:val="5CE70651"/>
    <w:rsid w:val="5CEF2771"/>
    <w:rsid w:val="5D4A1F43"/>
    <w:rsid w:val="5DE30E18"/>
    <w:rsid w:val="5E892293"/>
    <w:rsid w:val="5EE26A30"/>
    <w:rsid w:val="5EF86511"/>
    <w:rsid w:val="5F157698"/>
    <w:rsid w:val="5F814D8D"/>
    <w:rsid w:val="601417FE"/>
    <w:rsid w:val="60193217"/>
    <w:rsid w:val="60B36D30"/>
    <w:rsid w:val="61005D6F"/>
    <w:rsid w:val="617B1810"/>
    <w:rsid w:val="61972646"/>
    <w:rsid w:val="62BC1478"/>
    <w:rsid w:val="63483C29"/>
    <w:rsid w:val="634C2B4E"/>
    <w:rsid w:val="637C4FEA"/>
    <w:rsid w:val="637E52DE"/>
    <w:rsid w:val="645B28D5"/>
    <w:rsid w:val="645D5337"/>
    <w:rsid w:val="64946690"/>
    <w:rsid w:val="659E755E"/>
    <w:rsid w:val="663F09D3"/>
    <w:rsid w:val="66E63727"/>
    <w:rsid w:val="672C4271"/>
    <w:rsid w:val="682F1053"/>
    <w:rsid w:val="68F760C0"/>
    <w:rsid w:val="69296D60"/>
    <w:rsid w:val="69594684"/>
    <w:rsid w:val="69615FC3"/>
    <w:rsid w:val="69993344"/>
    <w:rsid w:val="6A0057D5"/>
    <w:rsid w:val="6A470C7C"/>
    <w:rsid w:val="6A96273B"/>
    <w:rsid w:val="6AAB27AA"/>
    <w:rsid w:val="6B4D4BE5"/>
    <w:rsid w:val="6B642A5C"/>
    <w:rsid w:val="6B80414A"/>
    <w:rsid w:val="6C5850C7"/>
    <w:rsid w:val="6C787D1F"/>
    <w:rsid w:val="6D6C0798"/>
    <w:rsid w:val="6DCE4598"/>
    <w:rsid w:val="6DE72037"/>
    <w:rsid w:val="6DED3A6F"/>
    <w:rsid w:val="6E712470"/>
    <w:rsid w:val="6EAB6676"/>
    <w:rsid w:val="6F584CAC"/>
    <w:rsid w:val="708A08BE"/>
    <w:rsid w:val="70AB1C6A"/>
    <w:rsid w:val="70BC118D"/>
    <w:rsid w:val="70E81782"/>
    <w:rsid w:val="7141612A"/>
    <w:rsid w:val="71467BE4"/>
    <w:rsid w:val="716B5274"/>
    <w:rsid w:val="71C54FAD"/>
    <w:rsid w:val="7202582C"/>
    <w:rsid w:val="72D57472"/>
    <w:rsid w:val="736A259F"/>
    <w:rsid w:val="73DF0477"/>
    <w:rsid w:val="741B2C62"/>
    <w:rsid w:val="745D14CD"/>
    <w:rsid w:val="74781E2E"/>
    <w:rsid w:val="749869A9"/>
    <w:rsid w:val="75610B49"/>
    <w:rsid w:val="75610FA3"/>
    <w:rsid w:val="758F36C0"/>
    <w:rsid w:val="75D91D6C"/>
    <w:rsid w:val="76602A70"/>
    <w:rsid w:val="76751194"/>
    <w:rsid w:val="76CC36DD"/>
    <w:rsid w:val="77532DB7"/>
    <w:rsid w:val="778154D2"/>
    <w:rsid w:val="77C7150E"/>
    <w:rsid w:val="780600CD"/>
    <w:rsid w:val="78247380"/>
    <w:rsid w:val="78917997"/>
    <w:rsid w:val="78C44C5B"/>
    <w:rsid w:val="79247178"/>
    <w:rsid w:val="79653516"/>
    <w:rsid w:val="79815C5D"/>
    <w:rsid w:val="79B567FD"/>
    <w:rsid w:val="7AE47A47"/>
    <w:rsid w:val="7B034450"/>
    <w:rsid w:val="7B151319"/>
    <w:rsid w:val="7B2368A0"/>
    <w:rsid w:val="7B6770D5"/>
    <w:rsid w:val="7B80189B"/>
    <w:rsid w:val="7BCC7452"/>
    <w:rsid w:val="7C683210"/>
    <w:rsid w:val="7C975798"/>
    <w:rsid w:val="7C9C2FD3"/>
    <w:rsid w:val="7CAA087A"/>
    <w:rsid w:val="7CAF0876"/>
    <w:rsid w:val="7D680251"/>
    <w:rsid w:val="7EB412D1"/>
    <w:rsid w:val="7EE0221A"/>
    <w:rsid w:val="7F2C4F2E"/>
    <w:rsid w:val="7FF172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120" w:after="120"/>
      <w:outlineLvl w:val="2"/>
    </w:pPr>
    <w:rPr>
      <w:b/>
      <w:bCs/>
      <w:szCs w:val="32"/>
    </w:rPr>
  </w:style>
  <w:style w:type="paragraph" w:styleId="5">
    <w:name w:val="heading 4"/>
    <w:basedOn w:val="1"/>
    <w:next w:val="1"/>
    <w:unhideWhenUsed/>
    <w:qFormat/>
    <w:uiPriority w:val="9"/>
    <w:pPr>
      <w:keepNext/>
      <w:keepLines/>
      <w:spacing w:before="200" w:after="0"/>
      <w:outlineLvl w:val="3"/>
    </w:pPr>
    <w:rPr>
      <w:rFonts w:asciiTheme="majorHAnsi" w:hAnsiTheme="majorHAnsi" w:eastAsiaTheme="majorEastAsia" w:cstheme="majorBidi"/>
      <w:b/>
      <w:bCs/>
      <w:i/>
      <w:iCs/>
      <w:color w:val="5B9BD5" w:themeColor="accent1"/>
      <w:sz w:val="22"/>
      <w14:textFill>
        <w14:solidFill>
          <w14:schemeClr w14:val="accent1"/>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List Number"/>
    <w:basedOn w:val="1"/>
    <w:semiHidden/>
    <w:unhideWhenUsed/>
    <w:qFormat/>
    <w:uiPriority w:val="99"/>
    <w:pPr>
      <w:numPr>
        <w:ilvl w:val="0"/>
        <w:numId w:val="1"/>
      </w:numPr>
    </w:pPr>
  </w:style>
  <w:style w:type="paragraph" w:styleId="7">
    <w:name w:val="Normal Indent"/>
    <w:basedOn w:val="1"/>
    <w:link w:val="29"/>
    <w:qFormat/>
    <w:uiPriority w:val="0"/>
    <w:pPr>
      <w:ind w:firstLine="420"/>
    </w:pPr>
  </w:style>
  <w:style w:type="paragraph" w:styleId="8">
    <w:name w:val="List Bullet"/>
    <w:basedOn w:val="1"/>
    <w:semiHidden/>
    <w:unhideWhenUsed/>
    <w:qFormat/>
    <w:uiPriority w:val="99"/>
    <w:pPr>
      <w:numPr>
        <w:ilvl w:val="0"/>
        <w:numId w:val="2"/>
      </w:numPr>
    </w:pPr>
  </w:style>
  <w:style w:type="paragraph" w:styleId="9">
    <w:name w:val="Document Map"/>
    <w:basedOn w:val="1"/>
    <w:link w:val="33"/>
    <w:semiHidden/>
    <w:unhideWhenUsed/>
    <w:qFormat/>
    <w:uiPriority w:val="99"/>
    <w:rPr>
      <w:rFonts w:ascii="宋体"/>
      <w:sz w:val="18"/>
      <w:szCs w:val="18"/>
    </w:rPr>
  </w:style>
  <w:style w:type="paragraph" w:styleId="10">
    <w:name w:val="annotation text"/>
    <w:basedOn w:val="1"/>
    <w:qFormat/>
    <w:uiPriority w:val="0"/>
    <w:pPr>
      <w:jc w:val="left"/>
    </w:pPr>
  </w:style>
  <w:style w:type="paragraph" w:styleId="11">
    <w:name w:val="Body Text"/>
    <w:basedOn w:val="1"/>
    <w:qFormat/>
    <w:uiPriority w:val="0"/>
    <w:pPr>
      <w:spacing w:line="360" w:lineRule="auto"/>
    </w:pPr>
    <w:rPr>
      <w:sz w:val="24"/>
    </w:rPr>
  </w:style>
  <w:style w:type="paragraph" w:styleId="12">
    <w:name w:val="Plain Text"/>
    <w:basedOn w:val="1"/>
    <w:qFormat/>
    <w:uiPriority w:val="0"/>
    <w:rPr>
      <w:rFonts w:ascii="宋体" w:hAnsi="Courier New"/>
    </w:rPr>
  </w:style>
  <w:style w:type="paragraph" w:styleId="13">
    <w:name w:val="Date"/>
    <w:basedOn w:val="1"/>
    <w:next w:val="1"/>
    <w:qFormat/>
    <w:uiPriority w:val="0"/>
  </w:style>
  <w:style w:type="paragraph" w:styleId="14">
    <w:name w:val="footer"/>
    <w:basedOn w:val="1"/>
    <w:link w:val="25"/>
    <w:unhideWhenUsed/>
    <w:qFormat/>
    <w:uiPriority w:val="99"/>
    <w:pPr>
      <w:tabs>
        <w:tab w:val="center" w:pos="4153"/>
        <w:tab w:val="right" w:pos="8306"/>
      </w:tabs>
      <w:snapToGrid w:val="0"/>
      <w:jc w:val="left"/>
    </w:pPr>
    <w:rPr>
      <w:sz w:val="18"/>
      <w:szCs w:val="18"/>
    </w:rPr>
  </w:style>
  <w:style w:type="paragraph" w:styleId="15">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left" w:pos="900"/>
        <w:tab w:val="right" w:leader="dot" w:pos="9540"/>
      </w:tabs>
      <w:spacing w:line="360" w:lineRule="auto"/>
    </w:pPr>
    <w:rPr>
      <w:sz w:val="24"/>
      <w:szCs w:val="24"/>
    </w:rPr>
  </w:style>
  <w:style w:type="paragraph" w:styleId="17">
    <w:name w:val="Body Text Indent 3"/>
    <w:basedOn w:val="1"/>
    <w:qFormat/>
    <w:uiPriority w:val="0"/>
    <w:pPr>
      <w:spacing w:after="156" w:afterLines="50"/>
      <w:ind w:firstLine="420" w:firstLineChars="200"/>
    </w:pPr>
    <w:rPr>
      <w:szCs w:val="21"/>
    </w:rPr>
  </w:style>
  <w:style w:type="table" w:styleId="19">
    <w:name w:val="Table Grid"/>
    <w:basedOn w:val="1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qFormat/>
    <w:uiPriority w:val="0"/>
    <w:rPr>
      <w:sz w:val="21"/>
      <w:szCs w:val="21"/>
    </w:rPr>
  </w:style>
  <w:style w:type="character" w:customStyle="1" w:styleId="24">
    <w:name w:val="页眉 字符"/>
    <w:basedOn w:val="20"/>
    <w:link w:val="15"/>
    <w:qFormat/>
    <w:uiPriority w:val="99"/>
    <w:rPr>
      <w:sz w:val="18"/>
      <w:szCs w:val="18"/>
    </w:rPr>
  </w:style>
  <w:style w:type="character" w:customStyle="1" w:styleId="25">
    <w:name w:val="页脚 字符"/>
    <w:basedOn w:val="20"/>
    <w:link w:val="14"/>
    <w:qFormat/>
    <w:uiPriority w:val="99"/>
    <w:rPr>
      <w:sz w:val="18"/>
      <w:szCs w:val="18"/>
    </w:rPr>
  </w:style>
  <w:style w:type="character" w:customStyle="1" w:styleId="26">
    <w:name w:val="标题 1 字符"/>
    <w:basedOn w:val="20"/>
    <w:link w:val="2"/>
    <w:qFormat/>
    <w:uiPriority w:val="0"/>
    <w:rPr>
      <w:rFonts w:ascii="Times New Roman" w:hAnsi="Times New Roman" w:eastAsia="宋体" w:cs="Times New Roman"/>
      <w:b/>
      <w:bCs/>
      <w:kern w:val="44"/>
      <w:sz w:val="44"/>
      <w:szCs w:val="44"/>
    </w:rPr>
  </w:style>
  <w:style w:type="character" w:customStyle="1" w:styleId="27">
    <w:name w:val="标题 3 字符"/>
    <w:basedOn w:val="20"/>
    <w:link w:val="4"/>
    <w:qFormat/>
    <w:uiPriority w:val="0"/>
    <w:rPr>
      <w:rFonts w:ascii="Times New Roman" w:hAnsi="Times New Roman" w:eastAsia="宋体" w:cs="Times New Roman"/>
      <w:b/>
      <w:bCs/>
      <w:szCs w:val="32"/>
    </w:rPr>
  </w:style>
  <w:style w:type="paragraph" w:customStyle="1" w:styleId="2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9">
    <w:name w:val="正文缩进 字符"/>
    <w:link w:val="7"/>
    <w:qFormat/>
    <w:uiPriority w:val="0"/>
    <w:rPr>
      <w:rFonts w:ascii="Times New Roman" w:hAnsi="Times New Roman" w:eastAsia="宋体" w:cs="Times New Roman"/>
      <w:szCs w:val="20"/>
    </w:rPr>
  </w:style>
  <w:style w:type="paragraph" w:customStyle="1" w:styleId="30">
    <w:name w:val="小于节标题"/>
    <w:basedOn w:val="1"/>
    <w:qFormat/>
    <w:uiPriority w:val="0"/>
    <w:pPr>
      <w:tabs>
        <w:tab w:val="left" w:pos="567"/>
      </w:tabs>
      <w:spacing w:line="360" w:lineRule="auto"/>
    </w:pPr>
    <w:rPr>
      <w:szCs w:val="24"/>
    </w:rPr>
  </w:style>
  <w:style w:type="paragraph" w:customStyle="1" w:styleId="31">
    <w:name w:val="表格中"/>
    <w:qFormat/>
    <w:uiPriority w:val="0"/>
    <w:pPr>
      <w:topLinePunct/>
      <w:spacing w:beforeLines="10" w:afterLines="10"/>
      <w:ind w:left="10" w:leftChars="10"/>
    </w:pPr>
    <w:rPr>
      <w:rFonts w:ascii="宋体" w:hAnsi="宋体" w:eastAsia="宋体" w:cs="宋体"/>
      <w:bCs/>
      <w:sz w:val="21"/>
      <w:szCs w:val="24"/>
      <w:lang w:val="zh-CN" w:eastAsia="en-US" w:bidi="en-US"/>
    </w:rPr>
  </w:style>
  <w:style w:type="paragraph" w:customStyle="1" w:styleId="32">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 w:type="character" w:customStyle="1" w:styleId="33">
    <w:name w:val="文档结构图 字符"/>
    <w:basedOn w:val="20"/>
    <w:link w:val="9"/>
    <w:semiHidden/>
    <w:qFormat/>
    <w:uiPriority w:val="99"/>
    <w:rPr>
      <w:rFonts w:ascii="宋体" w:hAnsi="Times New Roman" w:eastAsia="宋体" w:cs="Times New Roman"/>
      <w:kern w:val="2"/>
      <w:sz w:val="18"/>
      <w:szCs w:val="18"/>
    </w:rPr>
  </w:style>
  <w:style w:type="paragraph" w:styleId="34">
    <w:name w:val="List Paragraph"/>
    <w:basedOn w:val="1"/>
    <w:qFormat/>
    <w:uiPriority w:val="0"/>
    <w:pPr>
      <w:ind w:firstLine="420" w:firstLineChars="200"/>
    </w:pPr>
    <w:rPr>
      <w:szCs w:val="24"/>
    </w:rPr>
  </w:style>
  <w:style w:type="character" w:customStyle="1" w:styleId="35">
    <w:name w:val="15"/>
    <w:qFormat/>
    <w:uiPriority w:val="0"/>
    <w:rPr>
      <w:rFonts w:hint="default" w:ascii="楷体_GB2312" w:hAnsi="楷体_GB2312" w:cs="楷体_GB2312"/>
      <w:color w:val="0000FF"/>
      <w:u w:val="single"/>
    </w:rPr>
  </w:style>
  <w:style w:type="paragraph" w:customStyle="1" w:styleId="36">
    <w:name w:val="样式1"/>
    <w:basedOn w:val="1"/>
    <w:qFormat/>
    <w:uiPriority w:val="0"/>
    <w:pPr>
      <w:adjustRightInd w:val="0"/>
      <w:spacing w:line="420" w:lineRule="auto"/>
      <w:jc w:val="center"/>
      <w:textAlignment w:val="baseline"/>
    </w:pPr>
    <w:rPr>
      <w:rFonts w:ascii="宋体"/>
      <w:kern w:val="0"/>
      <w:sz w:val="24"/>
    </w:rPr>
  </w:style>
  <w:style w:type="paragraph" w:customStyle="1" w:styleId="37">
    <w:name w:val="列出段落1"/>
    <w:basedOn w:val="1"/>
    <w:qFormat/>
    <w:uiPriority w:val="34"/>
    <w:pPr>
      <w:ind w:firstLine="420" w:firstLineChars="200"/>
    </w:pPr>
  </w:style>
  <w:style w:type="paragraph" w:customStyle="1" w:styleId="38">
    <w:name w:val=" Char"/>
    <w:basedOn w:val="1"/>
    <w:qFormat/>
    <w:uiPriority w:val="0"/>
    <w:rPr>
      <w:szCs w:val="24"/>
    </w:rPr>
  </w:style>
  <w:style w:type="paragraph" w:customStyle="1" w:styleId="39">
    <w:name w:val="正文首行缩进1"/>
    <w:basedOn w:val="11"/>
    <w:qFormat/>
    <w:uiPriority w:val="0"/>
    <w:pPr>
      <w:spacing w:line="480" w:lineRule="exact"/>
      <w:ind w:firstLine="200" w:firstLineChars="200"/>
    </w:pPr>
    <w:rPr>
      <w:rFonts w:ascii="Times New Roman" w:hAnsi="Times New Roman"/>
    </w:rPr>
  </w:style>
  <w:style w:type="character" w:customStyle="1" w:styleId="40">
    <w:name w:val="font31"/>
    <w:basedOn w:val="20"/>
    <w:qFormat/>
    <w:uiPriority w:val="0"/>
    <w:rPr>
      <w:rFonts w:hint="eastAsia" w:ascii="宋体" w:hAnsi="宋体" w:eastAsia="宋体" w:cs="宋体"/>
      <w:color w:val="000000"/>
      <w:sz w:val="22"/>
      <w:szCs w:val="22"/>
      <w:u w:val="none"/>
    </w:rPr>
  </w:style>
  <w:style w:type="character" w:customStyle="1" w:styleId="41">
    <w:name w:val="font21"/>
    <w:basedOn w:val="20"/>
    <w:qFormat/>
    <w:uiPriority w:val="0"/>
    <w:rPr>
      <w:rFonts w:hint="default" w:ascii="Times New Roman" w:hAnsi="Times New Roman" w:cs="Times New Roman"/>
      <w:color w:val="000000"/>
      <w:sz w:val="22"/>
      <w:szCs w:val="22"/>
      <w:u w:val="none"/>
    </w:rPr>
  </w:style>
  <w:style w:type="character" w:customStyle="1" w:styleId="42">
    <w:name w:val="font51"/>
    <w:basedOn w:val="20"/>
    <w:qFormat/>
    <w:uiPriority w:val="0"/>
    <w:rPr>
      <w:rFonts w:hint="default" w:ascii="Times New Roman" w:hAnsi="Times New Roman" w:cs="Times New Roman"/>
      <w:color w:val="000000"/>
      <w:sz w:val="22"/>
      <w:szCs w:val="22"/>
      <w:u w:val="none"/>
    </w:rPr>
  </w:style>
  <w:style w:type="character" w:customStyle="1" w:styleId="43">
    <w:name w:val="font01"/>
    <w:basedOn w:val="20"/>
    <w:qFormat/>
    <w:uiPriority w:val="0"/>
    <w:rPr>
      <w:rFonts w:hint="eastAsia" w:ascii="宋体" w:hAnsi="宋体" w:eastAsia="宋体" w:cs="宋体"/>
      <w:color w:val="000000"/>
      <w:sz w:val="22"/>
      <w:szCs w:val="22"/>
      <w:u w:val="none"/>
    </w:rPr>
  </w:style>
  <w:style w:type="character" w:customStyle="1" w:styleId="44">
    <w:name w:val="font61"/>
    <w:basedOn w:val="2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18</Pages>
  <Words>7669</Words>
  <Characters>8867</Characters>
  <Lines>378</Lines>
  <Paragraphs>416</Paragraphs>
  <TotalTime>33</TotalTime>
  <ScaleCrop>false</ScaleCrop>
  <LinksUpToDate>false</LinksUpToDate>
  <CharactersWithSpaces>8982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2025-11-07T14:28:00Z</dcterms:created>
  <dc:creator>Administrator</dc:creator>
  <cp:lastModifiedBy>启航2016</cp:lastModifiedBy>
  <dcterms:modified xsi:type="dcterms:W3CDTF">2026-07-30T02:38:51Z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eyJoZGlkIjoiMTExNzYzOTExMmFmM2UwMGEyMTA2ZmI2NTBjMjViZDciLCJ1c2VySWQiOiI1Mzc0Mjc1MTYifQ==</vt:lpwstr>
  </property>
  <property fmtid="{D5CDD505-2E9C-101B-9397-08002B2CF9AE}" pid="3" name="KSOProductBuildVer">
    <vt:lpwstr>2052-12.1.0.26895</vt:lpwstr>
  </property>
  <property fmtid="{D5CDD505-2E9C-101B-9397-08002B2CF9AE}" pid="4" name="ICV">
    <vt:lpwstr>A4803EE8FDC94D39A9FB70CE39C58ABA_13</vt:lpwstr>
  </property>
</Properties>
</file>