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2"/>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20260806海纳川离散量输入模块和变频器通讯卡采购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30</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2026年8月13日上午10:20</w:t>
      </w:r>
      <w:r>
        <w:rPr>
          <w:rFonts w:hint="eastAsia" w:ascii="方正仿宋简体" w:hAnsi="方正仿宋简体" w:eastAsia="方正仿宋简体" w:cs="方正仿宋简体"/>
          <w:sz w:val="32"/>
          <w:szCs w:val="32"/>
        </w:rPr>
        <w:t>；</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2026年8月13日上午10:20</w:t>
      </w:r>
      <w:bookmarkStart w:id="3" w:name="_GoBack"/>
      <w:bookmarkEnd w:id="3"/>
      <w:r>
        <w:rPr>
          <w:rFonts w:hint="eastAsia" w:ascii="方正仿宋简体" w:hAnsi="方正仿宋简体" w:eastAsia="方正仿宋简体" w:cs="方正仿宋简体"/>
          <w:sz w:val="32"/>
          <w:szCs w:val="32"/>
        </w:rPr>
        <w:t>；</w:t>
      </w:r>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镇江海纳川物流产业发展有限责任公司210开标室</w:t>
      </w:r>
      <w:r>
        <w:rPr>
          <w:rFonts w:hint="eastAsia" w:ascii="方正仿宋简体" w:hAnsi="方正仿宋简体" w:eastAsia="方正仿宋简体" w:cs="方正仿宋简体"/>
          <w:sz w:val="32"/>
          <w:szCs w:val="32"/>
        </w:rPr>
        <w:t>；</w:t>
      </w:r>
    </w:p>
    <w:p w14:paraId="5A481573">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747DB820">
      <w:pPr>
        <w:pStyle w:val="7"/>
        <w:ind w:firstLine="640" w:firstLineChars="200"/>
      </w:pPr>
      <w:r>
        <w:rPr>
          <w:rFonts w:hint="eastAsia" w:ascii="方正楷体_GBK" w:hAnsi="方正楷体_GBK" w:eastAsia="方正楷体_GBK" w:cs="方正楷体_GBK"/>
          <w:sz w:val="32"/>
          <w:szCs w:val="32"/>
        </w:rPr>
        <w:t>（八）</w:t>
      </w:r>
      <w:r>
        <w:rPr>
          <w:rFonts w:hint="eastAsia" w:ascii="方正仿宋简体" w:hAnsi="方正仿宋简体" w:eastAsia="方正仿宋简体" w:cs="方正仿宋简体"/>
          <w:sz w:val="32"/>
          <w:szCs w:val="32"/>
        </w:rPr>
        <w:t>该项目由海纳川统一</w:t>
      </w:r>
      <w:r>
        <w:rPr>
          <w:rFonts w:hint="eastAsia" w:ascii="方正仿宋简体" w:hAnsi="方正仿宋简体" w:eastAsia="方正仿宋简体" w:cs="方正仿宋简体"/>
          <w:sz w:val="32"/>
          <w:szCs w:val="32"/>
          <w:lang w:val="en-US" w:eastAsia="zh-CN"/>
        </w:rPr>
        <w:t>采购</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成交方</w:t>
      </w:r>
      <w:r>
        <w:rPr>
          <w:rFonts w:hint="eastAsia" w:ascii="方正仿宋简体" w:hAnsi="方正仿宋简体" w:eastAsia="方正仿宋简体" w:cs="方正仿宋简体"/>
          <w:sz w:val="32"/>
          <w:szCs w:val="32"/>
        </w:rPr>
        <w:t>根据报价明细分别与镇江海纳川物流产业发展有限责任公司（简称海纳川）</w:t>
      </w:r>
      <w:r>
        <w:rPr>
          <w:rFonts w:hint="eastAsia" w:ascii="方正仿宋简体" w:hAnsi="方正仿宋简体" w:eastAsia="方正仿宋简体" w:cs="方正仿宋简体"/>
          <w:sz w:val="32"/>
          <w:szCs w:val="32"/>
          <w:lang w:val="en-US" w:eastAsia="zh-CN"/>
        </w:rPr>
        <w:t>和</w:t>
      </w:r>
      <w:r>
        <w:rPr>
          <w:rFonts w:hint="eastAsia" w:ascii="方正仿宋简体" w:hAnsi="方正仿宋简体" w:eastAsia="方正仿宋简体" w:cs="方正仿宋简体"/>
          <w:sz w:val="32"/>
          <w:szCs w:val="32"/>
        </w:rPr>
        <w:t>镇江海纳川公铁运输有限公司（简称公铁运输）</w:t>
      </w:r>
      <w:r>
        <w:rPr>
          <w:rFonts w:hint="eastAsia" w:ascii="方正仿宋简体" w:hAnsi="方正仿宋简体" w:eastAsia="方正仿宋简体" w:cs="方正仿宋简体"/>
          <w:sz w:val="32"/>
          <w:szCs w:val="32"/>
          <w:lang w:val="en-US" w:eastAsia="zh-CN"/>
        </w:rPr>
        <w:t>签订采购合同</w:t>
      </w:r>
      <w:r>
        <w:rPr>
          <w:rFonts w:hint="eastAsia" w:ascii="方正仿宋简体" w:hAnsi="方正仿宋简体" w:eastAsia="方正仿宋简体" w:cs="方正仿宋简体"/>
          <w:sz w:val="32"/>
          <w:szCs w:val="32"/>
          <w:lang w:eastAsia="zh-CN"/>
        </w:rPr>
        <w:t>。</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48B61AB6">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1.报价方必须严格按照我公司比选文书中要求报价供货，所供产品必须符合相应国家或行业有关技术标准</w:t>
      </w:r>
      <w:r>
        <w:rPr>
          <w:rFonts w:hint="eastAsia" w:ascii="方正仿宋简体" w:hAnsi="方正仿宋简体" w:eastAsia="方正仿宋简体" w:cs="方正仿宋简体"/>
          <w:kern w:val="1"/>
          <w:sz w:val="32"/>
          <w:szCs w:val="32"/>
          <w:lang w:val="en-US" w:eastAsia="zh-CN"/>
        </w:rPr>
        <w:t>以及</w:t>
      </w:r>
      <w:r>
        <w:rPr>
          <w:rFonts w:hint="eastAsia" w:ascii="方正仿宋简体" w:hAnsi="方正仿宋简体" w:eastAsia="方正仿宋简体" w:cs="方正仿宋简体"/>
          <w:kern w:val="1"/>
          <w:sz w:val="32"/>
          <w:szCs w:val="32"/>
        </w:rPr>
        <w:t>安全规范要求</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不符合比选文书要求的按</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kern w:val="1"/>
          <w:sz w:val="32"/>
          <w:szCs w:val="32"/>
        </w:rPr>
        <w:t>处理。</w:t>
      </w:r>
    </w:p>
    <w:p w14:paraId="445769C7">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1FCF8C57">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楷体_GBK" w:hAnsi="方正楷体_GBK" w:eastAsia="方正楷体_GBK" w:cs="方正楷体_GBK"/>
          <w:sz w:val="32"/>
          <w:szCs w:val="32"/>
          <w:lang w:val="en-US" w:eastAsia="zh-CN"/>
        </w:rPr>
        <w:t xml:space="preserve"> </w:t>
      </w:r>
      <w:r>
        <w:rPr>
          <w:rFonts w:hint="eastAsia" w:ascii="方正黑体_GBK" w:hAnsi="方正黑体_GBK" w:eastAsia="方正黑体_GBK" w:cs="方正黑体_GBK"/>
          <w:kern w:val="2"/>
          <w:sz w:val="32"/>
          <w:szCs w:val="32"/>
        </w:rPr>
        <w:t>四、报价</w:t>
      </w:r>
    </w:p>
    <w:p w14:paraId="662BBCAA">
      <w:pPr>
        <w:pStyle w:val="7"/>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kern w:val="1"/>
          <w:sz w:val="32"/>
          <w:szCs w:val="32"/>
          <w:lang w:val="en-US" w:eastAsia="zh-CN" w:bidi="ar-SA"/>
        </w:rPr>
        <w:t>报价为含增值税送到价。合同期内如国家税率进行调整，则本合同不含增值税单价不变，按照调整后的增值税税率进行结算调整含税总价。</w:t>
      </w:r>
    </w:p>
    <w:p w14:paraId="0A811E6D">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w:t>
      </w:r>
      <w:r>
        <w:rPr>
          <w:rFonts w:hint="eastAsia" w:ascii="方正仿宋简体" w:hAnsi="方正仿宋简体" w:eastAsia="方正仿宋简体" w:cs="方正仿宋简体"/>
          <w:b/>
          <w:kern w:val="1"/>
          <w:sz w:val="32"/>
          <w:szCs w:val="32"/>
          <w:u w:val="single"/>
          <w:lang w:val="en-US" w:eastAsia="zh-CN"/>
        </w:rPr>
        <w:t>网</w:t>
      </w:r>
      <w:r>
        <w:rPr>
          <w:rFonts w:hint="eastAsia" w:ascii="方正仿宋简体" w:hAnsi="方正仿宋简体" w:eastAsia="方正仿宋简体" w:cs="方正仿宋简体"/>
          <w:b/>
          <w:kern w:val="1"/>
          <w:sz w:val="32"/>
          <w:szCs w:val="32"/>
          <w:u w:val="single"/>
        </w:rPr>
        <w:t>银</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64628F4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6236B78F">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209B7D0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2B6C826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1F8C658F">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2102143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684880E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4285329D">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604E43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30CB75F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3260EF8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78F7B1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130FB15C">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99AE2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5CE96419">
      <w:pPr>
        <w:pStyle w:val="7"/>
        <w:spacing w:line="600" w:lineRule="exact"/>
        <w:ind w:firstLine="640"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574ED40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（一）成交人应严格按照比选文书约定与采购方签定供需合同，并按合同约定做好物资供应和服务工作。对成交人所有违背比选文书及合同约定的行为，采购人均可持续保留与成交方中止合作的一切权利。　</w:t>
      </w:r>
    </w:p>
    <w:p w14:paraId="466CEDF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二）对需检验的品种，经采购人检验部门检验合格后方能收货，否则做退、换货处理；长期合约的成交人如出现三次产品质量不合格的情况，视为成交人无能力保障产品质量，采购人有权终止此次采购合同的执行。</w:t>
      </w:r>
    </w:p>
    <w:p w14:paraId="74A6A1C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（三）对不合格货品采购人应及时通知成交人，如有异议双方可协商解决。</w:t>
      </w:r>
    </w:p>
    <w:p w14:paraId="5F06EEE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四）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70D9C57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（五）报价人应详细阅读本比选文书，参与报价即视为对本比选文书所列之条款均表示接受。</w:t>
      </w:r>
    </w:p>
    <w:p w14:paraId="0F85DBDC">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（六）采购人对违反约定的报价人或成交人将按《镇江海纳川采购管理规定》中供应商管理对报价人进行管理考核（详见附件</w:t>
      </w:r>
      <w:r>
        <w:rPr>
          <w:rFonts w:hint="eastAsia" w:ascii="方正仿宋简体" w:hAnsi="方正仿宋简体" w:eastAsia="方正仿宋简体" w:cs="方正仿宋简体"/>
          <w:bCs/>
          <w:kern w:val="1"/>
          <w:sz w:val="32"/>
          <w:szCs w:val="32"/>
          <w:lang w:val="en-US" w:eastAsia="zh-CN"/>
        </w:rPr>
        <w:t>1</w:t>
      </w:r>
      <w:r>
        <w:rPr>
          <w:rFonts w:hint="eastAsia" w:ascii="方正仿宋简体" w:hAnsi="方正仿宋简体" w:eastAsia="方正仿宋简体" w:cs="方正仿宋简体"/>
          <w:bCs/>
          <w:kern w:val="1"/>
          <w:sz w:val="32"/>
          <w:szCs w:val="32"/>
        </w:rPr>
        <w:t>）。</w:t>
      </w:r>
    </w:p>
    <w:p w14:paraId="062ED990">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（七）外协作业人员需先进行安全教育培训并经考核合格，否则不得进入本公司工作场所。</w:t>
      </w:r>
    </w:p>
    <w:p w14:paraId="48AA7178">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（八）本次采购为企业自主公开采购，属生产经营性商务行为，解释权归镇江海纳川物流产业发展有限责任公司所有。</w:t>
      </w:r>
    </w:p>
    <w:p w14:paraId="23C96380">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2D7F2EB9">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3A1D8ACB">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w:t>
      </w:r>
      <w:r>
        <w:rPr>
          <w:rFonts w:hint="eastAsia" w:ascii="方正仿宋简体" w:hAnsi="方正仿宋简体" w:eastAsia="方正仿宋简体" w:cs="方正仿宋简体"/>
          <w:kern w:val="1"/>
          <w:sz w:val="32"/>
          <w:szCs w:val="32"/>
          <w:lang w:eastAsia="zh-CN"/>
        </w:rPr>
        <w:t>采购</w:t>
      </w:r>
      <w:r>
        <w:rPr>
          <w:rFonts w:hint="eastAsia" w:ascii="方正仿宋简体" w:hAnsi="方正仿宋简体" w:eastAsia="方正仿宋简体" w:cs="方正仿宋简体"/>
          <w:kern w:val="1"/>
          <w:sz w:val="32"/>
          <w:szCs w:val="32"/>
        </w:rPr>
        <w:t>有关活动，并对该项目进行</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w:t>
      </w:r>
    </w:p>
    <w:p w14:paraId="0C8F48F1">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项目的总</w:t>
      </w:r>
      <w:r>
        <w:rPr>
          <w:rFonts w:hint="eastAsia" w:ascii="方正仿宋简体" w:hAnsi="方正仿宋简体" w:eastAsia="方正仿宋简体" w:cs="方正仿宋简体"/>
          <w:kern w:val="1"/>
          <w:sz w:val="32"/>
          <w:szCs w:val="32"/>
          <w:lang w:eastAsia="zh-CN"/>
        </w:rPr>
        <w:t>报</w:t>
      </w:r>
      <w:r>
        <w:rPr>
          <w:rFonts w:hint="eastAsia" w:ascii="方正仿宋简体" w:hAnsi="方正仿宋简体" w:eastAsia="方正仿宋简体" w:cs="方正仿宋简体"/>
          <w:kern w:val="1"/>
          <w:sz w:val="32"/>
          <w:szCs w:val="32"/>
        </w:rPr>
        <w:t>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301A6005">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4"/>
        <w:tblW w:w="5984" w:type="pct"/>
        <w:tblInd w:w="-3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
        <w:gridCol w:w="1682"/>
        <w:gridCol w:w="2235"/>
        <w:gridCol w:w="1935"/>
        <w:gridCol w:w="600"/>
        <w:gridCol w:w="710"/>
        <w:gridCol w:w="957"/>
        <w:gridCol w:w="1002"/>
        <w:gridCol w:w="676"/>
      </w:tblGrid>
      <w:tr w14:paraId="4ED3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000" w:type="pct"/>
            <w:gridSpan w:val="9"/>
            <w:vAlign w:val="center"/>
          </w:tcPr>
          <w:p w14:paraId="2F033C5A">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小标宋简体" w:hAnsi="宋体" w:eastAsia="方正小标宋简体" w:cs="宋体"/>
                <w:kern w:val="44"/>
                <w:sz w:val="32"/>
                <w:szCs w:val="32"/>
              </w:rPr>
              <w:t>镇江海纳川物流产业发展有限责任公司</w:t>
            </w:r>
          </w:p>
        </w:tc>
      </w:tr>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97" w:type="pct"/>
            <w:vAlign w:val="center"/>
          </w:tcPr>
          <w:p w14:paraId="7A28138E">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824" w:type="pct"/>
            <w:vAlign w:val="center"/>
          </w:tcPr>
          <w:p w14:paraId="061780AB">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095" w:type="pct"/>
            <w:vAlign w:val="center"/>
          </w:tcPr>
          <w:p w14:paraId="77DE155A">
            <w:pPr>
              <w:keepNext w:val="0"/>
              <w:keepLines w:val="0"/>
              <w:pageBreakBefore w:val="0"/>
              <w:widowControl/>
              <w:kinsoku/>
              <w:wordWrap/>
              <w:overflowPunct/>
              <w:topLinePunct w:val="0"/>
              <w:autoSpaceDE/>
              <w:autoSpaceDN/>
              <w:bidi w:val="0"/>
              <w:adjustRightInd/>
              <w:snapToGrid/>
              <w:spacing w:line="0" w:lineRule="atLeast"/>
              <w:jc w:val="center"/>
              <w:rPr>
                <w:rFonts w:ascii="宋体" w:hAnsi="宋体" w:cs="宋体"/>
                <w:color w:val="000000"/>
                <w:kern w:val="0"/>
                <w:sz w:val="16"/>
                <w:szCs w:val="16"/>
                <w:lang w:bidi="ar"/>
              </w:rPr>
            </w:pPr>
            <w:r>
              <w:rPr>
                <w:rFonts w:hint="eastAsia" w:ascii="方正仿宋简体" w:hAnsi="方正仿宋简体" w:eastAsia="方正仿宋简体" w:cs="方正仿宋简体"/>
                <w:szCs w:val="21"/>
              </w:rPr>
              <w:t>规格</w:t>
            </w:r>
          </w:p>
        </w:tc>
        <w:tc>
          <w:tcPr>
            <w:tcW w:w="948" w:type="pct"/>
            <w:vAlign w:val="center"/>
          </w:tcPr>
          <w:p w14:paraId="6DA85C1D">
            <w:pPr>
              <w:keepNext w:val="0"/>
              <w:keepLines w:val="0"/>
              <w:pageBreakBefore w:val="0"/>
              <w:widowControl/>
              <w:kinsoku/>
              <w:wordWrap/>
              <w:overflowPunct/>
              <w:topLinePunct w:val="0"/>
              <w:autoSpaceDE/>
              <w:autoSpaceDN/>
              <w:bidi w:val="0"/>
              <w:adjustRightInd/>
              <w:snapToGrid/>
              <w:spacing w:line="0" w:lineRule="atLeast"/>
              <w:jc w:val="center"/>
              <w:rPr>
                <w:rFonts w:hint="default" w:ascii="方正仿宋简体" w:hAnsi="方正仿宋简体" w:eastAsia="方正仿宋简体" w:cs="方正仿宋简体"/>
                <w:szCs w:val="21"/>
                <w:lang w:val="en-US" w:eastAsia="zh-CN"/>
              </w:rPr>
            </w:pPr>
            <w:r>
              <w:rPr>
                <w:rFonts w:hint="eastAsia" w:ascii="方正仿宋简体" w:hAnsi="方正仿宋简体" w:eastAsia="方正仿宋简体" w:cs="方正仿宋简体"/>
                <w:szCs w:val="21"/>
              </w:rPr>
              <w:t>型号</w:t>
            </w:r>
          </w:p>
        </w:tc>
        <w:tc>
          <w:tcPr>
            <w:tcW w:w="294" w:type="pct"/>
            <w:vAlign w:val="center"/>
          </w:tcPr>
          <w:p w14:paraId="15DD9FD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348" w:type="pct"/>
            <w:vAlign w:val="center"/>
          </w:tcPr>
          <w:p w14:paraId="7A92B35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69" w:type="pct"/>
            <w:vAlign w:val="center"/>
          </w:tcPr>
          <w:p w14:paraId="024ADDD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91" w:type="pct"/>
            <w:vAlign w:val="center"/>
          </w:tcPr>
          <w:p w14:paraId="3F7D5A3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331" w:type="pct"/>
            <w:vAlign w:val="center"/>
          </w:tcPr>
          <w:p w14:paraId="4753E037">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3DE2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97" w:type="pct"/>
            <w:vAlign w:val="center"/>
          </w:tcPr>
          <w:p w14:paraId="241919B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b/>
                <w:bCs/>
                <w:i w:val="0"/>
                <w:iCs w:val="0"/>
                <w:color w:val="000000"/>
                <w:kern w:val="0"/>
                <w:sz w:val="18"/>
                <w:szCs w:val="18"/>
                <w:u w:val="none"/>
                <w:lang w:val="en-US" w:eastAsia="zh-CN" w:bidi="ar"/>
              </w:rPr>
              <w:t xml:space="preserve">1 </w:t>
            </w:r>
          </w:p>
        </w:tc>
        <w:tc>
          <w:tcPr>
            <w:tcW w:w="824" w:type="pct"/>
            <w:vAlign w:val="center"/>
          </w:tcPr>
          <w:p w14:paraId="27D0D0A6">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离散量输入模块</w:t>
            </w:r>
          </w:p>
        </w:tc>
        <w:tc>
          <w:tcPr>
            <w:tcW w:w="1095" w:type="pct"/>
            <w:vAlign w:val="center"/>
          </w:tcPr>
          <w:p w14:paraId="3C296495">
            <w:pPr>
              <w:jc w:val="center"/>
              <w:rPr>
                <w:rFonts w:hint="eastAsia" w:ascii="方正仿宋简体" w:hAnsi="方正仿宋简体" w:eastAsia="方正仿宋简体" w:cs="方正仿宋简体"/>
                <w:color w:val="auto"/>
                <w:sz w:val="18"/>
                <w:szCs w:val="18"/>
              </w:rPr>
            </w:pPr>
          </w:p>
        </w:tc>
        <w:tc>
          <w:tcPr>
            <w:tcW w:w="948" w:type="pct"/>
            <w:vAlign w:val="center"/>
          </w:tcPr>
          <w:p w14:paraId="46ECE5FD">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BMXDAI1615H</w:t>
            </w:r>
          </w:p>
        </w:tc>
        <w:tc>
          <w:tcPr>
            <w:tcW w:w="294" w:type="pct"/>
            <w:vAlign w:val="center"/>
          </w:tcPr>
          <w:p w14:paraId="3CF5D57D">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348" w:type="pct"/>
            <w:vAlign w:val="center"/>
          </w:tcPr>
          <w:p w14:paraId="6A6FCFF4">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3 </w:t>
            </w:r>
          </w:p>
        </w:tc>
        <w:tc>
          <w:tcPr>
            <w:tcW w:w="469" w:type="pct"/>
            <w:vAlign w:val="center"/>
          </w:tcPr>
          <w:p w14:paraId="1581624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0B603F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5483E1F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989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000" w:type="pct"/>
            <w:gridSpan w:val="9"/>
            <w:vAlign w:val="center"/>
          </w:tcPr>
          <w:p w14:paraId="0C4F48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 w:val="28"/>
                <w:szCs w:val="28"/>
              </w:rPr>
            </w:pPr>
            <w:r>
              <w:rPr>
                <w:rFonts w:hint="eastAsia" w:ascii="方正小标宋简体" w:hAnsi="宋体" w:eastAsia="方正小标宋简体" w:cs="宋体"/>
                <w:kern w:val="44"/>
                <w:sz w:val="32"/>
                <w:szCs w:val="32"/>
              </w:rPr>
              <w:t>镇江海纳川公铁运输有限公司</w:t>
            </w:r>
          </w:p>
        </w:tc>
      </w:tr>
      <w:tr w14:paraId="1C1E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97" w:type="pct"/>
            <w:vAlign w:val="center"/>
          </w:tcPr>
          <w:p w14:paraId="33AE93CF">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序号</w:t>
            </w:r>
          </w:p>
        </w:tc>
        <w:tc>
          <w:tcPr>
            <w:tcW w:w="824" w:type="pct"/>
            <w:vAlign w:val="center"/>
          </w:tcPr>
          <w:p w14:paraId="0B7CDD04">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标的名称</w:t>
            </w:r>
          </w:p>
        </w:tc>
        <w:tc>
          <w:tcPr>
            <w:tcW w:w="1095" w:type="pct"/>
            <w:vAlign w:val="center"/>
          </w:tcPr>
          <w:p w14:paraId="25BB4AC0">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规格</w:t>
            </w:r>
          </w:p>
        </w:tc>
        <w:tc>
          <w:tcPr>
            <w:tcW w:w="948" w:type="pct"/>
            <w:vAlign w:val="center"/>
          </w:tcPr>
          <w:p w14:paraId="28BE952B">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型号</w:t>
            </w:r>
          </w:p>
        </w:tc>
        <w:tc>
          <w:tcPr>
            <w:tcW w:w="294" w:type="pct"/>
            <w:vAlign w:val="center"/>
          </w:tcPr>
          <w:p w14:paraId="5E5E3D16">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单位</w:t>
            </w:r>
          </w:p>
        </w:tc>
        <w:tc>
          <w:tcPr>
            <w:tcW w:w="348" w:type="pct"/>
            <w:vAlign w:val="center"/>
          </w:tcPr>
          <w:p w14:paraId="61F5776F">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数量</w:t>
            </w:r>
          </w:p>
        </w:tc>
        <w:tc>
          <w:tcPr>
            <w:tcW w:w="469" w:type="pct"/>
            <w:vAlign w:val="center"/>
          </w:tcPr>
          <w:p w14:paraId="2F2B630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91" w:type="pct"/>
            <w:vAlign w:val="center"/>
          </w:tcPr>
          <w:p w14:paraId="79CCA18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331" w:type="pct"/>
            <w:vAlign w:val="center"/>
          </w:tcPr>
          <w:p w14:paraId="03645CF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62C6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97" w:type="pct"/>
            <w:vAlign w:val="center"/>
          </w:tcPr>
          <w:p w14:paraId="676D03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w:t>
            </w:r>
          </w:p>
        </w:tc>
        <w:tc>
          <w:tcPr>
            <w:tcW w:w="824" w:type="pct"/>
            <w:vAlign w:val="center"/>
          </w:tcPr>
          <w:p w14:paraId="7DA2C8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变频器通讯卡</w:t>
            </w:r>
          </w:p>
        </w:tc>
        <w:tc>
          <w:tcPr>
            <w:tcW w:w="1095" w:type="pct"/>
            <w:vAlign w:val="center"/>
          </w:tcPr>
          <w:p w14:paraId="4F57F5AD">
            <w:pPr>
              <w:jc w:val="center"/>
              <w:rPr>
                <w:rFonts w:hint="eastAsia" w:ascii="方正仿宋简体" w:hAnsi="方正仿宋简体" w:eastAsia="方正仿宋简体" w:cs="方正仿宋简体"/>
                <w:sz w:val="18"/>
                <w:szCs w:val="18"/>
              </w:rPr>
            </w:pPr>
          </w:p>
        </w:tc>
        <w:tc>
          <w:tcPr>
            <w:tcW w:w="948" w:type="pct"/>
            <w:vAlign w:val="center"/>
          </w:tcPr>
          <w:p w14:paraId="1D82FE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安川SI-P3</w:t>
            </w:r>
          </w:p>
        </w:tc>
        <w:tc>
          <w:tcPr>
            <w:tcW w:w="294" w:type="pct"/>
            <w:vAlign w:val="center"/>
          </w:tcPr>
          <w:p w14:paraId="2BA894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348" w:type="pct"/>
            <w:vAlign w:val="center"/>
          </w:tcPr>
          <w:p w14:paraId="099472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469" w:type="pct"/>
            <w:vAlign w:val="center"/>
          </w:tcPr>
          <w:p w14:paraId="66AB29B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0F8715B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A30B4E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D2C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000" w:type="pct"/>
            <w:gridSpan w:val="9"/>
            <w:vAlign w:val="center"/>
          </w:tcPr>
          <w:p w14:paraId="0F9AEF91">
            <w:pPr>
              <w:keepNext w:val="0"/>
              <w:keepLines w:val="0"/>
              <w:pageBreakBefore w:val="0"/>
              <w:widowControl/>
              <w:kinsoku/>
              <w:wordWrap/>
              <w:overflowPunct/>
              <w:topLinePunct w:val="0"/>
              <w:autoSpaceDE/>
              <w:autoSpaceDN/>
              <w:bidi w:val="0"/>
              <w:adjustRightInd/>
              <w:snapToGrid/>
              <w:spacing w:line="0" w:lineRule="atLeast"/>
              <w:jc w:val="left"/>
              <w:rPr>
                <w:rFonts w:hint="default"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sz w:val="28"/>
                <w:szCs w:val="28"/>
                <w:lang w:val="en-US" w:eastAsia="zh-CN"/>
              </w:rPr>
              <w:t>以上共计（小写）：</w:t>
            </w:r>
          </w:p>
        </w:tc>
      </w:tr>
    </w:tbl>
    <w:p w14:paraId="2B84D65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1F5E00F2">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中的全部规定。</w:t>
      </w:r>
    </w:p>
    <w:p w14:paraId="09ED460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w:t>
      </w:r>
      <w:r>
        <w:rPr>
          <w:rFonts w:hint="eastAsia" w:ascii="方正仿宋简体" w:hAnsi="方正仿宋简体" w:eastAsia="方正仿宋简体" w:cs="方正仿宋简体"/>
          <w:bCs/>
          <w:kern w:val="1"/>
          <w:sz w:val="32"/>
          <w:szCs w:val="32"/>
          <w:lang w:eastAsia="zh-CN"/>
        </w:rPr>
        <w:t>中选</w:t>
      </w:r>
      <w:r>
        <w:rPr>
          <w:rFonts w:hint="eastAsia" w:ascii="方正仿宋简体" w:hAnsi="方正仿宋简体" w:eastAsia="方正仿宋简体" w:cs="方正仿宋简体"/>
          <w:bCs/>
          <w:kern w:val="1"/>
          <w:sz w:val="32"/>
          <w:szCs w:val="32"/>
        </w:rPr>
        <w:t>后双方签订合同,并承担合同规定的责任义务。</w:t>
      </w:r>
    </w:p>
    <w:p w14:paraId="342DEC3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，包括</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的补充文件（如有）。我方完全理解并同意放弃对这方面有不明及误解的权力，同时完全接受</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所有条款。如果</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有相互矛盾之处，我方同意按</w:t>
      </w:r>
      <w:r>
        <w:rPr>
          <w:rFonts w:hint="eastAsia" w:ascii="方正仿宋简体" w:hAnsi="方正仿宋简体" w:eastAsia="方正仿宋简体" w:cs="方正仿宋简体"/>
          <w:sz w:val="32"/>
          <w:szCs w:val="32"/>
          <w:shd w:val="clear" w:color="auto" w:fill="FFFFFF"/>
          <w:lang w:eastAsia="zh-CN"/>
        </w:rPr>
        <w:t>采购</w:t>
      </w:r>
      <w:r>
        <w:rPr>
          <w:rFonts w:hint="eastAsia" w:ascii="方正仿宋简体" w:hAnsi="方正仿宋简体" w:eastAsia="方正仿宋简体" w:cs="方正仿宋简体"/>
          <w:sz w:val="32"/>
          <w:szCs w:val="32"/>
          <w:shd w:val="clear" w:color="auto" w:fill="FFFFFF"/>
        </w:rPr>
        <w:t>方的解释处理。</w:t>
      </w:r>
    </w:p>
    <w:p w14:paraId="12636187">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52721B53">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w:t>
      </w:r>
      <w:r>
        <w:rPr>
          <w:rFonts w:hint="eastAsia" w:ascii="方正仿宋简体" w:hAnsi="方正仿宋简体" w:eastAsia="方正仿宋简体" w:cs="方正仿宋简体"/>
          <w:bCs/>
          <w:color w:val="000000"/>
          <w:kern w:val="1"/>
          <w:sz w:val="32"/>
          <w:szCs w:val="32"/>
          <w:lang w:eastAsia="zh-CN"/>
        </w:rPr>
        <w:t>报价</w:t>
      </w:r>
      <w:r>
        <w:rPr>
          <w:rFonts w:hint="eastAsia" w:ascii="方正仿宋简体" w:hAnsi="方正仿宋简体" w:eastAsia="方正仿宋简体" w:cs="方正仿宋简体"/>
          <w:bCs/>
          <w:color w:val="000000"/>
          <w:kern w:val="1"/>
          <w:sz w:val="32"/>
          <w:szCs w:val="32"/>
        </w:rPr>
        <w:t>单位其他说明情况：</w:t>
      </w:r>
      <w:r>
        <w:rPr>
          <w:rFonts w:hint="eastAsia" w:ascii="方正仿宋简体" w:hAnsi="方正仿宋简体" w:eastAsia="方正仿宋简体" w:cs="方正仿宋简体"/>
          <w:color w:val="000000"/>
          <w:kern w:val="1"/>
          <w:sz w:val="32"/>
          <w:szCs w:val="32"/>
          <w:u w:val="single"/>
        </w:rPr>
        <w:t xml:space="preserve">               </w:t>
      </w:r>
    </w:p>
    <w:p w14:paraId="42BA8E01">
      <w:pPr>
        <w:spacing w:line="600" w:lineRule="exact"/>
        <w:jc w:val="left"/>
        <w:rPr>
          <w:rFonts w:ascii="方正仿宋简体" w:hAnsi="方正仿宋简体" w:eastAsia="方正仿宋简体" w:cs="方正仿宋简体"/>
          <w:kern w:val="1"/>
          <w:sz w:val="32"/>
          <w:szCs w:val="32"/>
          <w:highlight w:val="none"/>
        </w:rPr>
      </w:pPr>
      <w:r>
        <w:rPr>
          <w:rFonts w:hint="eastAsia" w:ascii="方正仿宋简体" w:hAnsi="方正仿宋简体" w:eastAsia="方正仿宋简体" w:cs="方正仿宋简体"/>
          <w:kern w:val="1"/>
          <w:sz w:val="32"/>
          <w:szCs w:val="32"/>
          <w:highlight w:val="none"/>
        </w:rPr>
        <w:t>全权代表：</w:t>
      </w:r>
    </w:p>
    <w:p w14:paraId="7A035630">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EB32002">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单位（盖章）：</w:t>
      </w:r>
    </w:p>
    <w:p w14:paraId="52D2B5A8">
      <w:pPr>
        <w:spacing w:line="600" w:lineRule="exact"/>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rPr>
        <w:t>日期：</w:t>
      </w:r>
    </w:p>
    <w:p w14:paraId="37250E67">
      <w:pPr>
        <w:spacing w:line="600" w:lineRule="exact"/>
        <w:jc w:val="left"/>
        <w:rPr>
          <w:rFonts w:ascii="方正仿宋简体" w:hAnsi="方正仿宋简体" w:eastAsia="方正仿宋简体" w:cs="方正仿宋简体"/>
          <w:kern w:val="1"/>
          <w:sz w:val="32"/>
          <w:szCs w:val="32"/>
        </w:rPr>
      </w:pPr>
    </w:p>
    <w:p w14:paraId="59E15588">
      <w:pPr>
        <w:tabs>
          <w:tab w:val="left" w:pos="231"/>
        </w:tabs>
        <w:bidi w:val="0"/>
        <w:jc w:val="left"/>
        <w:rPr>
          <w:rFonts w:hint="eastAsia"/>
          <w:lang w:val="en-US" w:eastAsia="zh-CN"/>
        </w:rPr>
      </w:pPr>
    </w:p>
    <w:p w14:paraId="6E272D8F">
      <w:pPr>
        <w:bidi w:val="0"/>
        <w:rPr>
          <w:rFonts w:hint="eastAsia" w:ascii="Times New Roman" w:hAnsi="Times New Roman" w:eastAsia="宋体" w:cs="Times New Roman"/>
          <w:kern w:val="2"/>
          <w:sz w:val="21"/>
          <w:lang w:val="en-US" w:eastAsia="zh-CN" w:bidi="ar-SA"/>
        </w:rPr>
      </w:pPr>
    </w:p>
    <w:p w14:paraId="7D12DCA4">
      <w:pPr>
        <w:bidi w:val="0"/>
        <w:rPr>
          <w:rFonts w:hint="eastAsia"/>
          <w:lang w:val="en-US" w:eastAsia="zh-CN"/>
        </w:rPr>
      </w:pPr>
    </w:p>
    <w:p w14:paraId="1CF9D82F">
      <w:pPr>
        <w:bidi w:val="0"/>
        <w:rPr>
          <w:rFonts w:hint="eastAsia"/>
          <w:lang w:val="en-US" w:eastAsia="zh-CN"/>
        </w:rPr>
      </w:pPr>
    </w:p>
    <w:p w14:paraId="6EFD9469">
      <w:pPr>
        <w:bidi w:val="0"/>
        <w:rPr>
          <w:rFonts w:hint="eastAsia"/>
          <w:lang w:val="en-US" w:eastAsia="zh-CN"/>
        </w:rPr>
      </w:pPr>
    </w:p>
    <w:p w14:paraId="4B4F959C">
      <w:pPr>
        <w:bidi w:val="0"/>
        <w:rPr>
          <w:rFonts w:hint="eastAsia"/>
          <w:lang w:val="en-US" w:eastAsia="zh-CN"/>
        </w:rPr>
      </w:pPr>
    </w:p>
    <w:p w14:paraId="5673CB0F">
      <w:pPr>
        <w:bidi w:val="0"/>
        <w:rPr>
          <w:rFonts w:hint="eastAsia"/>
          <w:lang w:val="en-US" w:eastAsia="zh-CN"/>
        </w:rPr>
      </w:pPr>
    </w:p>
    <w:p w14:paraId="47621BF9">
      <w:pPr>
        <w:bidi w:val="0"/>
        <w:rPr>
          <w:rFonts w:hint="eastAsia"/>
          <w:lang w:val="en-US" w:eastAsia="zh-CN"/>
        </w:rPr>
      </w:pPr>
    </w:p>
    <w:p w14:paraId="7DAEB16B">
      <w:pPr>
        <w:bidi w:val="0"/>
        <w:rPr>
          <w:rFonts w:hint="eastAsia"/>
          <w:lang w:val="en-US" w:eastAsia="zh-CN"/>
        </w:rPr>
      </w:pPr>
    </w:p>
    <w:p w14:paraId="1B565E3C">
      <w:pPr>
        <w:bidi w:val="0"/>
        <w:rPr>
          <w:rFonts w:hint="eastAsia"/>
          <w:lang w:val="en-US" w:eastAsia="zh-CN"/>
        </w:rPr>
      </w:pPr>
    </w:p>
    <w:p w14:paraId="6ADA65C6">
      <w:pPr>
        <w:bidi w:val="0"/>
        <w:rPr>
          <w:rFonts w:hint="eastAsia"/>
          <w:lang w:val="en-US" w:eastAsia="zh-CN"/>
        </w:rPr>
      </w:pPr>
    </w:p>
    <w:p w14:paraId="7FCA7B45">
      <w:pPr>
        <w:spacing w:line="600" w:lineRule="exact"/>
        <w:jc w:val="left"/>
        <w:rPr>
          <w:rFonts w:hint="eastAsia" w:ascii="方正仿宋简体" w:hAnsi="方正仿宋简体" w:eastAsia="方正仿宋简体" w:cs="方正仿宋简体"/>
          <w:kern w:val="1"/>
          <w:sz w:val="32"/>
          <w:szCs w:val="32"/>
          <w:lang w:val="en-US" w:eastAsia="zh-CN"/>
        </w:rPr>
      </w:pPr>
    </w:p>
    <w:p w14:paraId="31CB5143">
      <w:pPr>
        <w:spacing w:line="600" w:lineRule="exact"/>
        <w:jc w:val="left"/>
        <w:rPr>
          <w:rFonts w:hint="eastAsia" w:ascii="方正仿宋简体" w:hAnsi="方正仿宋简体" w:eastAsia="方正仿宋简体" w:cs="方正仿宋简体"/>
          <w:kern w:val="1"/>
          <w:sz w:val="32"/>
          <w:szCs w:val="32"/>
          <w:lang w:val="en-US" w:eastAsia="zh-CN"/>
        </w:rPr>
      </w:pPr>
    </w:p>
    <w:p w14:paraId="5C573952">
      <w:pPr>
        <w:spacing w:line="600" w:lineRule="exact"/>
        <w:jc w:val="left"/>
        <w:rPr>
          <w:rFonts w:hint="eastAsia" w:ascii="方正仿宋简体" w:hAnsi="方正仿宋简体" w:eastAsia="方正仿宋简体" w:cs="方正仿宋简体"/>
          <w:kern w:val="1"/>
          <w:sz w:val="32"/>
          <w:szCs w:val="32"/>
          <w:lang w:val="en-US" w:eastAsia="zh-CN"/>
        </w:rPr>
      </w:pPr>
    </w:p>
    <w:p w14:paraId="64FA24F8">
      <w:pPr>
        <w:spacing w:line="600" w:lineRule="exact"/>
        <w:jc w:val="left"/>
        <w:rPr>
          <w:rFonts w:hint="eastAsia" w:ascii="方正仿宋简体" w:hAnsi="方正仿宋简体" w:eastAsia="方正仿宋简体" w:cs="方正仿宋简体"/>
          <w:kern w:val="1"/>
          <w:sz w:val="32"/>
          <w:szCs w:val="32"/>
          <w:lang w:val="en-US" w:eastAsia="zh-CN"/>
        </w:rPr>
      </w:pPr>
    </w:p>
    <w:p w14:paraId="1395E63F">
      <w:pPr>
        <w:spacing w:line="600" w:lineRule="exact"/>
        <w:jc w:val="left"/>
        <w:rPr>
          <w:rFonts w:hint="eastAsia" w:ascii="方正仿宋简体" w:hAnsi="方正仿宋简体" w:eastAsia="方正仿宋简体" w:cs="方正仿宋简体"/>
          <w:kern w:val="1"/>
          <w:sz w:val="32"/>
          <w:szCs w:val="32"/>
          <w:lang w:val="en-US" w:eastAsia="zh-CN"/>
        </w:rPr>
      </w:pPr>
    </w:p>
    <w:p w14:paraId="34ECB553">
      <w:pPr>
        <w:spacing w:line="600" w:lineRule="exact"/>
        <w:jc w:val="left"/>
        <w:rPr>
          <w:rFonts w:hint="eastAsia" w:ascii="方正仿宋简体" w:hAnsi="方正仿宋简体" w:eastAsia="方正仿宋简体" w:cs="方正仿宋简体"/>
          <w:kern w:val="1"/>
          <w:sz w:val="32"/>
          <w:szCs w:val="32"/>
          <w:lang w:val="en-US" w:eastAsia="zh-CN"/>
        </w:rPr>
      </w:pPr>
    </w:p>
    <w:p w14:paraId="74D7A95D">
      <w:pPr>
        <w:spacing w:line="600" w:lineRule="exact"/>
        <w:jc w:val="left"/>
        <w:rPr>
          <w:rFonts w:hint="eastAsia" w:ascii="方正仿宋简体" w:hAnsi="方正仿宋简体" w:eastAsia="方正仿宋简体" w:cs="方正仿宋简体"/>
          <w:kern w:val="1"/>
          <w:sz w:val="32"/>
          <w:szCs w:val="32"/>
          <w:lang w:val="en-US" w:eastAsia="zh-CN"/>
        </w:rPr>
      </w:pPr>
    </w:p>
    <w:p w14:paraId="3C875B4F">
      <w:pPr>
        <w:spacing w:line="240" w:lineRule="auto"/>
        <w:jc w:val="left"/>
        <w:rPr>
          <w:rFonts w:hint="default" w:ascii="方正仿宋简体" w:hAnsi="方正仿宋简体" w:eastAsia="方正仿宋简体" w:cs="方正仿宋简体"/>
          <w:kern w:val="1"/>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6"/>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6"/>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6"/>
      </w:pPr>
    </w:p>
    <w:p w14:paraId="6F44CB8E">
      <w:pPr>
        <w:pStyle w:val="7"/>
      </w:pPr>
    </w:p>
    <w:p w14:paraId="08EF86ED">
      <w:pPr>
        <w:pStyle w:val="7"/>
      </w:pPr>
    </w:p>
    <w:p w14:paraId="4DDAD6AD">
      <w:pPr>
        <w:pStyle w:val="7"/>
      </w:pPr>
    </w:p>
    <w:p w14:paraId="33FEB0D7">
      <w:pPr>
        <w:pStyle w:val="7"/>
      </w:pPr>
    </w:p>
    <w:p w14:paraId="270FC78C">
      <w:pPr>
        <w:pStyle w:val="7"/>
      </w:pPr>
    </w:p>
    <w:p w14:paraId="1834D960">
      <w:pPr>
        <w:pStyle w:val="7"/>
      </w:pPr>
    </w:p>
    <w:p w14:paraId="2CDFC19D">
      <w:pPr>
        <w:pStyle w:val="7"/>
      </w:pPr>
    </w:p>
    <w:p w14:paraId="2E553074">
      <w:pPr>
        <w:pStyle w:val="7"/>
      </w:pPr>
    </w:p>
    <w:p w14:paraId="04ED16F8">
      <w:pPr>
        <w:pStyle w:val="12"/>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spacing w:line="600" w:lineRule="exact"/>
        <w:ind w:firstLine="640" w:firstLineChars="200"/>
        <w:rPr>
          <w:rFonts w:hint="eastAsia" w:ascii="方正仿宋简体" w:hAnsi="方正仿宋简体" w:eastAsia="方正仿宋简体" w:cs="方正仿宋简体"/>
          <w:kern w:val="1"/>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kern w:val="1"/>
          <w:sz w:val="32"/>
          <w:szCs w:val="32"/>
          <w:u w:val="single"/>
          <w:lang w:val="en-US" w:eastAsia="zh-CN"/>
        </w:rPr>
        <w:t>1</w:t>
      </w:r>
      <w:r>
        <w:rPr>
          <w:rFonts w:hint="eastAsia" w:ascii="方正仿宋简体" w:hAnsi="方正仿宋简体" w:eastAsia="方正仿宋简体" w:cs="方正仿宋简体"/>
          <w:kern w:val="1"/>
          <w:sz w:val="32"/>
          <w:szCs w:val="32"/>
        </w:rPr>
        <w:t>年。</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4818F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方正仿宋简体" w:hAnsi="方正仿宋简体" w:eastAsia="方正仿宋简体" w:cs="方正仿宋简体"/>
          <w:sz w:val="32"/>
          <w:szCs w:val="32"/>
        </w:rPr>
      </w:pPr>
      <w:r>
        <w:rPr>
          <w:rFonts w:hint="eastAsia" w:ascii="仿宋" w:hAnsi="仿宋" w:eastAsia="仿宋" w:cs="仿宋"/>
          <w:sz w:val="32"/>
          <w:szCs w:val="32"/>
          <w:lang w:val="en-US" w:eastAsia="zh-CN"/>
        </w:rPr>
        <w:t>甲方自货物验收合格且无质量异议后，收到乙方开具的增值税专用发票后</w:t>
      </w:r>
      <w:r>
        <w:rPr>
          <w:rFonts w:hint="eastAsia" w:ascii="仿宋" w:hAnsi="仿宋" w:eastAsia="仿宋" w:cs="仿宋"/>
          <w:b w:val="0"/>
          <w:bCs w:val="0"/>
          <w:sz w:val="32"/>
          <w:szCs w:val="32"/>
          <w:u w:val="single"/>
          <w:lang w:val="en-US" w:eastAsia="zh-CN"/>
        </w:rPr>
        <w:t xml:space="preserve"> 60</w:t>
      </w:r>
      <w:r>
        <w:rPr>
          <w:rFonts w:hint="eastAsia" w:ascii="仿宋" w:hAnsi="仿宋" w:eastAsia="仿宋" w:cs="仿宋"/>
          <w:sz w:val="32"/>
          <w:szCs w:val="32"/>
          <w:lang w:val="en-US" w:eastAsia="zh-CN"/>
        </w:rPr>
        <w:t>日内以</w:t>
      </w:r>
      <w:r>
        <w:rPr>
          <w:rFonts w:hint="eastAsia" w:ascii="仿宋" w:hAnsi="仿宋" w:eastAsia="仿宋" w:cs="仿宋"/>
          <w:b/>
          <w:bCs/>
          <w:sz w:val="32"/>
          <w:szCs w:val="32"/>
          <w:lang w:val="en-US" w:eastAsia="zh-CN"/>
        </w:rPr>
        <w:t>网银</w:t>
      </w:r>
      <w:r>
        <w:rPr>
          <w:rFonts w:hint="eastAsia" w:ascii="仿宋" w:hAnsi="仿宋" w:eastAsia="仿宋" w:cs="仿宋"/>
          <w:sz w:val="32"/>
          <w:szCs w:val="32"/>
          <w:lang w:val="en-US" w:eastAsia="zh-CN"/>
        </w:rPr>
        <w:t>方式付款。</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3"/>
        <w:rPr>
          <w:rFonts w:ascii="方正仿宋简体" w:hAnsi="方正仿宋简体" w:eastAsia="方正仿宋简体" w:cs="方正仿宋简体"/>
          <w:szCs w:val="32"/>
        </w:rPr>
      </w:pPr>
    </w:p>
    <w:p w14:paraId="453BE79E">
      <w:pPr>
        <w:pStyle w:val="13"/>
        <w:rPr>
          <w:rFonts w:ascii="方正仿宋简体" w:hAnsi="方正仿宋简体" w:eastAsia="方正仿宋简体" w:cs="方正仿宋简体"/>
          <w:szCs w:val="32"/>
        </w:rPr>
      </w:pPr>
    </w:p>
    <w:p w14:paraId="6F5F0CF5">
      <w:pPr>
        <w:pStyle w:val="13"/>
        <w:rPr>
          <w:rFonts w:ascii="方正仿宋简体" w:hAnsi="方正仿宋简体" w:eastAsia="方正仿宋简体" w:cs="方正仿宋简体"/>
          <w:szCs w:val="32"/>
        </w:rPr>
      </w:pPr>
    </w:p>
    <w:p w14:paraId="2D260455">
      <w:pPr>
        <w:pStyle w:val="13"/>
        <w:rPr>
          <w:rFonts w:ascii="方正仿宋简体" w:hAnsi="方正仿宋简体" w:eastAsia="方正仿宋简体" w:cs="方正仿宋简体"/>
          <w:szCs w:val="32"/>
        </w:rPr>
      </w:pPr>
    </w:p>
    <w:p w14:paraId="77B91202">
      <w:pPr>
        <w:pStyle w:val="13"/>
        <w:rPr>
          <w:rFonts w:ascii="方正仿宋简体" w:hAnsi="方正仿宋简体" w:eastAsia="方正仿宋简体" w:cs="方正仿宋简体"/>
          <w:szCs w:val="32"/>
        </w:rPr>
      </w:pPr>
    </w:p>
    <w:p w14:paraId="61D87601">
      <w:pPr>
        <w:pStyle w:val="13"/>
        <w:rPr>
          <w:rFonts w:ascii="方正仿宋简体" w:hAnsi="方正仿宋简体" w:eastAsia="方正仿宋简体" w:cs="方正仿宋简体"/>
          <w:szCs w:val="32"/>
        </w:rPr>
      </w:pPr>
    </w:p>
    <w:p w14:paraId="37A71251">
      <w:pPr>
        <w:pStyle w:val="13"/>
        <w:rPr>
          <w:rFonts w:ascii="方正仿宋简体" w:hAnsi="方正仿宋简体" w:eastAsia="方正仿宋简体" w:cs="方正仿宋简体"/>
          <w:szCs w:val="32"/>
        </w:rPr>
      </w:pPr>
    </w:p>
    <w:p w14:paraId="60A8C262">
      <w:pPr>
        <w:pStyle w:val="13"/>
        <w:rPr>
          <w:rFonts w:ascii="方正仿宋简体" w:hAnsi="方正仿宋简体" w:eastAsia="方正仿宋简体" w:cs="方正仿宋简体"/>
          <w:szCs w:val="32"/>
        </w:rPr>
      </w:pPr>
    </w:p>
    <w:p w14:paraId="4B66AAB2">
      <w:pPr>
        <w:pStyle w:val="12"/>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3"/>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3"/>
        <w:ind w:firstLine="560" w:firstLineChars="200"/>
        <w:rPr>
          <w:color w:val="auto"/>
          <w:sz w:val="28"/>
          <w:szCs w:val="28"/>
        </w:rPr>
      </w:pPr>
      <w:r>
        <w:rPr>
          <w:rFonts w:hint="eastAsia"/>
          <w:color w:val="auto"/>
          <w:sz w:val="28"/>
          <w:szCs w:val="28"/>
        </w:rPr>
        <w:t>本授权书于______年____月____日起生效，特此声明。</w:t>
      </w:r>
    </w:p>
    <w:p w14:paraId="19DE24BA">
      <w:pPr>
        <w:pStyle w:val="23"/>
        <w:rPr>
          <w:color w:val="auto"/>
          <w:sz w:val="28"/>
          <w:szCs w:val="28"/>
        </w:rPr>
      </w:pPr>
      <w:r>
        <w:rPr>
          <w:rFonts w:hint="eastAsia"/>
          <w:color w:val="auto"/>
          <w:sz w:val="28"/>
          <w:szCs w:val="28"/>
        </w:rPr>
        <w:t xml:space="preserve">    代理人（被授权人）签字：_______________________</w:t>
      </w:r>
    </w:p>
    <w:p w14:paraId="320ECFD6">
      <w:pPr>
        <w:pStyle w:val="23"/>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3"/>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3"/>
        <w:ind w:firstLine="560" w:firstLineChars="200"/>
        <w:rPr>
          <w:color w:val="auto"/>
          <w:sz w:val="28"/>
          <w:szCs w:val="28"/>
        </w:rPr>
      </w:pPr>
      <w:r>
        <w:rPr>
          <w:rFonts w:hint="eastAsia"/>
          <w:color w:val="auto"/>
          <w:sz w:val="28"/>
          <w:szCs w:val="28"/>
        </w:rPr>
        <w:t>单位名称：_____________________________________</w:t>
      </w:r>
    </w:p>
    <w:p w14:paraId="4497ED6A">
      <w:pPr>
        <w:pStyle w:val="23"/>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3"/>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3"/>
        <w:rPr>
          <w:color w:val="auto"/>
          <w:sz w:val="28"/>
          <w:szCs w:val="28"/>
        </w:rPr>
      </w:pPr>
      <w:r>
        <w:rPr>
          <w:rFonts w:hint="eastAsia"/>
          <w:color w:val="auto"/>
          <w:sz w:val="28"/>
          <w:szCs w:val="28"/>
        </w:rPr>
        <w:t xml:space="preserve">    日期：   年   月   日</w:t>
      </w:r>
    </w:p>
    <w:p w14:paraId="26C26C12">
      <w:pPr>
        <w:pStyle w:val="23"/>
        <w:spacing w:line="440" w:lineRule="exact"/>
        <w:rPr>
          <w:color w:val="auto"/>
          <w:sz w:val="28"/>
          <w:szCs w:val="28"/>
        </w:rPr>
      </w:pPr>
      <w:r>
        <w:rPr>
          <w:rFonts w:hint="eastAsia"/>
          <w:color w:val="auto"/>
          <w:sz w:val="28"/>
          <w:szCs w:val="28"/>
        </w:rPr>
        <w:t xml:space="preserve">                </w:t>
      </w:r>
      <w:bookmarkStart w:id="0" w:name="_Hlt26955070"/>
      <w:bookmarkEnd w:id="0"/>
      <w:bookmarkStart w:id="1" w:name="_Hlt26671380"/>
      <w:bookmarkEnd w:id="1"/>
      <w:bookmarkStart w:id="2" w:name="_格式3__银行出具的资信证明"/>
      <w:bookmarkEnd w:id="2"/>
    </w:p>
    <w:p w14:paraId="0F47A750">
      <w:pPr>
        <w:pStyle w:val="4"/>
        <w:spacing w:line="440" w:lineRule="exact"/>
      </w:pPr>
    </w:p>
    <w:p w14:paraId="0605301D">
      <w:pPr>
        <w:pStyle w:val="4"/>
        <w:spacing w:line="440" w:lineRule="exact"/>
      </w:pPr>
    </w:p>
    <w:p w14:paraId="745D3794">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3"/>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0"/>
      <w:jc w:val="center"/>
    </w:pPr>
    <w:r>
      <w:pict>
        <v:rect id="文本框 2" o:spid="_x0000_s3073" o:spt="1" style="position:absolute;left:0pt;margin-top:0pt;height:144pt;width:144pt;mso-position-horizontal:center;mso-position-horizontal-relative:margin;mso-wrap-style:none;z-index:251660288;mso-width-relative:page;mso-height-relative:page;" filled="f" o:preferrelative="t" stroked="f" coordsize="21600,21600">
          <v:path/>
          <v:fill on="f" focussize="0,0"/>
          <v:stroke on="f"/>
          <v:imagedata o:title=""/>
          <o:lock v:ext="edit"/>
          <v:textbox inset="0mm,0mm,0mm,0mm" style="mso-fit-shape-to-text:t;">
            <w:txbxContent>
              <w:p w14:paraId="62BBD8A8">
                <w:pPr>
                  <w:pStyle w:val="10"/>
                  <w:jc w:val="center"/>
                </w:pPr>
                <w:r>
                  <w:fldChar w:fldCharType="begin"/>
                </w:r>
                <w:r>
                  <w:instrText xml:space="preserve"> PAGE  \* MERGEFORMAT </w:instrText>
                </w:r>
                <w:r>
                  <w:fldChar w:fldCharType="separate"/>
                </w:r>
                <w:r>
                  <w:t>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753A3"/>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96512"/>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05256C"/>
    <w:rsid w:val="01D3771A"/>
    <w:rsid w:val="01EC20E2"/>
    <w:rsid w:val="02D22031"/>
    <w:rsid w:val="03AB250D"/>
    <w:rsid w:val="04D52B90"/>
    <w:rsid w:val="05C946C6"/>
    <w:rsid w:val="05E10B55"/>
    <w:rsid w:val="08826623"/>
    <w:rsid w:val="09A1318D"/>
    <w:rsid w:val="09E67744"/>
    <w:rsid w:val="0BAB5E45"/>
    <w:rsid w:val="0CCD460E"/>
    <w:rsid w:val="0D8C7E40"/>
    <w:rsid w:val="0F2E3D3A"/>
    <w:rsid w:val="107A7666"/>
    <w:rsid w:val="10B332B2"/>
    <w:rsid w:val="11E467E9"/>
    <w:rsid w:val="12B010AA"/>
    <w:rsid w:val="13A43D78"/>
    <w:rsid w:val="1444244B"/>
    <w:rsid w:val="14EA645D"/>
    <w:rsid w:val="15EA1EB0"/>
    <w:rsid w:val="17244882"/>
    <w:rsid w:val="17895EE7"/>
    <w:rsid w:val="18927BC8"/>
    <w:rsid w:val="19181A3A"/>
    <w:rsid w:val="1B0D56BC"/>
    <w:rsid w:val="1B253D73"/>
    <w:rsid w:val="1B9D4B10"/>
    <w:rsid w:val="1CF26F48"/>
    <w:rsid w:val="203A606B"/>
    <w:rsid w:val="208600EC"/>
    <w:rsid w:val="214C004F"/>
    <w:rsid w:val="216E14AA"/>
    <w:rsid w:val="225D796E"/>
    <w:rsid w:val="227A3444"/>
    <w:rsid w:val="23D06D16"/>
    <w:rsid w:val="24651B54"/>
    <w:rsid w:val="24EC6623"/>
    <w:rsid w:val="26700D2B"/>
    <w:rsid w:val="27174C5C"/>
    <w:rsid w:val="27DA3D83"/>
    <w:rsid w:val="28317393"/>
    <w:rsid w:val="28CB3C3A"/>
    <w:rsid w:val="29957438"/>
    <w:rsid w:val="2A3C08E2"/>
    <w:rsid w:val="2A98798D"/>
    <w:rsid w:val="2B8E5DE7"/>
    <w:rsid w:val="2BBD3669"/>
    <w:rsid w:val="2DD51314"/>
    <w:rsid w:val="2E16582B"/>
    <w:rsid w:val="2E4116FA"/>
    <w:rsid w:val="2E4C63C4"/>
    <w:rsid w:val="2EAF69A3"/>
    <w:rsid w:val="31262BAF"/>
    <w:rsid w:val="330F093A"/>
    <w:rsid w:val="34E37CA8"/>
    <w:rsid w:val="359E47FF"/>
    <w:rsid w:val="35B72FCB"/>
    <w:rsid w:val="35DA3E68"/>
    <w:rsid w:val="36E674AE"/>
    <w:rsid w:val="370C4BC0"/>
    <w:rsid w:val="379A3E49"/>
    <w:rsid w:val="38811EE6"/>
    <w:rsid w:val="391E61C3"/>
    <w:rsid w:val="3B453171"/>
    <w:rsid w:val="3BB32D4D"/>
    <w:rsid w:val="3EA439F0"/>
    <w:rsid w:val="3F3441A5"/>
    <w:rsid w:val="3F3D735A"/>
    <w:rsid w:val="40D519B8"/>
    <w:rsid w:val="415731CD"/>
    <w:rsid w:val="416D2207"/>
    <w:rsid w:val="43DA5F2A"/>
    <w:rsid w:val="43EC12FF"/>
    <w:rsid w:val="44366C11"/>
    <w:rsid w:val="44E509D4"/>
    <w:rsid w:val="46825CD1"/>
    <w:rsid w:val="46CB3641"/>
    <w:rsid w:val="48243709"/>
    <w:rsid w:val="4AC020A2"/>
    <w:rsid w:val="4ADD1BA1"/>
    <w:rsid w:val="4B0853C3"/>
    <w:rsid w:val="4C9D164C"/>
    <w:rsid w:val="4DC0511E"/>
    <w:rsid w:val="4F0022F6"/>
    <w:rsid w:val="4FAC5BC3"/>
    <w:rsid w:val="4FC61FF0"/>
    <w:rsid w:val="50506965"/>
    <w:rsid w:val="50846203"/>
    <w:rsid w:val="50D47596"/>
    <w:rsid w:val="5118321C"/>
    <w:rsid w:val="53813215"/>
    <w:rsid w:val="538763B9"/>
    <w:rsid w:val="540463E4"/>
    <w:rsid w:val="55DC546E"/>
    <w:rsid w:val="56C026EC"/>
    <w:rsid w:val="57871E98"/>
    <w:rsid w:val="579C3951"/>
    <w:rsid w:val="57A514FF"/>
    <w:rsid w:val="57F90679"/>
    <w:rsid w:val="58A37CF5"/>
    <w:rsid w:val="596D6B7C"/>
    <w:rsid w:val="5AA24261"/>
    <w:rsid w:val="5CB112FB"/>
    <w:rsid w:val="5CEC747F"/>
    <w:rsid w:val="5DDA4712"/>
    <w:rsid w:val="5F072ED8"/>
    <w:rsid w:val="6074277F"/>
    <w:rsid w:val="6236464B"/>
    <w:rsid w:val="62BB247B"/>
    <w:rsid w:val="64B42810"/>
    <w:rsid w:val="65103043"/>
    <w:rsid w:val="66202ABE"/>
    <w:rsid w:val="66266ED5"/>
    <w:rsid w:val="66441755"/>
    <w:rsid w:val="66CF713B"/>
    <w:rsid w:val="67831AB0"/>
    <w:rsid w:val="683F6E19"/>
    <w:rsid w:val="68581536"/>
    <w:rsid w:val="68961ACE"/>
    <w:rsid w:val="68F450F0"/>
    <w:rsid w:val="69831495"/>
    <w:rsid w:val="69C166FE"/>
    <w:rsid w:val="6AE467D8"/>
    <w:rsid w:val="6CEF0D00"/>
    <w:rsid w:val="6D9745DB"/>
    <w:rsid w:val="6E867C52"/>
    <w:rsid w:val="6E8B5CA1"/>
    <w:rsid w:val="6F5830D1"/>
    <w:rsid w:val="709F4FF8"/>
    <w:rsid w:val="726141AB"/>
    <w:rsid w:val="728370A4"/>
    <w:rsid w:val="7406451D"/>
    <w:rsid w:val="75142B9D"/>
    <w:rsid w:val="756A3232"/>
    <w:rsid w:val="77DF544D"/>
    <w:rsid w:val="782F54C8"/>
    <w:rsid w:val="783458C3"/>
    <w:rsid w:val="787638D6"/>
    <w:rsid w:val="792B0055"/>
    <w:rsid w:val="7A1E0C67"/>
    <w:rsid w:val="7B044DE1"/>
    <w:rsid w:val="7B336A8D"/>
    <w:rsid w:val="7B513D20"/>
    <w:rsid w:val="7DAD0939"/>
    <w:rsid w:val="7DC118B5"/>
    <w:rsid w:val="7DD76804"/>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19"/>
    <w:autoRedefine/>
    <w:qFormat/>
    <w:uiPriority w:val="0"/>
    <w:pPr>
      <w:jc w:val="left"/>
    </w:pPr>
    <w:rPr>
      <w:rFonts w:ascii="Calibri" w:hAnsi="Calibri"/>
    </w:rPr>
  </w:style>
  <w:style w:type="paragraph" w:styleId="6">
    <w:name w:val="Body Text"/>
    <w:basedOn w:val="1"/>
    <w:next w:val="7"/>
    <w:link w:val="22"/>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3">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5"/>
    <w:autoRedefine/>
    <w:qFormat/>
    <w:uiPriority w:val="0"/>
    <w:rPr>
      <w:rFonts w:cs="Times New Roman"/>
      <w:kern w:val="2"/>
      <w:sz w:val="21"/>
    </w:rPr>
  </w:style>
  <w:style w:type="character" w:customStyle="1" w:styleId="20">
    <w:name w:val="标题 1 Char"/>
    <w:basedOn w:val="15"/>
    <w:link w:val="2"/>
    <w:autoRedefine/>
    <w:qFormat/>
    <w:uiPriority w:val="99"/>
    <w:rPr>
      <w:rFonts w:cs="Times New Roman"/>
      <w:kern w:val="44"/>
      <w:sz w:val="44"/>
    </w:rPr>
  </w:style>
  <w:style w:type="character" w:customStyle="1" w:styleId="21">
    <w:name w:val="批注框文本 Char"/>
    <w:basedOn w:val="15"/>
    <w:link w:val="9"/>
    <w:autoRedefine/>
    <w:qFormat/>
    <w:uiPriority w:val="0"/>
    <w:rPr>
      <w:rFonts w:ascii="Times New Roman" w:hAnsi="Times New Roman" w:cs="Times New Roman"/>
      <w:kern w:val="2"/>
      <w:sz w:val="18"/>
      <w:szCs w:val="18"/>
    </w:rPr>
  </w:style>
  <w:style w:type="character" w:customStyle="1" w:styleId="22">
    <w:name w:val="正文文本 Char"/>
    <w:basedOn w:val="15"/>
    <w:link w:val="6"/>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7474</Words>
  <Characters>7799</Characters>
  <Lines>68</Lines>
  <Paragraphs>19</Paragraphs>
  <TotalTime>1</TotalTime>
  <ScaleCrop>false</ScaleCrop>
  <LinksUpToDate>false</LinksUpToDate>
  <CharactersWithSpaces>8354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2023-10-13T01:15:00Z</cp:lastPrinted>
  <dcterms:modified xsi:type="dcterms:W3CDTF">2026-08-06T06:54:04Z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E617128971214F11A0A6819B265D0306</vt:lpwstr>
  </property>
  <property fmtid="{D5CDD505-2E9C-101B-9397-08002B2CF9AE}" pid="4" name="KSOTemplateDocerSaveRecord">
    <vt:lpwstr>eyJoZGlkIjoiMTU0M2ZmNzc2YmY1YWRjZGI2MWY1NzhmMzhkZTA1ZDciLCJ1c2VySWQiOiI1NDQ5ODI3MTIifQ==</vt:lpwstr>
  </property>
</Properties>
</file>