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  <w:rPr>
          <w:sz w:val="24"/>
          <w:szCs w:val="24"/>
        </w:rPr>
      </w:pPr>
      <w:r>
        <w:rPr>
          <w:sz w:val="24"/>
          <w:szCs w:val="24"/>
        </w:rP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 w:val="0"/>
          <w:bCs/>
          <w:sz w:val="21"/>
          <w:szCs w:val="21"/>
        </w:rPr>
      </w:pPr>
      <w:r>
        <w:rPr>
          <w:b w:val="0"/>
          <w:bCs/>
          <w:sz w:val="21"/>
          <w:szCs w:val="21"/>
        </w:rPr>
        <w:t>项目名称：</w:t>
      </w:r>
      <w:r>
        <w:rPr>
          <w:rFonts w:hint="eastAsia"/>
          <w:b w:val="0"/>
          <w:bCs/>
          <w:sz w:val="21"/>
          <w:szCs w:val="21"/>
          <w:lang w:val="en-US" w:eastAsia="zh-CN"/>
        </w:rPr>
        <w:t>货架35只</w:t>
      </w:r>
      <w:r>
        <w:rPr>
          <w:b w:val="0"/>
          <w:bCs/>
          <w:sz w:val="21"/>
          <w:szCs w:val="21"/>
        </w:rPr>
        <w:t>采购项目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 w:val="0"/>
          <w:bCs/>
          <w:sz w:val="21"/>
          <w:szCs w:val="21"/>
        </w:rPr>
      </w:pPr>
      <w:r>
        <w:rPr>
          <w:b w:val="0"/>
          <w:bCs/>
          <w:sz w:val="21"/>
          <w:szCs w:val="21"/>
        </w:rPr>
        <w:t>采</w:t>
      </w:r>
      <w:r>
        <w:rPr>
          <w:rFonts w:hint="eastAsia"/>
          <w:b w:val="0"/>
          <w:bCs/>
          <w:sz w:val="21"/>
          <w:szCs w:val="21"/>
          <w:lang w:val="en-US" w:eastAsia="zh-CN"/>
        </w:rPr>
        <w:t xml:space="preserve"> </w:t>
      </w:r>
      <w:r>
        <w:rPr>
          <w:b w:val="0"/>
          <w:bCs/>
          <w:sz w:val="21"/>
          <w:szCs w:val="21"/>
        </w:rPr>
        <w:t>购</w:t>
      </w:r>
      <w:r>
        <w:rPr>
          <w:rFonts w:hint="eastAsia"/>
          <w:b w:val="0"/>
          <w:bCs/>
          <w:sz w:val="21"/>
          <w:szCs w:val="21"/>
          <w:lang w:val="en-US" w:eastAsia="zh-CN"/>
        </w:rPr>
        <w:t xml:space="preserve"> </w:t>
      </w:r>
      <w:r>
        <w:rPr>
          <w:b w:val="0"/>
          <w:bCs/>
          <w:sz w:val="21"/>
          <w:szCs w:val="21"/>
        </w:rPr>
        <w:t>人：江苏索普化工股份有限公司供应保障部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 w:val="0"/>
          <w:bCs/>
          <w:sz w:val="21"/>
          <w:szCs w:val="21"/>
        </w:rPr>
      </w:pPr>
      <w:r>
        <w:rPr>
          <w:rFonts w:hint="eastAsia"/>
          <w:b w:val="0"/>
          <w:bCs/>
          <w:sz w:val="21"/>
          <w:szCs w:val="21"/>
          <w:lang w:val="en-US" w:eastAsia="zh-CN"/>
        </w:rPr>
        <w:t>报价截止与评审时间：2026年8月25日9：00（北京时间）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 w:val="0"/>
          <w:bCs/>
          <w:sz w:val="21"/>
          <w:szCs w:val="21"/>
        </w:rPr>
      </w:pPr>
      <w:r>
        <w:rPr>
          <w:rFonts w:hint="eastAsia"/>
          <w:b w:val="0"/>
          <w:bCs/>
          <w:sz w:val="21"/>
          <w:szCs w:val="21"/>
          <w:lang w:val="en-US" w:eastAsia="zh-CN"/>
        </w:rPr>
        <w:t>评审地点：江苏索普（集团）有限公司评审中心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 w:val="0"/>
          <w:bCs/>
          <w:sz w:val="21"/>
          <w:szCs w:val="21"/>
        </w:rPr>
      </w:pPr>
      <w:r>
        <w:rPr>
          <w:rFonts w:hint="eastAsia"/>
          <w:b w:val="0"/>
          <w:bCs/>
          <w:sz w:val="21"/>
          <w:szCs w:val="21"/>
          <w:lang w:val="en-US" w:eastAsia="zh-CN"/>
        </w:rPr>
        <w:t>交货时间：合同生效后</w:t>
      </w:r>
      <w:r>
        <w:rPr>
          <w:rFonts w:hint="eastAsia"/>
          <w:b w:val="0"/>
          <w:bCs/>
          <w:sz w:val="21"/>
          <w:szCs w:val="21"/>
          <w:u w:val="single"/>
          <w:lang w:val="en-US" w:eastAsia="zh-CN"/>
        </w:rPr>
        <w:t xml:space="preserve"> 15 </w:t>
      </w:r>
      <w:r>
        <w:rPr>
          <w:rFonts w:hint="eastAsia"/>
          <w:b w:val="0"/>
          <w:bCs/>
          <w:sz w:val="21"/>
          <w:szCs w:val="21"/>
          <w:lang w:val="en-US" w:eastAsia="zh-CN"/>
        </w:rPr>
        <w:t>天内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 w:val="0"/>
          <w:bCs/>
          <w:sz w:val="21"/>
          <w:szCs w:val="21"/>
        </w:rPr>
      </w:pPr>
      <w:r>
        <w:rPr>
          <w:rFonts w:hint="eastAsia"/>
          <w:b w:val="0"/>
          <w:bCs/>
          <w:sz w:val="21"/>
          <w:szCs w:val="21"/>
          <w:lang w:val="en-US" w:eastAsia="zh-CN"/>
        </w:rPr>
        <w:t>交货地址：</w:t>
      </w:r>
      <w:r>
        <w:rPr>
          <w:b w:val="0"/>
          <w:bCs/>
          <w:sz w:val="21"/>
          <w:szCs w:val="21"/>
        </w:rPr>
        <w:t>江苏索普化工股份有限公司</w:t>
      </w:r>
      <w:r>
        <w:rPr>
          <w:rFonts w:hint="eastAsia"/>
          <w:b w:val="0"/>
          <w:bCs/>
          <w:sz w:val="21"/>
          <w:szCs w:val="21"/>
          <w:lang w:val="en-US" w:eastAsia="zh-CN"/>
        </w:rPr>
        <w:t>仓库（江苏省镇江市京口区求索路88号）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 w:val="0"/>
          <w:bCs/>
          <w:sz w:val="21"/>
          <w:szCs w:val="21"/>
        </w:rPr>
      </w:pPr>
      <w:r>
        <w:rPr>
          <w:rFonts w:hint="eastAsia"/>
          <w:b w:val="0"/>
          <w:bCs/>
          <w:sz w:val="21"/>
          <w:szCs w:val="21"/>
          <w:lang w:val="en-US" w:eastAsia="zh-CN"/>
        </w:rPr>
        <w:t>公示</w:t>
      </w:r>
      <w:r>
        <w:rPr>
          <w:b w:val="0"/>
          <w:bCs/>
          <w:sz w:val="21"/>
          <w:szCs w:val="21"/>
        </w:rPr>
        <w:t>查询：</w:t>
      </w:r>
      <w:r>
        <w:rPr>
          <w:rFonts w:hint="eastAsia"/>
          <w:b w:val="0"/>
          <w:bCs/>
          <w:sz w:val="21"/>
          <w:szCs w:val="21"/>
          <w:lang w:val="en-US" w:eastAsia="zh-CN"/>
        </w:rPr>
        <w:t>ww</w:t>
      </w:r>
      <w:r>
        <w:rPr>
          <w:b w:val="0"/>
          <w:bCs/>
          <w:sz w:val="21"/>
          <w:szCs w:val="21"/>
        </w:rPr>
        <w:t>w.sopo.com.cn</w:t>
      </w:r>
    </w:p>
    <w:p w14:paraId="76821092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sz w:val="24"/>
          <w:szCs w:val="24"/>
        </w:rPr>
      </w:pPr>
      <w:r>
        <w:rPr>
          <w:sz w:val="24"/>
          <w:szCs w:val="24"/>
        </w:rPr>
        <w:t>二、采购内容及要求</w:t>
      </w:r>
    </w:p>
    <w:p w14:paraId="52B753BB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sz w:val="24"/>
          <w:szCs w:val="24"/>
        </w:rPr>
      </w:pPr>
      <w:r>
        <w:rPr>
          <w:sz w:val="24"/>
          <w:szCs w:val="24"/>
        </w:rPr>
        <w:t>（一）采购清单</w:t>
      </w:r>
    </w:p>
    <w:tbl>
      <w:tblPr>
        <w:tblStyle w:val="8"/>
        <w:tblW w:w="9637" w:type="dxa"/>
        <w:tblInd w:w="-1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4"/>
        <w:gridCol w:w="1827"/>
        <w:gridCol w:w="3116"/>
        <w:gridCol w:w="1139"/>
        <w:gridCol w:w="1341"/>
      </w:tblGrid>
      <w:tr w14:paraId="2ABDF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8708E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物料编码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A9B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物料名称</w:t>
            </w:r>
          </w:p>
        </w:tc>
        <w:tc>
          <w:tcPr>
            <w:tcW w:w="3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C61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型号规格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8D4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单位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42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数量</w:t>
            </w:r>
          </w:p>
        </w:tc>
      </w:tr>
      <w:tr w14:paraId="60560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A29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07990000000176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30F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3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D27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材质：冷轧钢板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长2m×宽0.8m×高2m 五层板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（见图纸）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3A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AE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 w14:paraId="4C837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2F9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04010600000090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E22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3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70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材质冷轧钢板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200*50*200cm，四层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（见图纸）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E4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74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</w:tr>
    </w:tbl>
    <w:p w14:paraId="3C06393A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Cambria" w:hAnsi="Cambria" w:eastAsia="宋体" w:cs="Times New Roman"/>
          <w:b w:val="0"/>
          <w:bCs w:val="0"/>
          <w:color w:val="000000"/>
          <w:sz w:val="24"/>
          <w:szCs w:val="24"/>
          <w:lang w:val="en-US" w:eastAsia="zh-CN" w:bidi="ar-SA"/>
        </w:rPr>
      </w:pPr>
      <w:r>
        <w:rPr>
          <w:rFonts w:hint="eastAsia" w:ascii="Cambria" w:hAnsi="Cambria" w:eastAsia="宋体" w:cs="Times New Roman"/>
          <w:b w:val="0"/>
          <w:bCs w:val="0"/>
          <w:color w:val="000000"/>
          <w:sz w:val="24"/>
          <w:szCs w:val="24"/>
          <w:lang w:val="en-US" w:eastAsia="zh-CN" w:bidi="ar-SA"/>
        </w:rPr>
        <w:t>三</w:t>
      </w:r>
      <w:r>
        <w:rPr>
          <w:rFonts w:hint="default" w:ascii="Cambria" w:hAnsi="Cambria" w:eastAsia="宋体" w:cs="Times New Roman"/>
          <w:b w:val="0"/>
          <w:bCs w:val="0"/>
          <w:color w:val="000000"/>
          <w:sz w:val="24"/>
          <w:szCs w:val="24"/>
          <w:lang w:val="en-US" w:eastAsia="zh-CN" w:bidi="ar-SA"/>
        </w:rPr>
        <w:t>、</w:t>
      </w:r>
      <w:r>
        <w:rPr>
          <w:rFonts w:hint="eastAsia" w:ascii="Cambria" w:hAnsi="Cambria" w:eastAsia="宋体" w:cs="Times New Roman"/>
          <w:b w:val="0"/>
          <w:bCs w:val="0"/>
          <w:color w:val="000000"/>
          <w:sz w:val="24"/>
          <w:szCs w:val="24"/>
          <w:lang w:val="en-US" w:eastAsia="zh-CN" w:bidi="ar-SA"/>
        </w:rPr>
        <w:t>技术及资质要求</w:t>
      </w:r>
    </w:p>
    <w:p w14:paraId="2B41B748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 w:bidi="ar-SA"/>
        </w:rPr>
        <w:t>1..技术标准：货架设计计算按GB/T28576‑2012，钢结构通用要求按GB50017‑2017；冷轧钢板执行GB/T11253‑2019，尺寸公差执行GB/T708‑2019</w:t>
      </w:r>
      <w:r>
        <w:rPr>
          <w:rFonts w:ascii="宋体" w:hAnsi="宋体" w:eastAsia="宋体" w:cs="宋体"/>
          <w:b w:val="0"/>
          <w:bCs w:val="0"/>
          <w:color w:val="000000"/>
          <w:sz w:val="24"/>
          <w:szCs w:val="24"/>
          <w:lang w:val="en-US" w:eastAsia="zh-CN" w:bidi="ar-SA"/>
        </w:rPr>
        <w:t>，材质Q235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 w:bidi="ar-SA"/>
        </w:rPr>
        <w:t>，</w:t>
      </w:r>
      <w:r>
        <w:rPr>
          <w:rFonts w:ascii="宋体" w:hAnsi="宋体" w:eastAsia="宋体" w:cs="宋体"/>
          <w:b w:val="0"/>
          <w:bCs w:val="0"/>
          <w:color w:val="000000"/>
          <w:sz w:val="24"/>
          <w:szCs w:val="24"/>
          <w:lang w:val="en-US" w:eastAsia="zh-CN" w:bidi="ar-SA"/>
        </w:rPr>
        <w:t>立柱/横梁冷弯方管：GB/T6728-2017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 w:bidi="ar-SA"/>
        </w:rPr>
        <w:t>。</w:t>
      </w:r>
    </w:p>
    <w:p w14:paraId="71C03EC5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 w:bidi="ar-SA"/>
        </w:rPr>
        <w:t>2.报价要求：要求免费送货并安装到位,不符合要求作退换货处理。</w:t>
      </w:r>
    </w:p>
    <w:p w14:paraId="0096F97F">
      <w:pPr>
        <w:numPr>
          <w:ilvl w:val="0"/>
          <w:numId w:val="0"/>
        </w:numPr>
        <w:spacing w:before="0" w:beforeAutospacing="1" w:after="0" w:afterAutospacing="1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Cambria" w:hAnsi="Cambria" w:eastAsia="宋体" w:cs="Times New Roman"/>
          <w:b w:val="0"/>
          <w:bCs w:val="0"/>
          <w:color w:val="000000"/>
          <w:sz w:val="24"/>
          <w:szCs w:val="24"/>
          <w:lang w:val="en-US" w:eastAsia="zh-CN" w:bidi="ar-SA"/>
        </w:rPr>
        <w:t>3.资质文件：</w:t>
      </w:r>
      <w:r>
        <w:rPr>
          <w:rFonts w:ascii="宋体" w:hAnsi="宋体" w:eastAsia="宋体" w:cs="宋体"/>
          <w:sz w:val="24"/>
          <w:szCs w:val="24"/>
        </w:rPr>
        <w:t>供应商须提供真实、合法、有效、正常存续的营业执照（三证合一），具备相应合法经营资质。</w:t>
      </w:r>
    </w:p>
    <w:p w14:paraId="7E91D100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三、报价要求</w:t>
      </w:r>
    </w:p>
    <w:p w14:paraId="74662129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（一）报价方式</w:t>
      </w:r>
    </w:p>
    <w:p w14:paraId="783DFFDB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含税送到价（含增值税）。税率调整时，按公式“合同含税价格/(1+合同约定税率)×(1+新税率)”调整，报价函格式。</w:t>
      </w:r>
    </w:p>
    <w:p w14:paraId="6E64C763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（二）付款方式</w:t>
      </w:r>
    </w:p>
    <w:p w14:paraId="0006B4E9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货到、增值税专用发票入账后60天付款。</w:t>
      </w:r>
    </w:p>
    <w:p w14:paraId="02E75EC1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含税报价≥10万元以银行承兑支付，&lt;10万元以现汇支付。</w:t>
      </w:r>
    </w:p>
    <w:p w14:paraId="747C0F30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（三）报价提交方式</w:t>
      </w:r>
    </w:p>
    <w:p w14:paraId="71D4B657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sz w:val="24"/>
          <w:szCs w:val="24"/>
          <w:highlight w:val="none"/>
        </w:rPr>
      </w:pPr>
      <w:r>
        <w:rPr>
          <w:b/>
          <w:sz w:val="24"/>
          <w:szCs w:val="24"/>
          <w:highlight w:val="none"/>
        </w:rPr>
        <w:t>线上报价</w:t>
      </w:r>
      <w:r>
        <w:rPr>
          <w:sz w:val="24"/>
          <w:szCs w:val="24"/>
          <w:highlight w:val="none"/>
        </w:rP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sz w:val="24"/>
          <w:szCs w:val="24"/>
          <w:highlight w:val="none"/>
        </w:rPr>
      </w:pPr>
      <w:r>
        <w:rPr>
          <w:b/>
          <w:sz w:val="24"/>
          <w:szCs w:val="24"/>
          <w:highlight w:val="none"/>
        </w:rPr>
        <w:t>线下报价</w:t>
      </w:r>
      <w:r>
        <w:rPr>
          <w:sz w:val="24"/>
          <w:szCs w:val="24"/>
          <w:highlight w:val="none"/>
        </w:rPr>
        <w:t>：密封送达</w:t>
      </w:r>
      <w:r>
        <w:rPr>
          <w:rFonts w:hint="eastAsia"/>
          <w:sz w:val="24"/>
          <w:szCs w:val="24"/>
          <w:highlight w:val="none"/>
          <w:lang w:val="en-US" w:eastAsia="zh-CN"/>
        </w:rPr>
        <w:t>或邮寄送达</w:t>
      </w:r>
      <w:r>
        <w:rPr>
          <w:sz w:val="24"/>
          <w:szCs w:val="24"/>
          <w:highlight w:val="none"/>
        </w:rPr>
        <w:t>（封条需加盖公章、法人章并注明密封日期；封面注明项目名称、供应商信息、联系方式），</w:t>
      </w:r>
      <w:r>
        <w:rPr>
          <w:rFonts w:hint="eastAsia"/>
          <w:sz w:val="24"/>
          <w:szCs w:val="24"/>
          <w:highlight w:val="none"/>
          <w:lang w:val="en-US" w:eastAsia="zh-CN"/>
        </w:rPr>
        <w:t>邮寄送达需电联报价联系人告知快递单号，逾期无效</w:t>
      </w:r>
      <w:r>
        <w:rPr>
          <w:sz w:val="24"/>
          <w:szCs w:val="24"/>
          <w:highlight w:val="none"/>
        </w:rPr>
        <w:t>。</w:t>
      </w:r>
    </w:p>
    <w:p w14:paraId="7C743C17">
      <w:pPr>
        <w:pStyle w:val="4"/>
        <w:rPr>
          <w:sz w:val="24"/>
          <w:szCs w:val="24"/>
        </w:rPr>
      </w:pPr>
      <w:r>
        <w:rPr>
          <w:sz w:val="24"/>
          <w:szCs w:val="24"/>
        </w:rPr>
        <w:t>（四）送达地址及联系方式</w:t>
      </w:r>
    </w:p>
    <w:p w14:paraId="6AC27BF7">
      <w:pPr>
        <w:numPr>
          <w:ilvl w:val="0"/>
          <w:numId w:val="3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b/>
          <w:sz w:val="24"/>
          <w:szCs w:val="24"/>
        </w:rPr>
        <w:t>收件单位</w:t>
      </w:r>
      <w:r>
        <w:rPr>
          <w:sz w:val="24"/>
          <w:szCs w:val="24"/>
        </w:rPr>
        <w:t>：江苏索普化工股份有限公司供应保障部</w:t>
      </w:r>
    </w:p>
    <w:p w14:paraId="09A9996A">
      <w:pPr>
        <w:numPr>
          <w:ilvl w:val="0"/>
          <w:numId w:val="3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b/>
          <w:sz w:val="24"/>
          <w:szCs w:val="24"/>
        </w:rPr>
        <w:t>地</w:t>
      </w:r>
      <w:r>
        <w:rPr>
          <w:rFonts w:hint="eastAsia"/>
          <w:b/>
          <w:sz w:val="24"/>
          <w:szCs w:val="24"/>
          <w:lang w:val="en-US" w:eastAsia="zh-CN"/>
        </w:rPr>
        <w:t xml:space="preserve">    </w:t>
      </w:r>
      <w:r>
        <w:rPr>
          <w:b/>
          <w:sz w:val="24"/>
          <w:szCs w:val="24"/>
        </w:rPr>
        <w:t>址</w:t>
      </w:r>
      <w:r>
        <w:rPr>
          <w:sz w:val="24"/>
          <w:szCs w:val="24"/>
        </w:rPr>
        <w:t>：江苏省镇江市京口区求索路101号（邮编：212006）</w:t>
      </w:r>
    </w:p>
    <w:p w14:paraId="14CC59C7">
      <w:pPr>
        <w:numPr>
          <w:ilvl w:val="0"/>
          <w:numId w:val="3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b/>
          <w:sz w:val="24"/>
          <w:szCs w:val="24"/>
        </w:rPr>
        <w:t>联</w:t>
      </w:r>
      <w:r>
        <w:rPr>
          <w:rFonts w:hint="eastAsia"/>
          <w:b/>
          <w:sz w:val="24"/>
          <w:szCs w:val="24"/>
          <w:lang w:val="en-US" w:eastAsia="zh-CN"/>
        </w:rPr>
        <w:t xml:space="preserve"> </w:t>
      </w:r>
      <w:r>
        <w:rPr>
          <w:b/>
          <w:sz w:val="24"/>
          <w:szCs w:val="24"/>
        </w:rPr>
        <w:t>系</w:t>
      </w:r>
      <w:r>
        <w:rPr>
          <w:rFonts w:hint="eastAsia"/>
          <w:b/>
          <w:sz w:val="24"/>
          <w:szCs w:val="24"/>
          <w:lang w:val="en-US" w:eastAsia="zh-CN"/>
        </w:rPr>
        <w:t xml:space="preserve"> </w:t>
      </w:r>
      <w:r>
        <w:rPr>
          <w:b/>
          <w:sz w:val="24"/>
          <w:szCs w:val="24"/>
        </w:rPr>
        <w:t>人</w:t>
      </w:r>
      <w:r>
        <w:rPr>
          <w:sz w:val="24"/>
          <w:szCs w:val="24"/>
        </w:rPr>
        <w:t>：</w:t>
      </w:r>
      <w:r>
        <w:rPr>
          <w:rFonts w:hint="eastAsia"/>
          <w:sz w:val="24"/>
          <w:szCs w:val="24"/>
          <w:lang w:eastAsia="zh-CN"/>
        </w:rPr>
        <w:t>沈杰</w:t>
      </w:r>
      <w:r>
        <w:rPr>
          <w:sz w:val="24"/>
          <w:szCs w:val="24"/>
        </w:rPr>
        <w:t>，电话：</w:t>
      </w:r>
      <w:r>
        <w:rPr>
          <w:rFonts w:hint="eastAsia"/>
          <w:sz w:val="24"/>
          <w:szCs w:val="24"/>
          <w:lang w:val="en-US" w:eastAsia="zh-CN"/>
        </w:rPr>
        <w:t>13505281175</w:t>
      </w:r>
    </w:p>
    <w:p w14:paraId="46E1F8B6">
      <w:pPr>
        <w:pStyle w:val="4"/>
        <w:rPr>
          <w:sz w:val="24"/>
          <w:szCs w:val="24"/>
        </w:rPr>
      </w:pPr>
      <w:r>
        <w:rPr>
          <w:sz w:val="24"/>
          <w:szCs w:val="24"/>
        </w:rPr>
        <w:t>（五）疑问咨询</w:t>
      </w:r>
    </w:p>
    <w:p w14:paraId="20BA2C34">
      <w:pPr>
        <w:numPr>
          <w:ilvl w:val="0"/>
          <w:numId w:val="4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rFonts w:hint="eastAsia"/>
          <w:b/>
          <w:sz w:val="24"/>
          <w:szCs w:val="24"/>
          <w:lang w:val="en-US" w:eastAsia="zh-CN"/>
        </w:rPr>
        <w:t>报价</w:t>
      </w:r>
      <w:r>
        <w:rPr>
          <w:b/>
          <w:sz w:val="24"/>
          <w:szCs w:val="24"/>
        </w:rPr>
        <w:t>联系人</w:t>
      </w:r>
      <w:r>
        <w:rPr>
          <w:sz w:val="24"/>
          <w:szCs w:val="24"/>
        </w:rPr>
        <w:t>：</w:t>
      </w:r>
      <w:r>
        <w:rPr>
          <w:rFonts w:hint="eastAsia"/>
          <w:sz w:val="24"/>
          <w:szCs w:val="24"/>
          <w:lang w:eastAsia="zh-CN"/>
        </w:rPr>
        <w:t>沈</w:t>
      </w:r>
      <w:r>
        <w:rPr>
          <w:rFonts w:hint="eastAsia"/>
          <w:sz w:val="24"/>
          <w:szCs w:val="24"/>
          <w:lang w:val="en-US" w:eastAsia="zh-CN"/>
        </w:rPr>
        <w:t>杰13505281175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详情咨询</w:t>
      </w:r>
      <w:r>
        <w:rPr>
          <w:rFonts w:hint="eastAsia"/>
          <w:sz w:val="24"/>
          <w:szCs w:val="24"/>
          <w:lang w:eastAsia="zh-CN"/>
        </w:rPr>
        <w:t>）</w:t>
      </w:r>
    </w:p>
    <w:p w14:paraId="42C1A109">
      <w:pPr>
        <w:numPr>
          <w:ilvl w:val="0"/>
          <w:numId w:val="4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rFonts w:hint="eastAsia"/>
          <w:b/>
          <w:sz w:val="24"/>
          <w:szCs w:val="24"/>
          <w:lang w:val="en-US" w:eastAsia="zh-CN"/>
        </w:rPr>
        <w:t>技术咨询联系人：王娟：13852903406</w:t>
      </w:r>
      <w:r>
        <w:rPr>
          <w:rFonts w:hint="eastAsia"/>
          <w:sz w:val="24"/>
          <w:szCs w:val="24"/>
          <w:lang w:val="en-US" w:eastAsia="zh-CN"/>
        </w:rPr>
        <w:t>（现场咨询）</w:t>
      </w:r>
    </w:p>
    <w:p w14:paraId="7A111C8A">
      <w:pPr>
        <w:numPr>
          <w:ilvl w:val="0"/>
          <w:numId w:val="4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rFonts w:hint="eastAsia"/>
          <w:b/>
          <w:sz w:val="24"/>
          <w:szCs w:val="24"/>
          <w:lang w:val="en-US" w:eastAsia="zh-CN"/>
        </w:rPr>
        <w:t>部门负责人</w:t>
      </w:r>
      <w:r>
        <w:rPr>
          <w:sz w:val="24"/>
          <w:szCs w:val="24"/>
        </w:rPr>
        <w:t>：解云13913442555</w:t>
      </w:r>
    </w:p>
    <w:p w14:paraId="21BF4B68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六、其他要求</w:t>
      </w:r>
    </w:p>
    <w:p w14:paraId="5278A02B">
      <w:pPr>
        <w:numPr>
          <w:ilvl w:val="0"/>
          <w:numId w:val="5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b/>
          <w:sz w:val="24"/>
          <w:szCs w:val="24"/>
        </w:rPr>
        <w:t>进场服务材料</w:t>
      </w:r>
      <w:r>
        <w:rPr>
          <w:sz w:val="24"/>
          <w:szCs w:val="24"/>
        </w:rPr>
        <w:t>（如需）：施工人员年龄18-60周岁，（重大疾病或职业禁忌者不得作业）。</w:t>
      </w:r>
    </w:p>
    <w:p w14:paraId="26F2A39A">
      <w:pPr>
        <w:numPr>
          <w:ilvl w:val="0"/>
          <w:numId w:val="5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b/>
          <w:sz w:val="24"/>
          <w:szCs w:val="24"/>
        </w:rPr>
        <w:t>供应商资格</w:t>
      </w:r>
      <w:r>
        <w:rPr>
          <w:sz w:val="24"/>
          <w:szCs w:val="24"/>
        </w:rPr>
        <w:t>：不接受失信被执行人、重大违法案件当事人。</w:t>
      </w:r>
    </w:p>
    <w:p w14:paraId="548B90C1">
      <w:pPr>
        <w:numPr>
          <w:ilvl w:val="0"/>
          <w:numId w:val="5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b/>
          <w:sz w:val="24"/>
          <w:szCs w:val="24"/>
        </w:rPr>
        <w:t>售后服务</w:t>
      </w:r>
      <w:r>
        <w:rPr>
          <w:sz w:val="24"/>
          <w:szCs w:val="24"/>
        </w:rPr>
        <w:t>：电话响应≤8小时，明确解决方案。</w:t>
      </w:r>
    </w:p>
    <w:p w14:paraId="0059EF89">
      <w:pPr>
        <w:numPr>
          <w:ilvl w:val="0"/>
          <w:numId w:val="5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b/>
          <w:sz w:val="24"/>
          <w:szCs w:val="24"/>
        </w:rPr>
        <w:t>知识产权</w:t>
      </w:r>
      <w:r>
        <w:rPr>
          <w:sz w:val="24"/>
          <w:szCs w:val="24"/>
        </w:rPr>
        <w:t>：供应商承担所有知识产权纠纷责任。</w:t>
      </w:r>
    </w:p>
    <w:p w14:paraId="14247EF0">
      <w:pPr>
        <w:pStyle w:val="3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七</w:t>
      </w:r>
      <w:r>
        <w:rPr>
          <w:sz w:val="24"/>
          <w:szCs w:val="24"/>
        </w:rPr>
        <w:t>、评审流程</w:t>
      </w:r>
    </w:p>
    <w:p w14:paraId="31F18230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b/>
          <w:sz w:val="24"/>
          <w:szCs w:val="24"/>
        </w:rPr>
        <w:t>评</w:t>
      </w:r>
      <w:r>
        <w:rPr>
          <w:rFonts w:hint="eastAsia"/>
          <w:b/>
          <w:sz w:val="24"/>
          <w:szCs w:val="24"/>
          <w:lang w:val="en-US" w:eastAsia="zh-CN"/>
        </w:rPr>
        <w:t xml:space="preserve">    </w:t>
      </w:r>
      <w:r>
        <w:rPr>
          <w:b/>
          <w:sz w:val="24"/>
          <w:szCs w:val="24"/>
        </w:rPr>
        <w:t>审</w:t>
      </w:r>
      <w:r>
        <w:rPr>
          <w:sz w:val="24"/>
          <w:szCs w:val="24"/>
        </w:rPr>
        <w:t>：采购人组织评审小组，</w:t>
      </w:r>
      <w:r>
        <w:rPr>
          <w:rFonts w:hint="eastAsia"/>
          <w:sz w:val="24"/>
          <w:szCs w:val="24"/>
          <w:lang w:val="en-US" w:eastAsia="zh-CN"/>
        </w:rPr>
        <w:t>评审</w:t>
      </w:r>
      <w:r>
        <w:rPr>
          <w:sz w:val="24"/>
          <w:szCs w:val="24"/>
        </w:rPr>
        <w:t>供应商报价，供应商需保持通讯畅通。</w:t>
      </w:r>
    </w:p>
    <w:p w14:paraId="0F994B82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b/>
          <w:sz w:val="24"/>
          <w:szCs w:val="24"/>
        </w:rPr>
        <w:t>评定标准</w:t>
      </w:r>
      <w:r>
        <w:rPr>
          <w:sz w:val="24"/>
          <w:szCs w:val="24"/>
        </w:rPr>
        <w:t>：满足技术及供货期要求的供应商中，总价最低者为成交候选人。</w:t>
      </w:r>
    </w:p>
    <w:p w14:paraId="3F9E105C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b/>
          <w:sz w:val="24"/>
          <w:szCs w:val="24"/>
        </w:rPr>
        <w:t>询价废止</w:t>
      </w:r>
      <w:r>
        <w:rPr>
          <w:sz w:val="24"/>
          <w:szCs w:val="24"/>
        </w:rPr>
        <w:t>：存在串通报价等违规行为的，作废并列入供应商负面清单。</w:t>
      </w:r>
    </w:p>
    <w:p w14:paraId="7C9B8AF9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b/>
          <w:sz w:val="24"/>
          <w:szCs w:val="24"/>
        </w:rPr>
        <w:t>无效报价</w:t>
      </w:r>
      <w:r>
        <w:rPr>
          <w:sz w:val="24"/>
          <w:szCs w:val="24"/>
        </w:rPr>
        <w:t>：资质不全、报价空项、不符合技术要求、价格明显偏离市场的，作无效处理。</w:t>
      </w:r>
    </w:p>
    <w:p w14:paraId="797A2A8A">
      <w:pPr>
        <w:pStyle w:val="3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八</w:t>
      </w:r>
      <w:r>
        <w:rPr>
          <w:sz w:val="24"/>
          <w:szCs w:val="24"/>
        </w:rPr>
        <w:t>、违约责任</w:t>
      </w:r>
    </w:p>
    <w:p w14:paraId="7CF2FB56">
      <w:pPr>
        <w:numPr>
          <w:ilvl w:val="0"/>
          <w:numId w:val="7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b/>
          <w:sz w:val="24"/>
          <w:szCs w:val="24"/>
        </w:rPr>
        <w:t>逾期交货</w:t>
      </w:r>
      <w:r>
        <w:rPr>
          <w:sz w:val="24"/>
          <w:szCs w:val="24"/>
        </w:rPr>
        <w:t>：每日按合同总额1%支付违约金；超20日，采购人有权解除合同，要求返还货款并按总额20%赔偿。</w:t>
      </w:r>
    </w:p>
    <w:p w14:paraId="7CD62B7E">
      <w:pPr>
        <w:numPr>
          <w:ilvl w:val="0"/>
          <w:numId w:val="7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b/>
          <w:sz w:val="24"/>
          <w:szCs w:val="24"/>
        </w:rPr>
        <w:t>质量不合格</w:t>
      </w:r>
      <w:r>
        <w:rPr>
          <w:sz w:val="24"/>
          <w:szCs w:val="24"/>
        </w:rPr>
        <w:t>：</w:t>
      </w:r>
    </w:p>
    <w:p w14:paraId="6C6D2CED">
      <w:pPr>
        <w:numPr>
          <w:ilvl w:val="1"/>
          <w:numId w:val="7"/>
        </w:numPr>
        <w:spacing w:before="0" w:beforeAutospacing="1" w:after="0" w:afterAutospacing="1"/>
        <w:ind w:left="1440" w:hanging="360"/>
        <w:rPr>
          <w:sz w:val="24"/>
          <w:szCs w:val="24"/>
        </w:rPr>
      </w:pPr>
      <w:r>
        <w:rPr>
          <w:sz w:val="24"/>
          <w:szCs w:val="24"/>
        </w:rP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7"/>
        </w:numPr>
        <w:spacing w:before="0" w:beforeAutospacing="1" w:after="0" w:afterAutospacing="1"/>
        <w:ind w:left="1440" w:hanging="360"/>
        <w:rPr>
          <w:sz w:val="24"/>
          <w:szCs w:val="24"/>
        </w:rPr>
      </w:pPr>
      <w:r>
        <w:rPr>
          <w:sz w:val="24"/>
          <w:szCs w:val="24"/>
        </w:rP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7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b/>
          <w:sz w:val="24"/>
          <w:szCs w:val="24"/>
        </w:rPr>
        <w:t>损失赔偿</w:t>
      </w:r>
      <w:r>
        <w:rPr>
          <w:sz w:val="24"/>
          <w:szCs w:val="24"/>
        </w:rPr>
        <w:t>：因质量或逾期造成的直接/间接损失，违约金不超过合同总价20%。</w:t>
      </w:r>
    </w:p>
    <w:p w14:paraId="1A94C3D1">
      <w:pPr>
        <w:pStyle w:val="3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九</w:t>
      </w:r>
      <w:r>
        <w:rPr>
          <w:sz w:val="24"/>
          <w:szCs w:val="24"/>
        </w:rPr>
        <w:t>、其他事项</w:t>
      </w:r>
    </w:p>
    <w:p w14:paraId="3E4BA113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成交人须按询价书签订合同，违约将面临中止合作风险。</w:t>
      </w:r>
    </w:p>
    <w:p w14:paraId="228D9EB6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产品需经采购人检验合格，长期合约三次不合格者终止合同。</w:t>
      </w:r>
    </w:p>
    <w:p w14:paraId="2E46BB60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争议协商解决，仲裁按《产品质量仲裁检验和产品质量鉴定管理办法》执行。</w:t>
      </w:r>
    </w:p>
    <w:p w14:paraId="1E0C3DA3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违规供应商将列入负面清单，解释权归江苏索普化工股份有限公司供应保障部。</w:t>
      </w:r>
    </w:p>
    <w:p w14:paraId="1D48D955">
      <w:pPr>
        <w:jc w:val="right"/>
        <w:rPr>
          <w:sz w:val="24"/>
          <w:szCs w:val="24"/>
        </w:rPr>
      </w:pPr>
    </w:p>
    <w:p w14:paraId="61B8DBE6">
      <w:pPr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3E3AC3B0">
      <w:pPr>
        <w:jc w:val="both"/>
        <w:rPr>
          <w:sz w:val="24"/>
          <w:szCs w:val="24"/>
        </w:rPr>
      </w:pPr>
    </w:p>
    <w:p w14:paraId="08184988">
      <w:pPr>
        <w:jc w:val="right"/>
        <w:rPr>
          <w:sz w:val="24"/>
          <w:szCs w:val="24"/>
        </w:rPr>
      </w:pPr>
    </w:p>
    <w:p w14:paraId="7B3BEBA4">
      <w:pPr>
        <w:jc w:val="both"/>
        <w:rPr>
          <w:rFonts w:hint="eastAsia"/>
          <w:sz w:val="24"/>
          <w:szCs w:val="24"/>
          <w:lang w:val="en-US" w:eastAsia="zh-CN"/>
        </w:rPr>
      </w:pPr>
    </w:p>
    <w:p w14:paraId="5BCC2FA8">
      <w:pPr>
        <w:jc w:val="both"/>
        <w:rPr>
          <w:rFonts w:hint="eastAsia"/>
          <w:sz w:val="24"/>
          <w:szCs w:val="24"/>
          <w:lang w:val="en-US" w:eastAsia="zh-CN"/>
        </w:rPr>
      </w:pPr>
    </w:p>
    <w:p w14:paraId="1EB9B63C">
      <w:pPr>
        <w:jc w:val="both"/>
        <w:rPr>
          <w:rFonts w:hint="eastAsia"/>
          <w:sz w:val="24"/>
          <w:szCs w:val="24"/>
          <w:lang w:val="en-US" w:eastAsia="zh-CN"/>
        </w:rPr>
      </w:pPr>
    </w:p>
    <w:p w14:paraId="79B60A1C">
      <w:pPr>
        <w:jc w:val="both"/>
        <w:rPr>
          <w:rFonts w:hint="eastAsia"/>
          <w:sz w:val="24"/>
          <w:szCs w:val="24"/>
          <w:lang w:val="en-US" w:eastAsia="zh-CN"/>
        </w:rPr>
      </w:pPr>
    </w:p>
    <w:p w14:paraId="7B571679">
      <w:pPr>
        <w:jc w:val="both"/>
        <w:rPr>
          <w:rFonts w:hint="eastAsia"/>
          <w:sz w:val="24"/>
          <w:szCs w:val="24"/>
          <w:lang w:val="en-US" w:eastAsia="zh-CN"/>
        </w:rPr>
      </w:pPr>
    </w:p>
    <w:p w14:paraId="46805A33">
      <w:pPr>
        <w:jc w:val="both"/>
        <w:rPr>
          <w:rFonts w:hint="eastAsia"/>
          <w:sz w:val="24"/>
          <w:szCs w:val="24"/>
          <w:lang w:val="en-US" w:eastAsia="zh-CN"/>
        </w:rPr>
      </w:pPr>
    </w:p>
    <w:p w14:paraId="6D2056F6">
      <w:pPr>
        <w:jc w:val="both"/>
        <w:rPr>
          <w:rFonts w:hint="eastAsia"/>
          <w:sz w:val="24"/>
          <w:szCs w:val="24"/>
          <w:lang w:val="en-US" w:eastAsia="zh-CN"/>
        </w:rPr>
      </w:pPr>
    </w:p>
    <w:p w14:paraId="51025E1E">
      <w:pPr>
        <w:jc w:val="both"/>
        <w:rPr>
          <w:rFonts w:hint="eastAsia"/>
          <w:sz w:val="24"/>
          <w:szCs w:val="24"/>
          <w:lang w:val="en-US" w:eastAsia="zh-CN"/>
        </w:rPr>
      </w:pPr>
    </w:p>
    <w:p w14:paraId="0B1F33D0">
      <w:pPr>
        <w:jc w:val="both"/>
        <w:rPr>
          <w:rFonts w:hint="eastAsia"/>
          <w:sz w:val="24"/>
          <w:szCs w:val="24"/>
          <w:lang w:val="en-US" w:eastAsia="zh-CN"/>
        </w:rPr>
      </w:pPr>
    </w:p>
    <w:p w14:paraId="46653E0E">
      <w:pPr>
        <w:jc w:val="both"/>
        <w:rPr>
          <w:rFonts w:hint="eastAsia"/>
          <w:sz w:val="24"/>
          <w:szCs w:val="24"/>
          <w:lang w:val="en-US" w:eastAsia="zh-CN"/>
        </w:rPr>
      </w:pPr>
    </w:p>
    <w:p w14:paraId="2B85837D">
      <w:pPr>
        <w:jc w:val="both"/>
        <w:rPr>
          <w:rFonts w:hint="eastAsia"/>
          <w:sz w:val="24"/>
          <w:szCs w:val="24"/>
          <w:lang w:val="en-US" w:eastAsia="zh-CN"/>
        </w:rPr>
      </w:pPr>
    </w:p>
    <w:p w14:paraId="2C1D6598">
      <w:pPr>
        <w:jc w:val="both"/>
        <w:rPr>
          <w:rFonts w:hint="eastAsia"/>
          <w:sz w:val="24"/>
          <w:szCs w:val="24"/>
          <w:lang w:val="en-US" w:eastAsia="zh-CN"/>
        </w:rPr>
      </w:pPr>
    </w:p>
    <w:p w14:paraId="08884E6F">
      <w:pPr>
        <w:jc w:val="both"/>
        <w:rPr>
          <w:rFonts w:hint="eastAsia"/>
          <w:sz w:val="24"/>
          <w:szCs w:val="24"/>
          <w:lang w:val="en-US" w:eastAsia="zh-CN"/>
        </w:rPr>
      </w:pPr>
    </w:p>
    <w:p w14:paraId="1D7AE039">
      <w:p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图纸：2m×宽0.8m×高2m 五层板</w:t>
      </w:r>
    </w:p>
    <w:p w14:paraId="38F26CAD">
      <w:pPr>
        <w:jc w:val="left"/>
        <w:rPr>
          <w:rFonts w:hint="eastAsia" w:eastAsia="宋体"/>
          <w:sz w:val="24"/>
          <w:szCs w:val="24"/>
          <w:lang w:eastAsia="zh-CN"/>
        </w:rPr>
      </w:pPr>
    </w:p>
    <w:p w14:paraId="42602BC3">
      <w:pPr>
        <w:jc w:val="right"/>
        <w:rPr>
          <w:sz w:val="24"/>
          <w:szCs w:val="24"/>
        </w:rPr>
      </w:pPr>
      <w:r>
        <w:drawing>
          <wp:inline distT="0" distB="0" distL="114300" distR="114300">
            <wp:extent cx="5085080" cy="5648325"/>
            <wp:effectExtent l="0" t="0" r="1270" b="95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85080" cy="564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2479A">
      <w:pPr>
        <w:jc w:val="center"/>
        <w:rPr>
          <w:sz w:val="24"/>
          <w:szCs w:val="24"/>
        </w:rPr>
      </w:pPr>
    </w:p>
    <w:p w14:paraId="02E5895E">
      <w:pPr>
        <w:jc w:val="center"/>
        <w:rPr>
          <w:sz w:val="24"/>
          <w:szCs w:val="24"/>
        </w:rPr>
      </w:pPr>
    </w:p>
    <w:p w14:paraId="418D44FB">
      <w:pPr>
        <w:jc w:val="center"/>
        <w:rPr>
          <w:sz w:val="24"/>
          <w:szCs w:val="24"/>
        </w:rPr>
      </w:pPr>
    </w:p>
    <w:p w14:paraId="54DFFA78">
      <w:pPr>
        <w:jc w:val="center"/>
        <w:rPr>
          <w:sz w:val="24"/>
          <w:szCs w:val="24"/>
        </w:rPr>
      </w:pPr>
    </w:p>
    <w:p w14:paraId="5FD8A257">
      <w:pPr>
        <w:jc w:val="center"/>
        <w:rPr>
          <w:sz w:val="24"/>
          <w:szCs w:val="24"/>
        </w:rPr>
      </w:pPr>
    </w:p>
    <w:p w14:paraId="2927FFDC">
      <w:pPr>
        <w:jc w:val="left"/>
        <w:rPr>
          <w:rFonts w:hint="eastAsia"/>
          <w:sz w:val="24"/>
          <w:szCs w:val="24"/>
          <w:lang w:val="en-US" w:eastAsia="zh-CN"/>
        </w:rPr>
      </w:pPr>
    </w:p>
    <w:p w14:paraId="7E4166A2">
      <w:pPr>
        <w:jc w:val="left"/>
        <w:rPr>
          <w:rFonts w:hint="eastAsia"/>
          <w:sz w:val="24"/>
          <w:szCs w:val="24"/>
          <w:lang w:val="en-US" w:eastAsia="zh-CN"/>
        </w:rPr>
      </w:pPr>
    </w:p>
    <w:p w14:paraId="4251ADAD">
      <w:pPr>
        <w:jc w:val="left"/>
        <w:rPr>
          <w:rFonts w:hint="eastAsia"/>
          <w:sz w:val="24"/>
          <w:szCs w:val="24"/>
          <w:lang w:val="en-US" w:eastAsia="zh-CN"/>
        </w:rPr>
      </w:pPr>
    </w:p>
    <w:p w14:paraId="303E07E3">
      <w:pPr>
        <w:jc w:val="left"/>
        <w:rPr>
          <w:rFonts w:hint="eastAsia"/>
          <w:sz w:val="24"/>
          <w:szCs w:val="24"/>
          <w:lang w:val="en-US" w:eastAsia="zh-CN"/>
        </w:rPr>
      </w:pPr>
    </w:p>
    <w:p w14:paraId="13BF3EF0">
      <w:pPr>
        <w:jc w:val="left"/>
        <w:rPr>
          <w:rFonts w:hint="eastAsia"/>
          <w:sz w:val="24"/>
          <w:szCs w:val="24"/>
          <w:lang w:val="en-US" w:eastAsia="zh-CN"/>
        </w:rPr>
      </w:pPr>
    </w:p>
    <w:p w14:paraId="4FEA0807">
      <w:pPr>
        <w:jc w:val="left"/>
        <w:rPr>
          <w:rFonts w:hint="eastAsia"/>
          <w:sz w:val="24"/>
          <w:szCs w:val="24"/>
          <w:lang w:val="en-US" w:eastAsia="zh-CN"/>
        </w:rPr>
      </w:pPr>
    </w:p>
    <w:p w14:paraId="02022D4A">
      <w:pPr>
        <w:jc w:val="left"/>
        <w:rPr>
          <w:rFonts w:hint="eastAsia"/>
          <w:sz w:val="24"/>
          <w:szCs w:val="24"/>
          <w:lang w:val="en-US" w:eastAsia="zh-CN"/>
        </w:rPr>
      </w:pPr>
    </w:p>
    <w:p w14:paraId="131005FD">
      <w:pPr>
        <w:jc w:val="left"/>
        <w:rPr>
          <w:rFonts w:hint="eastAsia"/>
          <w:sz w:val="24"/>
          <w:szCs w:val="24"/>
          <w:lang w:val="en-US" w:eastAsia="zh-CN"/>
        </w:rPr>
      </w:pPr>
    </w:p>
    <w:p w14:paraId="48009EE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图纸：200*50*200cm，四层</w:t>
      </w:r>
      <w:r>
        <w:rPr>
          <w:sz w:val="24"/>
          <w:szCs w:val="24"/>
        </w:rPr>
        <w:drawing>
          <wp:inline distT="0" distB="0" distL="114300" distR="114300">
            <wp:extent cx="5598160" cy="6024880"/>
            <wp:effectExtent l="0" t="0" r="2540" b="13970"/>
            <wp:docPr id="1" name="图片 1" descr="8fb493eba2bfacff9a1b52cddab741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fb493eba2bfacff9a1b52cddab741a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98160" cy="602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A9C3B">
      <w:pPr>
        <w:jc w:val="left"/>
        <w:rPr>
          <w:sz w:val="24"/>
          <w:szCs w:val="24"/>
        </w:rPr>
      </w:pPr>
    </w:p>
    <w:p w14:paraId="4AFF41E8">
      <w:pPr>
        <w:jc w:val="left"/>
        <w:rPr>
          <w:sz w:val="24"/>
          <w:szCs w:val="24"/>
        </w:rPr>
      </w:pPr>
    </w:p>
    <w:p w14:paraId="347D6A34">
      <w:pPr>
        <w:jc w:val="left"/>
        <w:rPr>
          <w:sz w:val="24"/>
          <w:szCs w:val="24"/>
        </w:rPr>
      </w:pPr>
    </w:p>
    <w:p w14:paraId="1952D6CD">
      <w:pPr>
        <w:jc w:val="left"/>
        <w:rPr>
          <w:sz w:val="24"/>
          <w:szCs w:val="24"/>
        </w:rPr>
      </w:pPr>
    </w:p>
    <w:p w14:paraId="404FE8A7">
      <w:pPr>
        <w:jc w:val="left"/>
        <w:rPr>
          <w:sz w:val="24"/>
          <w:szCs w:val="24"/>
        </w:rPr>
      </w:pPr>
    </w:p>
    <w:p w14:paraId="0F4C265A">
      <w:pPr>
        <w:jc w:val="left"/>
        <w:rPr>
          <w:sz w:val="24"/>
          <w:szCs w:val="24"/>
        </w:rPr>
      </w:pPr>
    </w:p>
    <w:p w14:paraId="293B3FFA">
      <w:pPr>
        <w:jc w:val="left"/>
        <w:rPr>
          <w:sz w:val="24"/>
          <w:szCs w:val="24"/>
        </w:rPr>
      </w:pPr>
    </w:p>
    <w:p w14:paraId="374C6E06">
      <w:pPr>
        <w:jc w:val="left"/>
        <w:rPr>
          <w:sz w:val="24"/>
          <w:szCs w:val="24"/>
        </w:rPr>
      </w:pPr>
    </w:p>
    <w:p w14:paraId="21FA94EC">
      <w:pPr>
        <w:jc w:val="left"/>
        <w:rPr>
          <w:sz w:val="24"/>
          <w:szCs w:val="24"/>
        </w:rPr>
      </w:pPr>
    </w:p>
    <w:p w14:paraId="760F5267">
      <w:pPr>
        <w:jc w:val="left"/>
        <w:rPr>
          <w:sz w:val="24"/>
          <w:szCs w:val="24"/>
        </w:rPr>
      </w:pPr>
    </w:p>
    <w:p w14:paraId="19A11EEE">
      <w:pPr>
        <w:jc w:val="left"/>
        <w:rPr>
          <w:sz w:val="24"/>
          <w:szCs w:val="24"/>
        </w:rPr>
      </w:pPr>
    </w:p>
    <w:p w14:paraId="1A444250">
      <w:pPr>
        <w:jc w:val="left"/>
        <w:rPr>
          <w:sz w:val="24"/>
          <w:szCs w:val="24"/>
        </w:rPr>
      </w:pPr>
    </w:p>
    <w:p w14:paraId="7996BD4B">
      <w:pPr>
        <w:jc w:val="left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图片：</w:t>
      </w:r>
      <w:bookmarkStart w:id="0" w:name="_GoBack"/>
      <w:bookmarkEnd w:id="0"/>
    </w:p>
    <w:p w14:paraId="3A4F3A57">
      <w:pPr>
        <w:jc w:val="left"/>
        <w:rPr>
          <w:sz w:val="24"/>
          <w:szCs w:val="24"/>
        </w:rPr>
      </w:pPr>
      <w:r>
        <w:drawing>
          <wp:inline distT="0" distB="0" distL="114300" distR="114300">
            <wp:extent cx="4886325" cy="4182110"/>
            <wp:effectExtent l="0" t="0" r="9525" b="889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18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 w:type="page"/>
      </w:r>
    </w:p>
    <w:p w14:paraId="2E629C24">
      <w:pPr>
        <w:pStyle w:val="3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附件1</w:t>
      </w:r>
    </w:p>
    <w:p w14:paraId="756083B5">
      <w:pPr>
        <w:pStyle w:val="3"/>
        <w:jc w:val="center"/>
        <w:rPr>
          <w:sz w:val="24"/>
          <w:szCs w:val="24"/>
        </w:rPr>
      </w:pPr>
      <w:r>
        <w:rPr>
          <w:sz w:val="24"/>
          <w:szCs w:val="24"/>
        </w:rPr>
        <w:t>报价函</w:t>
      </w:r>
    </w:p>
    <w:p w14:paraId="58D07B85">
      <w:pPr>
        <w:rPr>
          <w:sz w:val="24"/>
          <w:szCs w:val="24"/>
        </w:rPr>
      </w:pPr>
      <w:r>
        <w:rPr>
          <w:b/>
          <w:sz w:val="24"/>
          <w:szCs w:val="24"/>
        </w:rPr>
        <w:t>江苏索普化工股份有限公司</w:t>
      </w:r>
      <w:r>
        <w:rPr>
          <w:sz w:val="24"/>
          <w:szCs w:val="24"/>
        </w:rPr>
        <w:t>：</w:t>
      </w:r>
    </w:p>
    <w:p w14:paraId="03DF583E">
      <w:pPr>
        <w:rPr>
          <w:sz w:val="24"/>
          <w:szCs w:val="24"/>
        </w:rPr>
      </w:pPr>
      <w:r>
        <w:rPr>
          <w:sz w:val="24"/>
          <w:szCs w:val="24"/>
        </w:rPr>
        <w:t>（报价单位全称）授权（全权代表姓名、职务）为全权代表，参加贵方公开询比价活动，报价如下：</w:t>
      </w:r>
    </w:p>
    <w:p w14:paraId="5AB6199D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b/>
          <w:sz w:val="24"/>
          <w:szCs w:val="24"/>
        </w:rPr>
        <w:t>项目总价（含税）</w:t>
      </w:r>
      <w:r>
        <w:rPr>
          <w:sz w:val="24"/>
          <w:szCs w:val="24"/>
        </w:rPr>
        <w:t>：（大写）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</w:t>
      </w:r>
      <w:r>
        <w:rPr>
          <w:sz w:val="24"/>
          <w:szCs w:val="24"/>
          <w:u w:val="none"/>
        </w:rPr>
        <w:t>元人民币；税率</w:t>
      </w:r>
      <w:r>
        <w:rPr>
          <w:rFonts w:hint="eastAsia"/>
          <w:sz w:val="24"/>
          <w:szCs w:val="24"/>
          <w:u w:val="none"/>
          <w:lang w:val="en-US" w:eastAsia="zh-CN"/>
        </w:rPr>
        <w:t>13</w:t>
      </w:r>
      <w:r>
        <w:rPr>
          <w:sz w:val="24"/>
          <w:szCs w:val="24"/>
          <w:u w:val="none"/>
        </w:rPr>
        <w:t>%</w:t>
      </w:r>
      <w:r>
        <w:rPr>
          <w:sz w:val="24"/>
          <w:szCs w:val="24"/>
        </w:rPr>
        <w:t>。</w:t>
      </w:r>
    </w:p>
    <w:p w14:paraId="167DA178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b/>
          <w:sz w:val="24"/>
          <w:szCs w:val="24"/>
        </w:rPr>
        <w:t>交货时间</w:t>
      </w:r>
      <w:r>
        <w:rPr>
          <w:sz w:val="24"/>
          <w:szCs w:val="24"/>
        </w:rPr>
        <w:t>：________________________。</w:t>
      </w:r>
    </w:p>
    <w:p w14:paraId="7E6B970D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我方已审查全部询价书及补充文件，完全接受所有条款，放弃对条款不明或误解的权利；若条款冲突，同意按贵方解释处理。</w:t>
      </w:r>
    </w:p>
    <w:p w14:paraId="7CAEF8E2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愿意提供与报价相关的所有数据、资料，理解贵方无义务接受最低价或任何报价。</w:t>
      </w:r>
    </w:p>
    <w:p w14:paraId="6B11732D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b/>
          <w:sz w:val="24"/>
          <w:szCs w:val="24"/>
        </w:rPr>
        <w:t>不接受项</w:t>
      </w:r>
      <w:r>
        <w:rPr>
          <w:sz w:val="24"/>
          <w:szCs w:val="24"/>
        </w:rPr>
        <w:t>：________________________。</w:t>
      </w:r>
    </w:p>
    <w:p w14:paraId="1D8C735C">
      <w:pPr>
        <w:rPr>
          <w:sz w:val="24"/>
          <w:szCs w:val="24"/>
        </w:rPr>
      </w:pPr>
      <w:r>
        <w:rPr>
          <w:b/>
          <w:sz w:val="24"/>
          <w:szCs w:val="24"/>
        </w:rPr>
        <w:t>承诺</w:t>
      </w:r>
      <w:r>
        <w:rPr>
          <w:sz w:val="24"/>
          <w:szCs w:val="24"/>
        </w:rPr>
        <w:t>：遵守询价书规定，及时签订合同并履行责任；</w:t>
      </w:r>
      <w:r>
        <w:rPr>
          <w:rFonts w:hint="eastAsia"/>
          <w:sz w:val="24"/>
          <w:szCs w:val="24"/>
          <w:lang w:val="en-US" w:eastAsia="zh-CN"/>
        </w:rPr>
        <w:t>不串通报价</w:t>
      </w:r>
      <w:r>
        <w:rPr>
          <w:sz w:val="24"/>
          <w:szCs w:val="24"/>
        </w:rPr>
        <w:t>，信息真实有效；接受贵方核查与审计。如违反，承担法律责任及相关处理。</w:t>
      </w:r>
    </w:p>
    <w:p w14:paraId="0F5911FA">
      <w:pPr>
        <w:rPr>
          <w:sz w:val="24"/>
          <w:szCs w:val="24"/>
        </w:rPr>
      </w:pPr>
      <w:r>
        <w:rPr>
          <w:sz w:val="24"/>
          <w:szCs w:val="24"/>
        </w:rPr>
        <w:t>全权代表（签字）：________ 联系电话：________</w:t>
      </w:r>
    </w:p>
    <w:p w14:paraId="00829DAD">
      <w:pPr>
        <w:rPr>
          <w:sz w:val="24"/>
          <w:szCs w:val="24"/>
        </w:rPr>
      </w:pPr>
      <w:r>
        <w:rPr>
          <w:sz w:val="24"/>
          <w:szCs w:val="24"/>
        </w:rPr>
        <w:t>报价单位（盖章）：________ 日期：____年__月__日</w:t>
      </w:r>
    </w:p>
    <w:p w14:paraId="7CC6AC9C">
      <w:pPr>
        <w:rPr>
          <w:rFonts w:hint="eastAsia"/>
          <w:lang w:val="en-US" w:eastAsia="zh-CN"/>
        </w:rPr>
      </w:pPr>
    </w:p>
    <w:sectPr>
      <w:pgSz w:w="11906" w:h="16838"/>
      <w:pgMar w:top="1440" w:right="12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3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4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5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7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30013"/>
    <w:rsid w:val="01A544B3"/>
    <w:rsid w:val="021D4E9F"/>
    <w:rsid w:val="02535CBD"/>
    <w:rsid w:val="03661A20"/>
    <w:rsid w:val="03671E11"/>
    <w:rsid w:val="03824AAC"/>
    <w:rsid w:val="06F64FE7"/>
    <w:rsid w:val="08915791"/>
    <w:rsid w:val="08C5765D"/>
    <w:rsid w:val="08E44C73"/>
    <w:rsid w:val="0AB47515"/>
    <w:rsid w:val="0B1408EB"/>
    <w:rsid w:val="0C7A56D7"/>
    <w:rsid w:val="0D5C67E2"/>
    <w:rsid w:val="0E095828"/>
    <w:rsid w:val="10797237"/>
    <w:rsid w:val="10AE50AF"/>
    <w:rsid w:val="113D7F83"/>
    <w:rsid w:val="12922C84"/>
    <w:rsid w:val="134678C7"/>
    <w:rsid w:val="13751EF8"/>
    <w:rsid w:val="147931F1"/>
    <w:rsid w:val="14D05D11"/>
    <w:rsid w:val="15386004"/>
    <w:rsid w:val="15B42ABF"/>
    <w:rsid w:val="15F1304B"/>
    <w:rsid w:val="16037098"/>
    <w:rsid w:val="17920BDE"/>
    <w:rsid w:val="19181986"/>
    <w:rsid w:val="1A250BA9"/>
    <w:rsid w:val="1C0D408C"/>
    <w:rsid w:val="1C0E52F2"/>
    <w:rsid w:val="1C4B2B22"/>
    <w:rsid w:val="1D7C655F"/>
    <w:rsid w:val="1E88705F"/>
    <w:rsid w:val="1F0E1492"/>
    <w:rsid w:val="21C32ABB"/>
    <w:rsid w:val="224C71A1"/>
    <w:rsid w:val="228D7161"/>
    <w:rsid w:val="23BC770E"/>
    <w:rsid w:val="247C629F"/>
    <w:rsid w:val="24960418"/>
    <w:rsid w:val="24E05525"/>
    <w:rsid w:val="250F3174"/>
    <w:rsid w:val="258A45EF"/>
    <w:rsid w:val="2762237B"/>
    <w:rsid w:val="28D457C6"/>
    <w:rsid w:val="2B8C00D9"/>
    <w:rsid w:val="2C8608B9"/>
    <w:rsid w:val="2D6D29C6"/>
    <w:rsid w:val="2D7C7196"/>
    <w:rsid w:val="2E730AF8"/>
    <w:rsid w:val="2E735BC5"/>
    <w:rsid w:val="2EC15BD9"/>
    <w:rsid w:val="2EEA1AFE"/>
    <w:rsid w:val="2EEE0779"/>
    <w:rsid w:val="2F6942EB"/>
    <w:rsid w:val="2F9904EA"/>
    <w:rsid w:val="30DA11D4"/>
    <w:rsid w:val="323E332B"/>
    <w:rsid w:val="32B22ACE"/>
    <w:rsid w:val="34C556EC"/>
    <w:rsid w:val="379F2B4A"/>
    <w:rsid w:val="389F7439"/>
    <w:rsid w:val="38E04E86"/>
    <w:rsid w:val="394D0869"/>
    <w:rsid w:val="3A3F7656"/>
    <w:rsid w:val="3DE503C5"/>
    <w:rsid w:val="3F6853D5"/>
    <w:rsid w:val="40664832"/>
    <w:rsid w:val="40D77785"/>
    <w:rsid w:val="41E77BF5"/>
    <w:rsid w:val="42235AE4"/>
    <w:rsid w:val="42284641"/>
    <w:rsid w:val="439873F8"/>
    <w:rsid w:val="439A79E8"/>
    <w:rsid w:val="43C024AB"/>
    <w:rsid w:val="43D146B8"/>
    <w:rsid w:val="44361EE2"/>
    <w:rsid w:val="44423BD7"/>
    <w:rsid w:val="44C44B4D"/>
    <w:rsid w:val="459C0CF6"/>
    <w:rsid w:val="45B54290"/>
    <w:rsid w:val="45F20916"/>
    <w:rsid w:val="460E39A2"/>
    <w:rsid w:val="47932CA1"/>
    <w:rsid w:val="487F4798"/>
    <w:rsid w:val="48DF1625"/>
    <w:rsid w:val="4A203CA4"/>
    <w:rsid w:val="4AC251FD"/>
    <w:rsid w:val="4AE1260F"/>
    <w:rsid w:val="4BBC79FC"/>
    <w:rsid w:val="4BCE772F"/>
    <w:rsid w:val="4BD96800"/>
    <w:rsid w:val="4C2D26A8"/>
    <w:rsid w:val="4D5B6A85"/>
    <w:rsid w:val="4DBD1158"/>
    <w:rsid w:val="4E030371"/>
    <w:rsid w:val="503C7AAB"/>
    <w:rsid w:val="513A2283"/>
    <w:rsid w:val="51937451"/>
    <w:rsid w:val="52F12681"/>
    <w:rsid w:val="53AE528F"/>
    <w:rsid w:val="5433436B"/>
    <w:rsid w:val="543F741C"/>
    <w:rsid w:val="568A7075"/>
    <w:rsid w:val="58113834"/>
    <w:rsid w:val="586050B0"/>
    <w:rsid w:val="5A702373"/>
    <w:rsid w:val="5AFA7489"/>
    <w:rsid w:val="5D7C5EAE"/>
    <w:rsid w:val="5F6706E3"/>
    <w:rsid w:val="5FED582A"/>
    <w:rsid w:val="60681AA9"/>
    <w:rsid w:val="60EA53FD"/>
    <w:rsid w:val="626F711E"/>
    <w:rsid w:val="6326564D"/>
    <w:rsid w:val="63F87D96"/>
    <w:rsid w:val="63FC3849"/>
    <w:rsid w:val="64B90B25"/>
    <w:rsid w:val="651B3433"/>
    <w:rsid w:val="6593322E"/>
    <w:rsid w:val="6662357E"/>
    <w:rsid w:val="678D7F9E"/>
    <w:rsid w:val="694037F5"/>
    <w:rsid w:val="69444DF9"/>
    <w:rsid w:val="6A7950E7"/>
    <w:rsid w:val="6BA11E35"/>
    <w:rsid w:val="6D5A5B2F"/>
    <w:rsid w:val="6D613F3E"/>
    <w:rsid w:val="6DD76B71"/>
    <w:rsid w:val="6F1C418A"/>
    <w:rsid w:val="6F6B13D1"/>
    <w:rsid w:val="71C225C6"/>
    <w:rsid w:val="742064CB"/>
    <w:rsid w:val="748B4929"/>
    <w:rsid w:val="773C7ABF"/>
    <w:rsid w:val="79A34FEF"/>
    <w:rsid w:val="7A4773F3"/>
    <w:rsid w:val="7A995229"/>
    <w:rsid w:val="7AC00547"/>
    <w:rsid w:val="7B106F4E"/>
    <w:rsid w:val="7BAB6FC2"/>
    <w:rsid w:val="7C676993"/>
    <w:rsid w:val="7DC36C1D"/>
    <w:rsid w:val="7ED20D09"/>
    <w:rsid w:val="7F0A7CF9"/>
    <w:rsid w:val="7F73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unhideWhenUsed/>
    <w:qFormat/>
    <w:uiPriority w:val="99"/>
    <w:pPr>
      <w:spacing w:after="120"/>
    </w:p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91"/>
    <w:basedOn w:val="9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2">
    <w:name w:val="font101"/>
    <w:basedOn w:val="9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3">
    <w:name w:val="font4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4">
    <w:name w:val="font112"/>
    <w:basedOn w:val="9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5">
    <w:name w:val="font2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6">
    <w:name w:val="font31"/>
    <w:basedOn w:val="9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7">
    <w:name w:val="font11"/>
    <w:basedOn w:val="9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8">
    <w:name w:val="font8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9">
    <w:name w:val="font71"/>
    <w:basedOn w:val="9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1771</Words>
  <Characters>2119</Characters>
  <Lines>0</Lines>
  <Paragraphs>0</Paragraphs>
  <TotalTime>13</TotalTime>
  <ScaleCrop>false</ScaleCrop>
  <LinksUpToDate>false</LinksUpToDate>
  <CharactersWithSpaces>2153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沈杰</cp:lastModifiedBy>
  <cp:lastPrinted>2026-01-13T08:37:00Z</cp:lastPrinted>
  <dcterms:modified xsi:type="dcterms:W3CDTF">2026-08-12T02:43:13Z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eyJoZGlkIjoiZTRlZDAzYTU5MjliZmFlZWZjZDE3NDg2NGY2MWEzMWEiLCJ1c2VySWQiOiIzNTI0NDc5MzYifQ==</vt:lpwstr>
  </property>
  <property fmtid="{D5CDD505-2E9C-101B-9397-08002B2CF9AE}" pid="4" name="ICV">
    <vt:lpwstr>98135A1674CA4CA79D7664507865C619_13</vt:lpwstr>
  </property>
</Properties>
</file>