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双氧水300</w:t>
      </w:r>
      <w:r>
        <w:rPr>
          <w:rFonts w:hint="eastAsia" w:ascii="Times New Roman" w:hAnsi="Times New Roman" w:cs="Times New Roman"/>
          <w:lang w:val="en-US" w:eastAsia="zh-CN"/>
        </w:rPr>
        <w:t>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：2026年8月26日9：30（北京时间）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2026年9月1日-2026年9月30日（节假日正常供货）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8"/>
        <w:gridCol w:w="1587"/>
        <w:gridCol w:w="2700"/>
        <w:gridCol w:w="1167"/>
        <w:gridCol w:w="1167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89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587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70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9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04020200000025</w:t>
            </w:r>
          </w:p>
        </w:tc>
        <w:tc>
          <w:tcPr>
            <w:tcW w:w="1587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270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GB/T1616-2014  27.5%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167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</w:tbl>
    <w:p w14:paraId="2003E980">
      <w:pPr>
        <w:pStyle w:val="4"/>
        <w:spacing w:line="240" w:lineRule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买方在本合同生效后约定三十八日内向卖方采购货物共计300吨，买方以有效方式发出的送货通知，全部供货义务应在上述三十日期间内履行完毕。若累计实际送货数量已达到300吨，或上述三十日期限届满但实际送货数量未达到300吨的，本合同自动终止，双方均不再承担未履行部分的供货及收货义务。</w:t>
      </w:r>
    </w:p>
    <w:p w14:paraId="3C06393A">
      <w:pPr>
        <w:pStyle w:val="4"/>
        <w:spacing w:line="240" w:lineRule="auto"/>
        <w:rPr>
          <w:rFonts w:hint="eastAsia"/>
          <w:lang w:val="en-US" w:eastAsia="zh-CN"/>
        </w:rPr>
      </w:pPr>
      <w:r>
        <w:t>（二）技术及资质要求</w:t>
      </w:r>
    </w:p>
    <w:p w14:paraId="60E33F56">
      <w:pPr>
        <w:tabs>
          <w:tab w:val="left" w:pos="1719"/>
        </w:tabs>
        <w:adjustRightInd w:val="0"/>
        <w:snapToGrid w:val="0"/>
        <w:spacing w:line="240" w:lineRule="auto"/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1"/>
          <w:szCs w:val="24"/>
          <w:lang w:val="en-US" w:eastAsia="zh-CN" w:bidi="ar-SA"/>
        </w:rPr>
        <w:t>1. 技术标准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：标的物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双氧水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必须符合国标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GB/T1616-2014标准。</w:t>
      </w:r>
    </w:p>
    <w:tbl>
      <w:tblPr>
        <w:tblStyle w:val="6"/>
        <w:tblpPr w:leftFromText="180" w:rightFromText="180" w:vertAnchor="text" w:horzAnchor="page" w:tblpX="1883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0"/>
        <w:gridCol w:w="2805"/>
      </w:tblGrid>
      <w:tr w14:paraId="7214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</w:trPr>
        <w:tc>
          <w:tcPr>
            <w:tcW w:w="5760" w:type="dxa"/>
            <w:noWrap w:val="0"/>
            <w:vAlign w:val="top"/>
          </w:tcPr>
          <w:p w14:paraId="0DEF86BF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过氧化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氢</w:t>
            </w:r>
            <w:r>
              <w:rPr>
                <w:rFonts w:hint="eastAsia" w:ascii="仿宋" w:hAnsi="仿宋" w:eastAsia="仿宋" w:cs="宋体"/>
                <w:sz w:val="24"/>
              </w:rPr>
              <w:t>w/%            　　　　　　 ≥</w:t>
            </w:r>
          </w:p>
        </w:tc>
        <w:tc>
          <w:tcPr>
            <w:tcW w:w="2805" w:type="dxa"/>
            <w:noWrap w:val="0"/>
            <w:vAlign w:val="center"/>
          </w:tcPr>
          <w:p w14:paraId="09E41307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27.5</w:t>
            </w:r>
          </w:p>
        </w:tc>
      </w:tr>
      <w:tr w14:paraId="76497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center"/>
          </w:tcPr>
          <w:p w14:paraId="60B1FBB8">
            <w:pPr>
              <w:ind w:left="3840" w:hanging="3840" w:hangingChars="16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游离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酸</w:t>
            </w:r>
            <w:r>
              <w:rPr>
                <w:rFonts w:hint="eastAsia" w:ascii="仿宋" w:hAnsi="仿宋" w:eastAsia="仿宋" w:cs="宋体"/>
                <w:sz w:val="24"/>
              </w:rPr>
              <w:t>w/%                        　 ≤</w:t>
            </w:r>
          </w:p>
          <w:p w14:paraId="2F1855C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  </w:t>
            </w:r>
          </w:p>
        </w:tc>
        <w:tc>
          <w:tcPr>
            <w:tcW w:w="2805" w:type="dxa"/>
            <w:noWrap w:val="0"/>
            <w:vAlign w:val="center"/>
          </w:tcPr>
          <w:p w14:paraId="30E1113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0.050</w:t>
            </w:r>
          </w:p>
        </w:tc>
      </w:tr>
      <w:tr w14:paraId="4569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13D105CF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不挥发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物</w:t>
            </w:r>
            <w:r>
              <w:rPr>
                <w:rFonts w:hint="eastAsia" w:ascii="仿宋" w:hAnsi="仿宋" w:eastAsia="仿宋" w:cs="宋体"/>
                <w:sz w:val="24"/>
              </w:rPr>
              <w:t>w/%               　　　　　≤</w:t>
            </w:r>
          </w:p>
        </w:tc>
        <w:tc>
          <w:tcPr>
            <w:tcW w:w="2805" w:type="dxa"/>
            <w:noWrap w:val="0"/>
            <w:vAlign w:val="center"/>
          </w:tcPr>
          <w:p w14:paraId="3AD86619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0.10</w:t>
            </w:r>
          </w:p>
        </w:tc>
      </w:tr>
      <w:tr w14:paraId="6B83A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655D6FC3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稳定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度</w:t>
            </w:r>
            <w:r>
              <w:rPr>
                <w:rFonts w:hint="eastAsia" w:ascii="仿宋" w:hAnsi="仿宋" w:eastAsia="仿宋" w:cs="宋体"/>
                <w:sz w:val="24"/>
              </w:rPr>
              <w:t>s/%                           ≥</w:t>
            </w:r>
          </w:p>
        </w:tc>
        <w:tc>
          <w:tcPr>
            <w:tcW w:w="2805" w:type="dxa"/>
            <w:noWrap w:val="0"/>
            <w:vAlign w:val="center"/>
          </w:tcPr>
          <w:p w14:paraId="2712C0B6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90.0</w:t>
            </w:r>
          </w:p>
        </w:tc>
      </w:tr>
      <w:tr w14:paraId="0DFF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159C2F8C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总碳w/%    　　　　　　　　　　　</w:t>
            </w: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sz w:val="24"/>
              </w:rPr>
              <w:t>≤</w:t>
            </w:r>
          </w:p>
        </w:tc>
        <w:tc>
          <w:tcPr>
            <w:tcW w:w="2805" w:type="dxa"/>
            <w:noWrap w:val="0"/>
            <w:vAlign w:val="center"/>
          </w:tcPr>
          <w:p w14:paraId="0820724C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0.040</w:t>
            </w:r>
          </w:p>
        </w:tc>
      </w:tr>
      <w:tr w14:paraId="5F37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5760" w:type="dxa"/>
            <w:noWrap w:val="0"/>
            <w:vAlign w:val="top"/>
          </w:tcPr>
          <w:p w14:paraId="58A45264">
            <w:pPr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硝酸</w:t>
            </w:r>
            <w:r>
              <w:rPr>
                <w:rFonts w:hint="eastAsia" w:ascii="仿宋" w:hAnsi="仿宋" w:eastAsia="仿宋" w:cs="宋体"/>
                <w:sz w:val="24"/>
                <w:lang w:eastAsia="zh-CN"/>
              </w:rPr>
              <w:t>盐</w:t>
            </w:r>
            <w:r>
              <w:rPr>
                <w:rFonts w:hint="eastAsia" w:ascii="仿宋" w:hAnsi="仿宋" w:eastAsia="仿宋" w:cs="宋体"/>
                <w:sz w:val="24"/>
              </w:rPr>
              <w:t>w/%           　　　　　　　　≤</w:t>
            </w:r>
          </w:p>
        </w:tc>
        <w:tc>
          <w:tcPr>
            <w:tcW w:w="2805" w:type="dxa"/>
            <w:noWrap w:val="0"/>
            <w:vAlign w:val="center"/>
          </w:tcPr>
          <w:p w14:paraId="6E08A16E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0.020</w:t>
            </w:r>
          </w:p>
        </w:tc>
      </w:tr>
      <w:tr w14:paraId="5C6F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exact"/>
        </w:trPr>
        <w:tc>
          <w:tcPr>
            <w:tcW w:w="5760" w:type="dxa"/>
            <w:noWrap w:val="0"/>
            <w:vAlign w:val="center"/>
          </w:tcPr>
          <w:p w14:paraId="7FE740F1">
            <w:pPr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总铁%                                </w:t>
            </w:r>
            <w:r>
              <w:rPr>
                <w:rFonts w:hint="eastAsia" w:ascii="仿宋" w:hAnsi="仿宋" w:eastAsia="仿宋" w:cs="宋体"/>
                <w:sz w:val="24"/>
              </w:rPr>
              <w:t>≤</w:t>
            </w:r>
          </w:p>
        </w:tc>
        <w:tc>
          <w:tcPr>
            <w:tcW w:w="2805" w:type="dxa"/>
            <w:noWrap w:val="0"/>
            <w:vAlign w:val="center"/>
          </w:tcPr>
          <w:p w14:paraId="5670BD86">
            <w:pPr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 xml:space="preserve">        0.00005</w:t>
            </w:r>
          </w:p>
        </w:tc>
      </w:tr>
    </w:tbl>
    <w:p w14:paraId="5F26746D">
      <w:pPr>
        <w:tabs>
          <w:tab w:val="left" w:pos="1719"/>
        </w:tabs>
        <w:adjustRightInd w:val="0"/>
        <w:snapToGrid w:val="0"/>
        <w:spacing w:line="240" w:lineRule="auto"/>
        <w:ind w:firstLine="211" w:firstLineChars="1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求使用国五及以上排放标准的槽车运输（以天然气为燃料的车辆禁止进入）。如遇夏季作业安全管理规定气温超过30℃时，在10:30-16:00之间不得进行危化品装卸作业，请严格遵守卸货现场的相关管理规定和要求。</w:t>
      </w:r>
    </w:p>
    <w:p w14:paraId="322032A5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货物送达时，我公司按照国标</w:t>
      </w:r>
      <w:r>
        <w:rPr>
          <w:rFonts w:hint="eastAsia" w:cs="Times New Roman"/>
          <w:b w:val="0"/>
          <w:color w:val="000000"/>
          <w:sz w:val="21"/>
          <w:szCs w:val="24"/>
          <w:lang w:val="en-US" w:eastAsia="zh-CN" w:bidi="ar-SA"/>
        </w:rPr>
        <w:t>GB/T1616-2014</w:t>
      </w:r>
      <w:r>
        <w:rPr>
          <w:rFonts w:hint="eastAsia" w:ascii="Times New Roman" w:hAnsi="Times New Roman" w:eastAsia="宋体" w:cs="Times New Roman"/>
          <w:b w:val="0"/>
          <w:color w:val="000000"/>
          <w:sz w:val="21"/>
          <w:szCs w:val="24"/>
          <w:lang w:val="en-US" w:eastAsia="zh-CN" w:bidi="ar-SA"/>
        </w:rPr>
        <w:t>标准</w:t>
      </w:r>
      <w:r>
        <w:rPr>
          <w:rFonts w:hint="eastAsia"/>
          <w:lang w:val="en-US" w:eastAsia="zh-CN"/>
        </w:rPr>
        <w:t>进行分析合格后收货，不合格作退换货处理，不能因此影响询价人正常生产，否则将要求相应赔偿。要求随货附带检测报告。以询价方具有计量资质的地磅称重数量作为结算依据，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、危化品生产许可证或危化品经营许可证，以及在有效期内的安全技术说明书和安全标签。</w:t>
      </w:r>
    </w:p>
    <w:p w14:paraId="280A5EF6">
      <w:pPr>
        <w:pStyle w:val="3"/>
      </w:pPr>
      <w:r>
        <w:t>三、报价要求</w:t>
      </w:r>
    </w:p>
    <w:p w14:paraId="74662129">
      <w:pPr>
        <w:pStyle w:val="3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以银行承兑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6个月</w:t>
      </w:r>
      <w:r>
        <w:rPr>
          <w:rFonts w:hint="eastAsia"/>
          <w:lang w:eastAsia="zh-CN"/>
        </w:rPr>
        <w:t>）</w:t>
      </w:r>
      <w:r>
        <w:t>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r>
        <w:t>月</w:t>
      </w:r>
      <w:r>
        <w:rPr>
          <w:rFonts w:hint="eastAsia"/>
          <w:lang w:val="en-US" w:eastAsia="zh-CN"/>
        </w:rPr>
        <w:t>12</w:t>
      </w:r>
      <w:r>
        <w:t>日</w:t>
      </w:r>
    </w:p>
    <w:p w14:paraId="3A4F3A57">
      <w:pPr>
        <w:jc w:val="right"/>
      </w:pPr>
      <w:bookmarkStart w:id="0" w:name="_GoBack"/>
      <w:bookmarkEnd w:id="0"/>
      <w:r>
        <w:br w:type="page"/>
      </w:r>
    </w:p>
    <w:p w14:paraId="50BFB64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3E37C218">
      <w:pPr>
        <w:pStyle w:val="3"/>
        <w:jc w:val="center"/>
      </w:pPr>
      <w:r>
        <w:t>报价函</w:t>
      </w:r>
    </w:p>
    <w:p w14:paraId="3DFC6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35CA9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09344700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u w:val="none"/>
        </w:rPr>
        <w:t>%。</w:t>
      </w:r>
    </w:p>
    <w:p w14:paraId="6A2D24EA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41608FF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0306D3F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A17ED0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0F5AE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22EA8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5D59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63AED5A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4F31938"/>
    <w:rsid w:val="07AF6D3F"/>
    <w:rsid w:val="0B1408EB"/>
    <w:rsid w:val="12922C84"/>
    <w:rsid w:val="134678C7"/>
    <w:rsid w:val="147931F1"/>
    <w:rsid w:val="14D05D11"/>
    <w:rsid w:val="15386004"/>
    <w:rsid w:val="15F1304B"/>
    <w:rsid w:val="161E31AD"/>
    <w:rsid w:val="17920BDE"/>
    <w:rsid w:val="1C0D408C"/>
    <w:rsid w:val="1C5D3A7F"/>
    <w:rsid w:val="1CA519F3"/>
    <w:rsid w:val="1D7C655F"/>
    <w:rsid w:val="1F0275BC"/>
    <w:rsid w:val="21AC72E4"/>
    <w:rsid w:val="228D7161"/>
    <w:rsid w:val="247C629F"/>
    <w:rsid w:val="24960418"/>
    <w:rsid w:val="24E05525"/>
    <w:rsid w:val="2B8C00D9"/>
    <w:rsid w:val="2D6D29C6"/>
    <w:rsid w:val="2E730AF8"/>
    <w:rsid w:val="2EEE0779"/>
    <w:rsid w:val="309B0630"/>
    <w:rsid w:val="30DA11D4"/>
    <w:rsid w:val="324C322A"/>
    <w:rsid w:val="33456E80"/>
    <w:rsid w:val="39537190"/>
    <w:rsid w:val="4AC251FD"/>
    <w:rsid w:val="4AE1260F"/>
    <w:rsid w:val="4BD96800"/>
    <w:rsid w:val="513A2283"/>
    <w:rsid w:val="51914B89"/>
    <w:rsid w:val="540C4103"/>
    <w:rsid w:val="58113834"/>
    <w:rsid w:val="5A702373"/>
    <w:rsid w:val="5FED582A"/>
    <w:rsid w:val="60681AA9"/>
    <w:rsid w:val="626F711E"/>
    <w:rsid w:val="6326564D"/>
    <w:rsid w:val="63F87D96"/>
    <w:rsid w:val="64B90B25"/>
    <w:rsid w:val="66F76274"/>
    <w:rsid w:val="694037F5"/>
    <w:rsid w:val="6DD76B71"/>
    <w:rsid w:val="70DC4E22"/>
    <w:rsid w:val="70F96B68"/>
    <w:rsid w:val="711C065A"/>
    <w:rsid w:val="787E7EE8"/>
    <w:rsid w:val="7A995229"/>
    <w:rsid w:val="7B106F4E"/>
    <w:rsid w:val="7EAB38D7"/>
    <w:rsid w:val="7F0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9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7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2054</Words>
  <Characters>2391</Characters>
  <Lines>0</Lines>
  <Paragraphs>0</Paragraphs>
  <TotalTime>9</TotalTime>
  <ScaleCrop>false</ScaleCrop>
  <LinksUpToDate>false</LinksUpToDate>
  <CharactersWithSpaces>2613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2026-04-14T03:22:00Z</cp:lastPrinted>
  <dcterms:modified xsi:type="dcterms:W3CDTF">2026-08-12T01:51:59Z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