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950B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lang w:val="en-US" w:eastAsia="zh-CN"/>
        </w:rPr>
        <w:t>江</w:t>
      </w:r>
      <w:r>
        <w:rPr>
          <w:rFonts w:ascii="方正小标宋简体" w:hAnsi="方正小标宋简体" w:eastAsia="方正小标宋简体" w:cs="方正小标宋简体"/>
          <w:color w:val="000000"/>
          <w:sz w:val="44"/>
          <w:szCs w:val="44"/>
        </w:rPr>
        <w:t>苏索普（集团）有限公司</w:t>
      </w:r>
    </w:p>
    <w:p w14:paraId="5FACE7F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Cs/>
          <w:color w:val="000000"/>
          <w:kern w:val="1"/>
          <w:sz w:val="44"/>
          <w:szCs w:val="44"/>
        </w:rPr>
      </w:pPr>
      <w:r>
        <w:rPr>
          <w:rFonts w:ascii="方正小标宋简体" w:hAnsi="方正小标宋简体" w:eastAsia="方正小标宋简体" w:cs="方正小标宋简体"/>
          <w:color w:val="000000"/>
          <w:sz w:val="44"/>
          <w:szCs w:val="44"/>
        </w:rPr>
        <w:t>公开采购文件</w:t>
      </w:r>
    </w:p>
    <w:p w14:paraId="26DEF304">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bCs/>
          <w:sz w:val="24"/>
        </w:rPr>
      </w:pPr>
    </w:p>
    <w:p w14:paraId="2937FDC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我公司现需对</w:t>
      </w:r>
      <w:r>
        <w:rPr>
          <w:rFonts w:hint="eastAsia" w:ascii="仿宋_GB2312" w:hAnsi="仿宋_GB2312" w:eastAsia="仿宋_GB2312" w:cs="仿宋_GB2312"/>
          <w:bCs/>
          <w:color w:val="auto"/>
          <w:sz w:val="32"/>
          <w:szCs w:val="32"/>
          <w:highlight w:val="none"/>
          <w:lang w:val="zh-CN"/>
        </w:rPr>
        <w:t>土地测绘服务项目进</w:t>
      </w:r>
      <w:r>
        <w:rPr>
          <w:rFonts w:hint="eastAsia" w:ascii="仿宋_GB2312" w:hAnsi="仿宋_GB2312" w:eastAsia="仿宋_GB2312" w:cs="仿宋_GB2312"/>
          <w:bCs/>
          <w:color w:val="auto"/>
          <w:sz w:val="32"/>
          <w:szCs w:val="32"/>
          <w:highlight w:val="none"/>
        </w:rPr>
        <w:t>行</w:t>
      </w:r>
      <w:r>
        <w:rPr>
          <w:rFonts w:hint="eastAsia" w:ascii="仿宋_GB2312" w:hAnsi="仿宋_GB2312" w:eastAsia="仿宋_GB2312" w:cs="仿宋_GB2312"/>
          <w:bCs/>
          <w:color w:val="auto"/>
          <w:sz w:val="32"/>
          <w:szCs w:val="32"/>
          <w:highlight w:val="none"/>
          <w:lang w:eastAsia="zh-CN"/>
        </w:rPr>
        <w:t>采购</w:t>
      </w: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val="zh-CN"/>
        </w:rPr>
        <w:t>采用公开采购的方式选定供应商，</w:t>
      </w:r>
      <w:r>
        <w:rPr>
          <w:rFonts w:hint="eastAsia" w:ascii="仿宋_GB2312" w:hAnsi="仿宋_GB2312" w:eastAsia="仿宋_GB2312" w:cs="仿宋_GB2312"/>
          <w:bCs/>
          <w:color w:val="auto"/>
          <w:sz w:val="32"/>
          <w:szCs w:val="32"/>
          <w:highlight w:val="none"/>
        </w:rPr>
        <w:t>特邀请贵单位参与</w:t>
      </w:r>
      <w:r>
        <w:rPr>
          <w:rFonts w:hint="eastAsia" w:ascii="仿宋_GB2312" w:hAnsi="仿宋_GB2312" w:eastAsia="仿宋_GB2312" w:cs="仿宋_GB2312"/>
          <w:bCs/>
          <w:color w:val="auto"/>
          <w:sz w:val="32"/>
          <w:szCs w:val="32"/>
          <w:highlight w:val="none"/>
          <w:lang w:eastAsia="zh-CN"/>
        </w:rPr>
        <w:t>报价</w:t>
      </w:r>
      <w:r>
        <w:rPr>
          <w:rFonts w:hint="eastAsia" w:ascii="仿宋_GB2312" w:hAnsi="仿宋_GB2312" w:eastAsia="仿宋_GB2312" w:cs="仿宋_GB2312"/>
          <w:bCs/>
          <w:color w:val="auto"/>
          <w:sz w:val="32"/>
          <w:szCs w:val="32"/>
          <w:highlight w:val="none"/>
        </w:rPr>
        <w:t>。</w:t>
      </w:r>
    </w:p>
    <w:p w14:paraId="18A18FF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一、采购概况：</w:t>
      </w:r>
    </w:p>
    <w:p w14:paraId="096937E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u w:val="single" w:color="auto"/>
        </w:rPr>
      </w:pPr>
      <w:r>
        <w:rPr>
          <w:rFonts w:hint="eastAsia" w:ascii="仿宋_GB2312" w:hAnsi="仿宋_GB2312" w:eastAsia="仿宋_GB2312" w:cs="仿宋_GB2312"/>
          <w:bCs/>
          <w:color w:val="auto"/>
          <w:kern w:val="1"/>
          <w:sz w:val="32"/>
          <w:szCs w:val="32"/>
          <w:highlight w:val="none"/>
        </w:rPr>
        <w:t>（一）</w:t>
      </w:r>
      <w:r>
        <w:rPr>
          <w:rFonts w:hint="eastAsia" w:ascii="仿宋_GB2312" w:hAnsi="仿宋_GB2312" w:eastAsia="仿宋_GB2312" w:cs="仿宋_GB2312"/>
          <w:bCs/>
          <w:color w:val="auto"/>
          <w:sz w:val="32"/>
          <w:szCs w:val="32"/>
          <w:highlight w:val="none"/>
        </w:rPr>
        <w:t>实施项目名称：</w:t>
      </w:r>
      <w:r>
        <w:rPr>
          <w:rFonts w:hint="eastAsia" w:ascii="仿宋_GB2312" w:hAnsi="仿宋_GB2312" w:eastAsia="仿宋_GB2312" w:cs="仿宋_GB2312"/>
          <w:bCs/>
          <w:color w:val="auto"/>
          <w:sz w:val="32"/>
          <w:szCs w:val="32"/>
          <w:highlight w:val="none"/>
          <w:u w:val="single" w:color="auto"/>
        </w:rPr>
        <w:t>索普</w:t>
      </w:r>
      <w:r>
        <w:rPr>
          <w:rFonts w:hint="eastAsia" w:ascii="仿宋_GB2312" w:hAnsi="仿宋_GB2312" w:eastAsia="仿宋_GB2312" w:cs="仿宋_GB2312"/>
          <w:bCs/>
          <w:color w:val="auto"/>
          <w:sz w:val="32"/>
          <w:szCs w:val="32"/>
          <w:highlight w:val="none"/>
          <w:u w:val="single" w:color="auto"/>
          <w:lang w:val="en-US" w:eastAsia="zh-CN"/>
        </w:rPr>
        <w:t>集团老股份区域土地测绘服务</w:t>
      </w:r>
      <w:r>
        <w:rPr>
          <w:rFonts w:hint="eastAsia" w:ascii="仿宋_GB2312" w:hAnsi="仿宋_GB2312" w:eastAsia="仿宋_GB2312" w:cs="仿宋_GB2312"/>
          <w:bCs/>
          <w:color w:val="auto"/>
          <w:sz w:val="32"/>
          <w:szCs w:val="32"/>
          <w:highlight w:val="none"/>
          <w:u w:val="single" w:color="auto"/>
        </w:rPr>
        <w:t>；</w:t>
      </w:r>
    </w:p>
    <w:p w14:paraId="560E8FEC">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kern w:val="1"/>
          <w:sz w:val="32"/>
          <w:szCs w:val="32"/>
          <w:highlight w:val="none"/>
        </w:rPr>
        <w:t>（</w:t>
      </w:r>
      <w:r>
        <w:rPr>
          <w:rFonts w:hint="eastAsia" w:ascii="仿宋_GB2312" w:hAnsi="仿宋_GB2312" w:eastAsia="仿宋_GB2312" w:cs="仿宋_GB2312"/>
          <w:bCs/>
          <w:color w:val="auto"/>
          <w:kern w:val="1"/>
          <w:sz w:val="32"/>
          <w:szCs w:val="32"/>
          <w:highlight w:val="none"/>
          <w:lang w:val="en-US" w:eastAsia="zh-CN"/>
        </w:rPr>
        <w:t>二</w:t>
      </w:r>
      <w:r>
        <w:rPr>
          <w:rFonts w:hint="eastAsia" w:ascii="仿宋_GB2312" w:hAnsi="仿宋_GB2312" w:eastAsia="仿宋_GB2312" w:cs="仿宋_GB2312"/>
          <w:bCs/>
          <w:color w:val="auto"/>
          <w:kern w:val="1"/>
          <w:sz w:val="32"/>
          <w:szCs w:val="32"/>
          <w:highlight w:val="none"/>
        </w:rPr>
        <w:t>）</w:t>
      </w:r>
      <w:r>
        <w:rPr>
          <w:rFonts w:hint="eastAsia" w:ascii="仿宋_GB2312" w:hAnsi="仿宋_GB2312" w:eastAsia="仿宋_GB2312" w:cs="仿宋_GB2312"/>
          <w:bCs/>
          <w:color w:val="auto"/>
          <w:sz w:val="32"/>
          <w:szCs w:val="32"/>
          <w:highlight w:val="none"/>
        </w:rPr>
        <w:t>公开询比价截止时间202</w:t>
      </w:r>
      <w:r>
        <w:rPr>
          <w:rFonts w:hint="eastAsia" w:ascii="仿宋_GB2312" w:hAnsi="仿宋_GB2312" w:eastAsia="仿宋_GB2312" w:cs="仿宋_GB2312"/>
          <w:bCs/>
          <w:color w:val="auto"/>
          <w:sz w:val="32"/>
          <w:szCs w:val="32"/>
          <w:highlight w:val="none"/>
          <w:lang w:val="en-US" w:eastAsia="zh-CN"/>
        </w:rPr>
        <w:t>6</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u w:val="single"/>
          <w:lang w:val="en-US" w:eastAsia="zh-CN"/>
        </w:rPr>
        <w:t>9</w:t>
      </w:r>
      <w:r>
        <w:rPr>
          <w:rFonts w:hint="eastAsia" w:ascii="仿宋_GB2312" w:hAnsi="仿宋_GB2312" w:eastAsia="仿宋_GB2312" w:cs="仿宋_GB2312"/>
          <w:bCs/>
          <w:color w:val="auto"/>
          <w:sz w:val="32"/>
          <w:szCs w:val="32"/>
          <w:highlight w:val="none"/>
        </w:rPr>
        <w:t>月</w:t>
      </w:r>
      <w:r>
        <w:rPr>
          <w:rFonts w:hint="eastAsia" w:ascii="仿宋_GB2312" w:hAnsi="仿宋_GB2312" w:eastAsia="仿宋_GB2312" w:cs="仿宋_GB2312"/>
          <w:bCs/>
          <w:color w:val="auto"/>
          <w:sz w:val="32"/>
          <w:szCs w:val="32"/>
          <w:highlight w:val="none"/>
          <w:lang w:val="en-US" w:eastAsia="zh-CN"/>
        </w:rPr>
        <w:t>3</w:t>
      </w:r>
      <w:r>
        <w:rPr>
          <w:rFonts w:hint="eastAsia" w:ascii="仿宋_GB2312" w:hAnsi="仿宋_GB2312" w:eastAsia="仿宋_GB2312" w:cs="仿宋_GB2312"/>
          <w:bCs/>
          <w:color w:val="auto"/>
          <w:sz w:val="32"/>
          <w:szCs w:val="32"/>
          <w:highlight w:val="none"/>
        </w:rPr>
        <w:t>日</w:t>
      </w:r>
      <w:r>
        <w:rPr>
          <w:rFonts w:hint="eastAsia" w:ascii="仿宋_GB2312" w:hAnsi="仿宋_GB2312" w:eastAsia="仿宋_GB2312" w:cs="仿宋_GB2312"/>
          <w:bCs/>
          <w:color w:val="auto"/>
          <w:sz w:val="32"/>
          <w:szCs w:val="32"/>
          <w:highlight w:val="none"/>
          <w:u w:val="single"/>
        </w:rPr>
        <w:t>1</w:t>
      </w:r>
      <w:r>
        <w:rPr>
          <w:rFonts w:hint="eastAsia" w:ascii="仿宋_GB2312" w:hAnsi="仿宋_GB2312" w:eastAsia="仿宋_GB2312" w:cs="仿宋_GB2312"/>
          <w:bCs/>
          <w:color w:val="auto"/>
          <w:sz w:val="32"/>
          <w:szCs w:val="32"/>
          <w:highlight w:val="none"/>
          <w:u w:val="single"/>
          <w:lang w:val="en-US" w:eastAsia="zh-CN"/>
        </w:rPr>
        <w:t>4</w:t>
      </w:r>
      <w:r>
        <w:rPr>
          <w:rFonts w:hint="eastAsia" w:ascii="仿宋_GB2312" w:hAnsi="仿宋_GB2312" w:eastAsia="仿宋_GB2312" w:cs="仿宋_GB2312"/>
          <w:bCs/>
          <w:color w:val="auto"/>
          <w:sz w:val="32"/>
          <w:szCs w:val="32"/>
          <w:highlight w:val="none"/>
          <w:u w:val="single"/>
        </w:rPr>
        <w:t>：00</w:t>
      </w:r>
      <w:r>
        <w:rPr>
          <w:rFonts w:hint="eastAsia" w:ascii="仿宋_GB2312" w:hAnsi="仿宋_GB2312" w:eastAsia="仿宋_GB2312" w:cs="仿宋_GB2312"/>
          <w:bCs/>
          <w:color w:val="auto"/>
          <w:sz w:val="32"/>
          <w:szCs w:val="32"/>
          <w:highlight w:val="none"/>
        </w:rPr>
        <w:t>时（北京时间）；</w:t>
      </w:r>
    </w:p>
    <w:p w14:paraId="17B02A9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1"/>
          <w:sz w:val="32"/>
          <w:szCs w:val="32"/>
          <w:highlight w:val="none"/>
        </w:rPr>
      </w:pPr>
      <w:r>
        <w:rPr>
          <w:rFonts w:hint="eastAsia" w:ascii="仿宋_GB2312" w:hAnsi="仿宋_GB2312" w:eastAsia="仿宋_GB2312" w:cs="仿宋_GB2312"/>
          <w:bCs/>
          <w:color w:val="auto"/>
          <w:kern w:val="1"/>
          <w:sz w:val="32"/>
          <w:szCs w:val="32"/>
          <w:highlight w:val="none"/>
        </w:rPr>
        <w:t>（</w:t>
      </w:r>
      <w:r>
        <w:rPr>
          <w:rFonts w:hint="eastAsia" w:ascii="仿宋_GB2312" w:hAnsi="仿宋_GB2312" w:eastAsia="仿宋_GB2312" w:cs="仿宋_GB2312"/>
          <w:bCs/>
          <w:color w:val="auto"/>
          <w:kern w:val="1"/>
          <w:sz w:val="32"/>
          <w:szCs w:val="32"/>
          <w:highlight w:val="none"/>
          <w:lang w:val="en-US" w:eastAsia="zh-CN"/>
        </w:rPr>
        <w:t>三</w:t>
      </w:r>
      <w:r>
        <w:rPr>
          <w:rFonts w:hint="eastAsia" w:ascii="仿宋_GB2312" w:hAnsi="仿宋_GB2312" w:eastAsia="仿宋_GB2312" w:cs="仿宋_GB2312"/>
          <w:bCs/>
          <w:color w:val="auto"/>
          <w:kern w:val="1"/>
          <w:sz w:val="32"/>
          <w:szCs w:val="32"/>
          <w:highlight w:val="none"/>
        </w:rPr>
        <w:t>）</w:t>
      </w:r>
      <w:r>
        <w:rPr>
          <w:rFonts w:hint="eastAsia" w:ascii="仿宋_GB2312" w:hAnsi="仿宋_GB2312" w:eastAsia="仿宋_GB2312" w:cs="仿宋_GB2312"/>
          <w:bCs/>
          <w:color w:val="auto"/>
          <w:sz w:val="32"/>
          <w:szCs w:val="32"/>
          <w:highlight w:val="none"/>
        </w:rPr>
        <w:t>公开询比价评审</w:t>
      </w:r>
      <w:r>
        <w:rPr>
          <w:rFonts w:hint="eastAsia" w:ascii="仿宋_GB2312" w:hAnsi="仿宋_GB2312" w:eastAsia="仿宋_GB2312" w:cs="仿宋_GB2312"/>
          <w:bCs/>
          <w:color w:val="auto"/>
          <w:kern w:val="1"/>
          <w:sz w:val="32"/>
          <w:szCs w:val="32"/>
          <w:highlight w:val="none"/>
        </w:rPr>
        <w:t>时间</w:t>
      </w:r>
      <w:r>
        <w:rPr>
          <w:rFonts w:hint="eastAsia" w:ascii="仿宋_GB2312" w:hAnsi="仿宋_GB2312" w:eastAsia="仿宋_GB2312" w:cs="仿宋_GB2312"/>
          <w:bCs/>
          <w:color w:val="auto"/>
          <w:sz w:val="32"/>
          <w:szCs w:val="32"/>
          <w:highlight w:val="none"/>
        </w:rPr>
        <w:t>202</w:t>
      </w:r>
      <w:r>
        <w:rPr>
          <w:rFonts w:hint="eastAsia" w:ascii="仿宋_GB2312" w:hAnsi="仿宋_GB2312" w:eastAsia="仿宋_GB2312" w:cs="仿宋_GB2312"/>
          <w:bCs/>
          <w:color w:val="auto"/>
          <w:sz w:val="32"/>
          <w:szCs w:val="32"/>
          <w:highlight w:val="none"/>
          <w:lang w:val="en-US" w:eastAsia="zh-CN"/>
        </w:rPr>
        <w:t>6</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u w:val="single"/>
          <w:lang w:val="en-US" w:eastAsia="zh-CN"/>
        </w:rPr>
        <w:t>9</w:t>
      </w:r>
      <w:r>
        <w:rPr>
          <w:rFonts w:hint="eastAsia" w:ascii="仿宋_GB2312" w:hAnsi="仿宋_GB2312" w:eastAsia="仿宋_GB2312" w:cs="仿宋_GB2312"/>
          <w:bCs/>
          <w:color w:val="auto"/>
          <w:sz w:val="32"/>
          <w:szCs w:val="32"/>
          <w:highlight w:val="none"/>
        </w:rPr>
        <w:t>月</w:t>
      </w:r>
      <w:r>
        <w:rPr>
          <w:rFonts w:hint="eastAsia" w:ascii="仿宋_GB2312" w:hAnsi="仿宋_GB2312" w:eastAsia="仿宋_GB2312" w:cs="仿宋_GB2312"/>
          <w:bCs/>
          <w:color w:val="auto"/>
          <w:sz w:val="32"/>
          <w:szCs w:val="32"/>
          <w:highlight w:val="none"/>
          <w:lang w:val="en-US" w:eastAsia="zh-CN"/>
        </w:rPr>
        <w:t>3</w:t>
      </w:r>
      <w:bookmarkStart w:id="2" w:name="_GoBack"/>
      <w:bookmarkEnd w:id="2"/>
      <w:r>
        <w:rPr>
          <w:rFonts w:hint="eastAsia" w:ascii="仿宋_GB2312" w:hAnsi="仿宋_GB2312" w:eastAsia="仿宋_GB2312" w:cs="仿宋_GB2312"/>
          <w:bCs/>
          <w:color w:val="auto"/>
          <w:sz w:val="32"/>
          <w:szCs w:val="32"/>
          <w:highlight w:val="none"/>
        </w:rPr>
        <w:t>日</w:t>
      </w:r>
      <w:r>
        <w:rPr>
          <w:rFonts w:hint="eastAsia" w:ascii="仿宋_GB2312" w:hAnsi="仿宋_GB2312" w:eastAsia="仿宋_GB2312" w:cs="仿宋_GB2312"/>
          <w:bCs/>
          <w:color w:val="auto"/>
          <w:sz w:val="32"/>
          <w:szCs w:val="32"/>
          <w:highlight w:val="none"/>
          <w:u w:val="single"/>
        </w:rPr>
        <w:t>14：00</w:t>
      </w:r>
      <w:r>
        <w:rPr>
          <w:rFonts w:hint="eastAsia" w:ascii="仿宋_GB2312" w:hAnsi="仿宋_GB2312" w:eastAsia="仿宋_GB2312" w:cs="仿宋_GB2312"/>
          <w:bCs/>
          <w:color w:val="auto"/>
          <w:sz w:val="32"/>
          <w:szCs w:val="32"/>
          <w:highlight w:val="none"/>
        </w:rPr>
        <w:t>时（北京时间）</w:t>
      </w:r>
      <w:r>
        <w:rPr>
          <w:rFonts w:hint="eastAsia" w:ascii="仿宋_GB2312" w:hAnsi="仿宋_GB2312" w:eastAsia="仿宋_GB2312" w:cs="仿宋_GB2312"/>
          <w:bCs/>
          <w:color w:val="auto"/>
          <w:kern w:val="1"/>
          <w:sz w:val="32"/>
          <w:szCs w:val="32"/>
          <w:highlight w:val="none"/>
        </w:rPr>
        <w:t>；</w:t>
      </w:r>
    </w:p>
    <w:p w14:paraId="48777A8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kern w:val="1"/>
          <w:sz w:val="32"/>
          <w:szCs w:val="32"/>
          <w:highlight w:val="none"/>
        </w:rPr>
      </w:pPr>
      <w:r>
        <w:rPr>
          <w:rFonts w:hint="eastAsia" w:ascii="仿宋_GB2312" w:hAnsi="仿宋_GB2312" w:eastAsia="仿宋_GB2312" w:cs="仿宋_GB2312"/>
          <w:bCs/>
          <w:color w:val="auto"/>
          <w:kern w:val="1"/>
          <w:sz w:val="32"/>
          <w:szCs w:val="32"/>
          <w:highlight w:val="none"/>
        </w:rPr>
        <w:t>（</w:t>
      </w:r>
      <w:r>
        <w:rPr>
          <w:rFonts w:hint="eastAsia" w:ascii="仿宋_GB2312" w:hAnsi="仿宋_GB2312" w:eastAsia="仿宋_GB2312" w:cs="仿宋_GB2312"/>
          <w:bCs/>
          <w:color w:val="auto"/>
          <w:kern w:val="1"/>
          <w:sz w:val="32"/>
          <w:szCs w:val="32"/>
          <w:highlight w:val="none"/>
          <w:lang w:val="en-US" w:eastAsia="zh-CN"/>
        </w:rPr>
        <w:t>四</w:t>
      </w:r>
      <w:r>
        <w:rPr>
          <w:rFonts w:hint="eastAsia" w:ascii="仿宋_GB2312" w:hAnsi="仿宋_GB2312" w:eastAsia="仿宋_GB2312" w:cs="仿宋_GB2312"/>
          <w:bCs/>
          <w:color w:val="auto"/>
          <w:kern w:val="1"/>
          <w:sz w:val="32"/>
          <w:szCs w:val="32"/>
          <w:highlight w:val="none"/>
        </w:rPr>
        <w:t>）</w:t>
      </w:r>
      <w:r>
        <w:rPr>
          <w:rFonts w:hint="eastAsia" w:ascii="仿宋_GB2312" w:hAnsi="仿宋_GB2312" w:eastAsia="仿宋_GB2312" w:cs="仿宋_GB2312"/>
          <w:bCs/>
          <w:color w:val="auto"/>
          <w:sz w:val="32"/>
          <w:szCs w:val="32"/>
          <w:highlight w:val="none"/>
        </w:rPr>
        <w:t>评审</w:t>
      </w:r>
      <w:r>
        <w:rPr>
          <w:rFonts w:hint="eastAsia" w:ascii="仿宋_GB2312" w:hAnsi="仿宋_GB2312" w:eastAsia="仿宋_GB2312" w:cs="仿宋_GB2312"/>
          <w:bCs/>
          <w:color w:val="auto"/>
          <w:kern w:val="1"/>
          <w:sz w:val="32"/>
          <w:szCs w:val="32"/>
          <w:highlight w:val="none"/>
        </w:rPr>
        <w:t>地点：江苏索普(集团)有限公司</w:t>
      </w:r>
      <w:r>
        <w:rPr>
          <w:rFonts w:hint="eastAsia" w:ascii="仿宋_GB2312" w:hAnsi="仿宋_GB2312" w:eastAsia="仿宋_GB2312" w:cs="仿宋_GB2312"/>
          <w:bCs/>
          <w:color w:val="auto"/>
          <w:sz w:val="32"/>
          <w:szCs w:val="32"/>
          <w:highlight w:val="none"/>
        </w:rPr>
        <w:t>评审</w:t>
      </w:r>
      <w:r>
        <w:rPr>
          <w:rFonts w:hint="eastAsia" w:ascii="仿宋_GB2312" w:hAnsi="仿宋_GB2312" w:eastAsia="仿宋_GB2312" w:cs="仿宋_GB2312"/>
          <w:bCs/>
          <w:color w:val="auto"/>
          <w:kern w:val="1"/>
          <w:sz w:val="32"/>
          <w:szCs w:val="32"/>
          <w:highlight w:val="none"/>
        </w:rPr>
        <w:t>中心；</w:t>
      </w:r>
    </w:p>
    <w:p w14:paraId="78776D88">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val="en-US" w:eastAsia="zh-CN"/>
        </w:rPr>
        <w:t>五</w:t>
      </w:r>
      <w:r>
        <w:rPr>
          <w:rFonts w:hint="eastAsia" w:ascii="仿宋_GB2312" w:hAnsi="仿宋_GB2312" w:eastAsia="仿宋_GB2312" w:cs="仿宋_GB2312"/>
          <w:bCs/>
          <w:color w:val="auto"/>
          <w:sz w:val="32"/>
          <w:szCs w:val="32"/>
          <w:highlight w:val="none"/>
        </w:rPr>
        <w:t>）评审结果公示：评审结果将在索普集团官网公示，请各供应商登录http://www.sopo.com.cn查询。</w:t>
      </w:r>
    </w:p>
    <w:p w14:paraId="0B0EFA71">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（六）</w:t>
      </w:r>
      <w:r>
        <w:rPr>
          <w:rFonts w:hint="eastAsia" w:ascii="仿宋_GB2312" w:hAnsi="仿宋_GB2312" w:eastAsia="仿宋_GB2312" w:cs="仿宋_GB2312"/>
          <w:bCs/>
          <w:color w:val="auto"/>
          <w:sz w:val="32"/>
          <w:szCs w:val="32"/>
          <w:highlight w:val="none"/>
        </w:rPr>
        <w:t>现拟对公司名下【原土地证号，如：镇国用</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z w:val="32"/>
          <w:szCs w:val="32"/>
          <w:highlight w:val="none"/>
        </w:rPr>
        <w:t>2002</w:t>
      </w:r>
      <w:r>
        <w:rPr>
          <w:rFonts w:hint="eastAsia" w:ascii="仿宋_GB2312" w:hAnsi="仿宋_GB2312" w:eastAsia="仿宋_GB2312" w:cs="仿宋_GB2312"/>
          <w:bCs/>
          <w:color w:val="auto"/>
          <w:sz w:val="32"/>
          <w:szCs w:val="32"/>
          <w:highlight w:val="none"/>
          <w:lang w:val="en-US" w:eastAsia="zh-CN"/>
        </w:rPr>
        <w:t>)第</w:t>
      </w:r>
      <w:r>
        <w:rPr>
          <w:rFonts w:hint="eastAsia" w:ascii="仿宋_GB2312" w:hAnsi="仿宋_GB2312" w:eastAsia="仿宋_GB2312" w:cs="仿宋_GB2312"/>
          <w:bCs/>
          <w:color w:val="auto"/>
          <w:sz w:val="32"/>
          <w:szCs w:val="32"/>
          <w:highlight w:val="none"/>
        </w:rPr>
        <w:t>1124206、镇国用(</w:t>
      </w:r>
      <w:r>
        <w:rPr>
          <w:rFonts w:hint="eastAsia" w:ascii="仿宋_GB2312" w:hAnsi="仿宋_GB2312" w:eastAsia="仿宋_GB2312" w:cs="仿宋_GB2312"/>
          <w:bCs/>
          <w:color w:val="auto"/>
          <w:sz w:val="32"/>
          <w:szCs w:val="32"/>
          <w:highlight w:val="none"/>
          <w:lang w:val="en-US" w:eastAsia="zh-CN"/>
        </w:rPr>
        <w:t>京</w:t>
      </w:r>
      <w:r>
        <w:rPr>
          <w:rFonts w:hint="eastAsia" w:ascii="仿宋_GB2312" w:hAnsi="仿宋_GB2312" w:eastAsia="仿宋_GB2312" w:cs="仿宋_GB2312"/>
          <w:bCs/>
          <w:color w:val="auto"/>
          <w:sz w:val="32"/>
          <w:szCs w:val="32"/>
          <w:highlight w:val="none"/>
        </w:rPr>
        <w:t>2001)字第0210067号所载全部土地进行重新测绘</w:t>
      </w:r>
      <w:r>
        <w:rPr>
          <w:rFonts w:hint="default" w:ascii="仿宋_GB2312" w:hAnsi="仿宋_GB2312" w:eastAsia="仿宋_GB2312" w:cs="仿宋_GB2312"/>
          <w:bCs/>
          <w:color w:val="auto"/>
          <w:sz w:val="32"/>
          <w:szCs w:val="32"/>
          <w:highlight w:val="none"/>
        </w:rPr>
        <w:t>，测绘成果用于不动产登记换证。土地面积约【131482.6</w:t>
      </w:r>
      <w:r>
        <w:rPr>
          <w:rFonts w:hint="eastAsia" w:ascii="仿宋_GB2312" w:hAnsi="仿宋_GB2312" w:eastAsia="仿宋_GB2312" w:cs="仿宋_GB2312"/>
          <w:bCs/>
          <w:color w:val="auto"/>
          <w:sz w:val="32"/>
          <w:szCs w:val="32"/>
          <w:highlight w:val="none"/>
          <w:lang w:val="en-US" w:eastAsia="zh-CN"/>
        </w:rPr>
        <w:t>6</w:t>
      </w:r>
      <w:r>
        <w:rPr>
          <w:rFonts w:hint="default" w:ascii="仿宋_GB2312" w:hAnsi="仿宋_GB2312" w:eastAsia="仿宋_GB2312" w:cs="仿宋_GB2312"/>
          <w:bCs/>
          <w:color w:val="auto"/>
          <w:sz w:val="32"/>
          <w:szCs w:val="32"/>
          <w:highlight w:val="none"/>
        </w:rPr>
        <w:t>7】平方米</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此用地性质为：工业用地。</w:t>
      </w:r>
    </w:p>
    <w:p w14:paraId="28C4059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Cs/>
          <w:color w:val="auto"/>
          <w:kern w:val="1"/>
          <w:sz w:val="32"/>
          <w:szCs w:val="32"/>
          <w:highlight w:val="none"/>
        </w:rPr>
      </w:pPr>
      <w:r>
        <w:rPr>
          <w:rFonts w:hint="eastAsia" w:ascii="黑体" w:hAnsi="黑体" w:eastAsia="黑体" w:cs="黑体"/>
          <w:bCs/>
          <w:color w:val="auto"/>
          <w:kern w:val="1"/>
          <w:sz w:val="32"/>
          <w:szCs w:val="32"/>
          <w:highlight w:val="none"/>
        </w:rPr>
        <w:t xml:space="preserve"> 二、采购内容：</w:t>
      </w:r>
    </w:p>
    <w:p w14:paraId="4440450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（一）采购项目内容</w:t>
      </w:r>
    </w:p>
    <w:p w14:paraId="3DC6C214">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default"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1.</w:t>
      </w:r>
      <w:r>
        <w:rPr>
          <w:rFonts w:hint="eastAsia" w:ascii="仿宋_GB2312" w:hAnsi="仿宋_GB2312" w:eastAsia="仿宋_GB2312" w:cs="仿宋_GB2312"/>
          <w:bCs/>
          <w:color w:val="auto"/>
          <w:sz w:val="32"/>
          <w:szCs w:val="32"/>
          <w:highlight w:val="none"/>
        </w:rPr>
        <w:t>对原土地证所载全部土地进行</w:t>
      </w:r>
      <w:r>
        <w:rPr>
          <w:rFonts w:hint="default" w:ascii="仿宋_GB2312" w:hAnsi="仿宋_GB2312" w:eastAsia="仿宋_GB2312" w:cs="仿宋_GB2312"/>
          <w:bCs/>
          <w:color w:val="auto"/>
          <w:sz w:val="32"/>
          <w:szCs w:val="32"/>
          <w:highlight w:val="none"/>
        </w:rPr>
        <w:t>地籍测绘/宗地测绘；</w:t>
      </w:r>
    </w:p>
    <w:p w14:paraId="67D01110">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default"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2.</w:t>
      </w:r>
      <w:r>
        <w:rPr>
          <w:rFonts w:hint="default" w:ascii="仿宋_GB2312" w:hAnsi="仿宋_GB2312" w:eastAsia="仿宋_GB2312" w:cs="仿宋_GB2312"/>
          <w:bCs/>
          <w:color w:val="auto"/>
          <w:sz w:val="32"/>
          <w:szCs w:val="32"/>
          <w:highlight w:val="none"/>
        </w:rPr>
        <w:t>编制不动产权籍调查表、宗地图、不动产测量报告书等不动产权籍调查成果；</w:t>
      </w:r>
    </w:p>
    <w:p w14:paraId="4EFE2829">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default"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3.</w:t>
      </w:r>
      <w:r>
        <w:rPr>
          <w:rFonts w:hint="default" w:ascii="仿宋_GB2312" w:hAnsi="仿宋_GB2312" w:eastAsia="仿宋_GB2312" w:cs="仿宋_GB2312"/>
          <w:bCs/>
          <w:color w:val="auto"/>
          <w:sz w:val="32"/>
          <w:szCs w:val="32"/>
          <w:highlight w:val="none"/>
        </w:rPr>
        <w:t>制作1:500（或1:1000）比例尺宗地图；</w:t>
      </w:r>
    </w:p>
    <w:p w14:paraId="2B7DC15F">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default"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4.</w:t>
      </w:r>
      <w:r>
        <w:rPr>
          <w:rFonts w:hint="default" w:ascii="仿宋_GB2312" w:hAnsi="仿宋_GB2312" w:eastAsia="仿宋_GB2312" w:cs="仿宋_GB2312"/>
          <w:bCs/>
          <w:color w:val="auto"/>
          <w:sz w:val="32"/>
          <w:szCs w:val="32"/>
          <w:highlight w:val="none"/>
        </w:rPr>
        <w:t>出具宗地界址点坐标；</w:t>
      </w:r>
    </w:p>
    <w:p w14:paraId="00FB9470">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5.</w:t>
      </w:r>
      <w:r>
        <w:rPr>
          <w:rFonts w:hint="default" w:ascii="仿宋_GB2312" w:hAnsi="仿宋_GB2312" w:eastAsia="仿宋_GB2312" w:cs="仿宋_GB2312"/>
          <w:bCs/>
          <w:color w:val="auto"/>
          <w:sz w:val="32"/>
          <w:szCs w:val="32"/>
          <w:highlight w:val="none"/>
        </w:rPr>
        <w:t>协助招标人完成不动产登记换证所需的测绘成果审核及权籍调查工作</w:t>
      </w:r>
      <w:r>
        <w:rPr>
          <w:rFonts w:hint="eastAsia" w:ascii="仿宋_GB2312" w:hAnsi="仿宋_GB2312" w:eastAsia="仿宋_GB2312" w:cs="仿宋_GB2312"/>
          <w:bCs/>
          <w:color w:val="auto"/>
          <w:sz w:val="32"/>
          <w:szCs w:val="32"/>
          <w:highlight w:val="none"/>
          <w:lang w:eastAsia="zh-CN"/>
        </w:rPr>
        <w:t>。</w:t>
      </w:r>
    </w:p>
    <w:p w14:paraId="0E650B1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（二）技术要求</w:t>
      </w:r>
    </w:p>
    <w:p w14:paraId="514CB9D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lang w:eastAsia="zh-CN"/>
        </w:rPr>
        <w:t>测绘成果应符合《地籍调查规程》《地籍图编制技术规范（试行）》等国家及行业技术规范要求</w:t>
      </w:r>
      <w:r>
        <w:rPr>
          <w:rFonts w:hint="default" w:ascii="仿宋_GB2312" w:hAnsi="仿宋_GB2312" w:eastAsia="仿宋_GB2312" w:cs="仿宋_GB2312"/>
          <w:bCs/>
          <w:color w:val="auto"/>
          <w:sz w:val="32"/>
          <w:szCs w:val="32"/>
          <w:highlight w:val="none"/>
          <w:lang w:eastAsia="zh-CN"/>
        </w:rPr>
        <w:t>，满足镇江市不动产登记部门审核要求。</w:t>
      </w:r>
    </w:p>
    <w:p w14:paraId="03D4141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val="en-US" w:eastAsia="zh-CN"/>
        </w:rPr>
        <w:t>三</w:t>
      </w: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val="en-US" w:eastAsia="zh-CN"/>
        </w:rPr>
        <w:t>服务期限</w:t>
      </w:r>
    </w:p>
    <w:p w14:paraId="4485208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u w:val="single" w:color="auto"/>
        </w:rPr>
      </w:pPr>
      <w:r>
        <w:rPr>
          <w:rFonts w:hint="eastAsia" w:ascii="仿宋_GB2312" w:hAnsi="仿宋_GB2312" w:eastAsia="仿宋_GB2312" w:cs="仿宋_GB2312"/>
          <w:bCs/>
          <w:color w:val="auto"/>
          <w:sz w:val="32"/>
          <w:szCs w:val="32"/>
          <w:highlight w:val="none"/>
          <w:u w:val="single"/>
          <w:lang w:val="en-US" w:eastAsia="zh-CN"/>
        </w:rPr>
        <w:t xml:space="preserve"> 2026年9月2日</w:t>
      </w:r>
      <w:r>
        <w:rPr>
          <w:rFonts w:hint="eastAsia" w:ascii="仿宋_GB2312" w:hAnsi="仿宋_GB2312" w:eastAsia="仿宋_GB2312" w:cs="仿宋_GB2312"/>
          <w:bCs/>
          <w:color w:val="auto"/>
          <w:sz w:val="32"/>
          <w:szCs w:val="32"/>
          <w:highlight w:val="none"/>
          <w:lang w:val="en-US" w:eastAsia="zh-CN"/>
        </w:rPr>
        <w:t>至</w:t>
      </w:r>
      <w:r>
        <w:rPr>
          <w:rFonts w:hint="eastAsia" w:ascii="仿宋_GB2312" w:hAnsi="仿宋_GB2312" w:eastAsia="仿宋_GB2312" w:cs="仿宋_GB2312"/>
          <w:bCs/>
          <w:color w:val="auto"/>
          <w:sz w:val="32"/>
          <w:szCs w:val="32"/>
          <w:highlight w:val="none"/>
          <w:u w:val="single"/>
          <w:lang w:val="en-US" w:eastAsia="zh-CN"/>
        </w:rPr>
        <w:t>20</w:t>
      </w:r>
      <w:r>
        <w:rPr>
          <w:rFonts w:hint="eastAsia" w:ascii="仿宋_GB2312" w:hAnsi="仿宋_GB2312" w:eastAsia="仿宋_GB2312" w:cs="仿宋_GB2312"/>
          <w:bCs/>
          <w:color w:val="auto"/>
          <w:sz w:val="32"/>
          <w:szCs w:val="32"/>
          <w:highlight w:val="none"/>
          <w:u w:val="single" w:color="auto"/>
          <w:lang w:val="en-US" w:eastAsia="zh-CN"/>
        </w:rPr>
        <w:t>26年12月31日</w:t>
      </w:r>
      <w:r>
        <w:rPr>
          <w:rFonts w:hint="eastAsia" w:ascii="仿宋_GB2312" w:hAnsi="仿宋_GB2312" w:eastAsia="仿宋_GB2312" w:cs="仿宋_GB2312"/>
          <w:bCs/>
          <w:color w:val="auto"/>
          <w:sz w:val="32"/>
          <w:szCs w:val="32"/>
          <w:highlight w:val="none"/>
          <w:u w:val="single" w:color="auto"/>
          <w:lang w:eastAsia="zh-CN"/>
        </w:rPr>
        <w:t>；</w:t>
      </w:r>
    </w:p>
    <w:p w14:paraId="37FBA31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（四）服务费用支付</w:t>
      </w:r>
    </w:p>
    <w:p w14:paraId="5C8C2D6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合同签订之日起</w:t>
      </w:r>
      <w:r>
        <w:rPr>
          <w:rFonts w:hint="eastAsia" w:ascii="仿宋_GB2312" w:hAnsi="仿宋_GB2312" w:eastAsia="仿宋_GB2312" w:cs="仿宋_GB2312"/>
          <w:bCs/>
          <w:color w:val="auto"/>
          <w:sz w:val="32"/>
          <w:szCs w:val="32"/>
          <w:highlight w:val="none"/>
          <w:u w:val="single"/>
          <w:lang w:val="en-US" w:eastAsia="zh-CN"/>
        </w:rPr>
        <w:t xml:space="preserve"> 5</w:t>
      </w:r>
      <w:r>
        <w:rPr>
          <w:rFonts w:hint="eastAsia" w:ascii="仿宋_GB2312" w:hAnsi="仿宋_GB2312" w:eastAsia="仿宋_GB2312" w:cs="仿宋_GB2312"/>
          <w:bCs/>
          <w:color w:val="auto"/>
          <w:sz w:val="32"/>
          <w:szCs w:val="32"/>
          <w:highlight w:val="none"/>
          <w:lang w:val="en-US" w:eastAsia="zh-CN"/>
        </w:rPr>
        <w:t>个工作日内完成全部测绘工作提交成果并顺利通过不动产中心认证，收到发票后60天内现汇支付。</w:t>
      </w:r>
    </w:p>
    <w:p w14:paraId="273D75B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val="en-US" w:eastAsia="zh-CN"/>
        </w:rPr>
        <w:t>五</w:t>
      </w: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val="en-US" w:eastAsia="zh-CN"/>
        </w:rPr>
        <w:t>项目控制价/预算金额：6</w:t>
      </w:r>
      <w:r>
        <w:rPr>
          <w:rFonts w:hint="default" w:ascii="仿宋_GB2312" w:hAnsi="仿宋_GB2312" w:eastAsia="仿宋_GB2312" w:cs="仿宋_GB2312"/>
          <w:bCs/>
          <w:color w:val="auto"/>
          <w:sz w:val="32"/>
          <w:szCs w:val="32"/>
          <w:highlight w:val="none"/>
          <w:lang w:val="en-US" w:eastAsia="zh-CN"/>
        </w:rPr>
        <w:t>万元</w:t>
      </w:r>
    </w:p>
    <w:p w14:paraId="25CA3F08">
      <w:pPr>
        <w:keepNext w:val="0"/>
        <w:keepLines w:val="0"/>
        <w:pageBreakBefore w:val="0"/>
        <w:widowControl w:val="0"/>
        <w:kinsoku/>
        <w:wordWrap/>
        <w:overflowPunct/>
        <w:topLinePunct w:val="0"/>
        <w:autoSpaceDE/>
        <w:autoSpaceDN/>
        <w:bidi w:val="0"/>
        <w:spacing w:line="560" w:lineRule="exact"/>
        <w:ind w:firstLine="640" w:firstLineChars="200"/>
        <w:textAlignment w:val="auto"/>
        <w:rPr>
          <w:sz w:val="32"/>
          <w:szCs w:val="32"/>
        </w:rPr>
      </w:pPr>
      <w:r>
        <w:rPr>
          <w:rFonts w:hint="eastAsia" w:ascii="黑体" w:hAnsi="黑体" w:eastAsia="黑体" w:cs="黑体"/>
          <w:b w:val="0"/>
          <w:color w:val="auto"/>
          <w:sz w:val="32"/>
          <w:szCs w:val="32"/>
        </w:rPr>
        <w:t>三、</w:t>
      </w:r>
      <w:r>
        <w:rPr>
          <w:rFonts w:hint="eastAsia" w:ascii="黑体" w:hAnsi="黑体" w:eastAsia="黑体" w:cs="黑体"/>
          <w:b w:val="0"/>
          <w:bCs/>
          <w:color w:val="auto"/>
          <w:sz w:val="32"/>
          <w:szCs w:val="32"/>
          <w:highlight w:val="none"/>
        </w:rPr>
        <w:t>报价人资质与</w:t>
      </w:r>
      <w:r>
        <w:rPr>
          <w:rFonts w:hint="eastAsia" w:ascii="黑体" w:hAnsi="黑体" w:eastAsia="黑体" w:cs="黑体"/>
          <w:b w:val="0"/>
          <w:bCs/>
          <w:color w:val="auto"/>
          <w:sz w:val="32"/>
          <w:szCs w:val="32"/>
          <w:highlight w:val="none"/>
          <w:lang w:val="en-US" w:eastAsia="zh-CN"/>
        </w:rPr>
        <w:t>报价单</w:t>
      </w:r>
      <w:r>
        <w:rPr>
          <w:rFonts w:hint="eastAsia" w:ascii="黑体" w:hAnsi="黑体" w:eastAsia="黑体" w:cs="黑体"/>
          <w:b w:val="0"/>
          <w:bCs/>
          <w:color w:val="auto"/>
          <w:sz w:val="32"/>
          <w:szCs w:val="32"/>
          <w:highlight w:val="none"/>
        </w:rPr>
        <w:t>要求：</w:t>
      </w:r>
    </w:p>
    <w:p w14:paraId="4107E7CF">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bCs/>
          <w:color w:val="000000"/>
          <w:sz w:val="32"/>
          <w:szCs w:val="32"/>
          <w:lang w:val="en-US" w:eastAsia="zh-CN"/>
        </w:rPr>
        <w:t>一）报价人资质</w:t>
      </w:r>
    </w:p>
    <w:p w14:paraId="6B4582C1">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Cs/>
          <w:color w:val="000000"/>
          <w:sz w:val="32"/>
          <w:szCs w:val="32"/>
          <w:lang w:val="zh-CN" w:eastAsia="zh-CN"/>
        </w:rPr>
      </w:pPr>
      <w:r>
        <w:rPr>
          <w:rFonts w:hint="eastAsia" w:ascii="仿宋_GB2312" w:hAnsi="仿宋_GB2312" w:eastAsia="仿宋_GB2312" w:cs="仿宋_GB2312"/>
          <w:bCs/>
          <w:color w:val="000000"/>
          <w:sz w:val="32"/>
          <w:szCs w:val="32"/>
          <w:lang w:val="zh-CN" w:eastAsia="zh-CN"/>
        </w:rPr>
        <w:t>1.报价人必须具有合法的营业执照（</w:t>
      </w:r>
      <w:r>
        <w:rPr>
          <w:rFonts w:hint="eastAsia" w:ascii="仿宋_GB2312" w:hAnsi="仿宋_GB2312" w:eastAsia="仿宋_GB2312" w:cs="仿宋_GB2312"/>
          <w:bCs/>
          <w:color w:val="000000"/>
          <w:sz w:val="32"/>
          <w:szCs w:val="32"/>
          <w:lang w:val="en-US" w:eastAsia="zh-CN"/>
        </w:rPr>
        <w:t>或事业单位法人证书</w:t>
      </w:r>
      <w:r>
        <w:rPr>
          <w:rFonts w:hint="eastAsia" w:ascii="仿宋_GB2312" w:hAnsi="仿宋_GB2312" w:eastAsia="仿宋_GB2312" w:cs="仿宋_GB2312"/>
          <w:bCs/>
          <w:color w:val="000000"/>
          <w:sz w:val="32"/>
          <w:szCs w:val="32"/>
          <w:lang w:val="zh-CN" w:eastAsia="zh-CN"/>
        </w:rPr>
        <w:t>）。（提供复印件</w:t>
      </w:r>
      <w:r>
        <w:rPr>
          <w:rFonts w:hint="eastAsia" w:ascii="仿宋_GB2312" w:hAnsi="仿宋_GB2312" w:eastAsia="仿宋_GB2312" w:cs="仿宋_GB2312"/>
          <w:bCs/>
          <w:color w:val="000000"/>
          <w:sz w:val="32"/>
          <w:szCs w:val="32"/>
          <w:lang w:val="en-US" w:eastAsia="zh-CN"/>
        </w:rPr>
        <w:t>并</w:t>
      </w:r>
      <w:r>
        <w:rPr>
          <w:rFonts w:hint="eastAsia" w:ascii="仿宋_GB2312" w:hAnsi="仿宋_GB2312" w:eastAsia="仿宋_GB2312" w:cs="仿宋_GB2312"/>
          <w:bCs/>
          <w:color w:val="000000"/>
          <w:sz w:val="32"/>
          <w:szCs w:val="32"/>
          <w:lang w:val="zh-CN" w:eastAsia="zh-CN"/>
        </w:rPr>
        <w:t>加盖报价人</w:t>
      </w:r>
      <w:r>
        <w:rPr>
          <w:rFonts w:hint="eastAsia" w:ascii="仿宋_GB2312" w:hAnsi="仿宋_GB2312" w:eastAsia="仿宋_GB2312" w:cs="仿宋_GB2312"/>
          <w:bCs/>
          <w:color w:val="000000"/>
          <w:sz w:val="32"/>
          <w:szCs w:val="32"/>
          <w:lang w:val="en-US" w:eastAsia="zh-CN"/>
        </w:rPr>
        <w:t>单位</w:t>
      </w:r>
      <w:r>
        <w:rPr>
          <w:rFonts w:hint="eastAsia" w:ascii="仿宋_GB2312" w:hAnsi="仿宋_GB2312" w:eastAsia="仿宋_GB2312" w:cs="仿宋_GB2312"/>
          <w:bCs/>
          <w:color w:val="000000"/>
          <w:sz w:val="32"/>
          <w:szCs w:val="32"/>
          <w:lang w:val="zh-CN" w:eastAsia="zh-CN"/>
        </w:rPr>
        <w:t>公章）。</w:t>
      </w:r>
    </w:p>
    <w:p w14:paraId="5D88EA9E">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仿宋_GB2312" w:eastAsia="仿宋_GB2312" w:cs="仿宋_GB2312"/>
          <w:bCs/>
          <w:color w:val="000000"/>
          <w:sz w:val="32"/>
          <w:szCs w:val="32"/>
          <w:lang w:val="zh-CN"/>
        </w:rPr>
      </w:pPr>
      <w:r>
        <w:rPr>
          <w:rFonts w:hint="eastAsia" w:ascii="仿宋_GB2312" w:hAnsi="仿宋_GB2312" w:eastAsia="仿宋_GB2312" w:cs="仿宋_GB2312"/>
          <w:bCs/>
          <w:color w:val="000000"/>
          <w:sz w:val="32"/>
          <w:szCs w:val="32"/>
          <w:lang w:val="zh-CN"/>
        </w:rPr>
        <w:t>2.</w:t>
      </w:r>
      <w:r>
        <w:rPr>
          <w:rFonts w:hint="eastAsia" w:ascii="仿宋_GB2312" w:hAnsi="仿宋_GB2312" w:eastAsia="仿宋_GB2312" w:cs="仿宋_GB2312"/>
          <w:bCs/>
          <w:color w:val="000000"/>
          <w:sz w:val="32"/>
          <w:szCs w:val="32"/>
          <w:lang w:val="en-US" w:eastAsia="zh-CN"/>
        </w:rPr>
        <w:t>报价人</w:t>
      </w:r>
      <w:r>
        <w:rPr>
          <w:rFonts w:hint="eastAsia" w:ascii="仿宋_GB2312" w:hAnsi="仿宋_GB2312" w:eastAsia="仿宋_GB2312" w:cs="仿宋_GB2312"/>
          <w:bCs/>
          <w:color w:val="000000"/>
          <w:sz w:val="32"/>
          <w:szCs w:val="32"/>
          <w:lang w:val="zh-CN"/>
        </w:rPr>
        <w:t>守法诚信、信用良好，无重大违法行为</w:t>
      </w:r>
      <w:r>
        <w:rPr>
          <w:rFonts w:hint="eastAsia" w:ascii="仿宋_GB2312" w:hAnsi="仿宋_GB2312" w:eastAsia="仿宋_GB2312" w:cs="仿宋_GB2312"/>
          <w:bCs/>
          <w:color w:val="000000"/>
          <w:sz w:val="32"/>
          <w:szCs w:val="32"/>
        </w:rPr>
        <w:t>。</w:t>
      </w:r>
    </w:p>
    <w:p w14:paraId="11BDAAF7">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Cs/>
          <w:color w:val="000000"/>
          <w:sz w:val="32"/>
          <w:szCs w:val="32"/>
          <w:lang w:val="zh-CN"/>
        </w:rPr>
        <w:t>3.报价人应具有测绘主管部门核发的</w:t>
      </w:r>
      <w:r>
        <w:rPr>
          <w:rFonts w:hint="eastAsia" w:ascii="仿宋_GB2312" w:hAnsi="仿宋_GB2312" w:eastAsia="仿宋_GB2312" w:cs="仿宋_GB2312"/>
          <w:bCs/>
          <w:color w:val="000000"/>
          <w:sz w:val="32"/>
          <w:szCs w:val="32"/>
          <w:highlight w:val="none"/>
          <w:lang w:val="en-US" w:eastAsia="zh-CN"/>
        </w:rPr>
        <w:t>乙</w:t>
      </w:r>
      <w:r>
        <w:rPr>
          <w:rFonts w:hint="eastAsia" w:ascii="仿宋_GB2312" w:hAnsi="仿宋_GB2312" w:eastAsia="仿宋_GB2312" w:cs="仿宋_GB2312"/>
          <w:bCs/>
          <w:color w:val="000000"/>
          <w:sz w:val="32"/>
          <w:szCs w:val="32"/>
          <w:highlight w:val="none"/>
          <w:lang w:val="zh-CN"/>
        </w:rPr>
        <w:t>级测</w:t>
      </w:r>
      <w:r>
        <w:rPr>
          <w:rFonts w:hint="eastAsia" w:ascii="仿宋_GB2312" w:hAnsi="仿宋_GB2312" w:eastAsia="仿宋_GB2312" w:cs="仿宋_GB2312"/>
          <w:bCs/>
          <w:color w:val="000000"/>
          <w:sz w:val="32"/>
          <w:szCs w:val="32"/>
          <w:lang w:val="zh-CN"/>
        </w:rPr>
        <w:t>绘资质证书（专业类别包含界线与不动产测绘）。（提供证书复印件加盖</w:t>
      </w:r>
      <w:r>
        <w:rPr>
          <w:rFonts w:hint="eastAsia" w:ascii="仿宋_GB2312" w:hAnsi="仿宋_GB2312" w:eastAsia="仿宋_GB2312" w:cs="仿宋_GB2312"/>
          <w:bCs/>
          <w:color w:val="000000"/>
          <w:sz w:val="32"/>
          <w:szCs w:val="32"/>
          <w:lang w:val="en-US" w:eastAsia="zh-CN"/>
        </w:rPr>
        <w:t>报价人单位</w:t>
      </w:r>
      <w:r>
        <w:rPr>
          <w:rFonts w:hint="eastAsia" w:ascii="仿宋_GB2312" w:hAnsi="仿宋_GB2312" w:eastAsia="仿宋_GB2312" w:cs="仿宋_GB2312"/>
          <w:bCs/>
          <w:color w:val="000000"/>
          <w:sz w:val="32"/>
          <w:szCs w:val="32"/>
          <w:lang w:val="zh-CN"/>
        </w:rPr>
        <w:t>公章）</w:t>
      </w:r>
    </w:p>
    <w:p w14:paraId="1E4C5CA5">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Cs/>
          <w:color w:val="000000"/>
          <w:sz w:val="32"/>
          <w:szCs w:val="32"/>
          <w:lang w:val="zh-CN"/>
        </w:rPr>
      </w:pPr>
      <w:r>
        <w:rPr>
          <w:rFonts w:hint="eastAsia" w:ascii="仿宋_GB2312" w:hAnsi="仿宋_GB2312" w:eastAsia="仿宋_GB2312" w:cs="仿宋_GB2312"/>
          <w:bCs/>
          <w:color w:val="000000"/>
          <w:sz w:val="32"/>
          <w:szCs w:val="32"/>
          <w:lang w:val="zh-CN"/>
        </w:rPr>
        <w:t>4.报价人拟定本项目负责人应具备相关专业工程师</w:t>
      </w:r>
      <w:r>
        <w:rPr>
          <w:rFonts w:hint="eastAsia" w:ascii="仿宋_GB2312" w:hAnsi="仿宋_GB2312" w:eastAsia="仿宋_GB2312" w:cs="仿宋_GB2312"/>
          <w:bCs/>
          <w:color w:val="000000"/>
          <w:sz w:val="32"/>
          <w:szCs w:val="32"/>
          <w:lang w:val="en-US" w:eastAsia="zh-CN"/>
        </w:rPr>
        <w:t>或以上</w:t>
      </w:r>
      <w:r>
        <w:rPr>
          <w:rFonts w:hint="eastAsia" w:ascii="仿宋_GB2312" w:hAnsi="仿宋_GB2312" w:eastAsia="仿宋_GB2312" w:cs="仿宋_GB2312"/>
          <w:bCs/>
          <w:color w:val="000000"/>
          <w:sz w:val="32"/>
          <w:szCs w:val="32"/>
          <w:lang w:val="zh-CN"/>
        </w:rPr>
        <w:t>职称资格。（提供证书复印件加盖报价人单位公章）</w:t>
      </w:r>
    </w:p>
    <w:p w14:paraId="30464C4E">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5.提供在镇江土地测绘近一年的类似服务合同原件2份。</w:t>
      </w:r>
    </w:p>
    <w:p w14:paraId="34E588F4">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bCs/>
          <w:color w:val="000000"/>
          <w:sz w:val="32"/>
          <w:szCs w:val="32"/>
          <w:lang w:val="en-US" w:eastAsia="zh-CN"/>
        </w:rPr>
        <w:t>二）报价单要求</w:t>
      </w:r>
    </w:p>
    <w:p w14:paraId="5A39E8D6">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1.资质证明：</w:t>
      </w:r>
      <w:r>
        <w:rPr>
          <w:rFonts w:hint="eastAsia" w:ascii="仿宋_GB2312" w:hAnsi="仿宋_GB2312" w:eastAsia="仿宋_GB2312" w:cs="仿宋_GB2312"/>
          <w:bCs/>
          <w:color w:val="000000"/>
          <w:sz w:val="32"/>
          <w:szCs w:val="32"/>
          <w:lang w:val="zh-CN"/>
        </w:rPr>
        <w:t>公司营业执照复印件、咨询</w:t>
      </w:r>
      <w:r>
        <w:rPr>
          <w:rFonts w:hint="eastAsia" w:ascii="仿宋_GB2312" w:hAnsi="仿宋_GB2312" w:eastAsia="仿宋_GB2312" w:cs="仿宋_GB2312"/>
          <w:bCs/>
          <w:color w:val="000000"/>
          <w:sz w:val="32"/>
          <w:szCs w:val="32"/>
        </w:rPr>
        <w:t>资质等级证书复印件、</w:t>
      </w:r>
      <w:r>
        <w:rPr>
          <w:rFonts w:hint="eastAsia" w:ascii="仿宋_GB2312" w:hAnsi="仿宋_GB2312" w:eastAsia="仿宋_GB2312" w:cs="仿宋_GB2312"/>
          <w:bCs/>
          <w:color w:val="000000"/>
          <w:sz w:val="32"/>
          <w:szCs w:val="32"/>
          <w:lang w:val="en-US" w:eastAsia="zh-CN"/>
        </w:rPr>
        <w:t>报价</w:t>
      </w:r>
      <w:r>
        <w:rPr>
          <w:rFonts w:hint="eastAsia" w:ascii="仿宋_GB2312" w:hAnsi="仿宋_GB2312" w:eastAsia="仿宋_GB2312" w:cs="仿宋_GB2312"/>
          <w:bCs/>
          <w:color w:val="000000"/>
          <w:sz w:val="32"/>
          <w:szCs w:val="32"/>
          <w:lang w:val="zh-CN"/>
        </w:rPr>
        <w:t>授权人证明、</w:t>
      </w:r>
      <w:r>
        <w:rPr>
          <w:rFonts w:hint="eastAsia" w:ascii="仿宋_GB2312" w:hAnsi="仿宋_GB2312" w:eastAsia="仿宋_GB2312" w:cs="仿宋_GB2312"/>
          <w:bCs/>
          <w:sz w:val="32"/>
          <w:szCs w:val="32"/>
        </w:rPr>
        <w:t>业绩证明、信用证</w:t>
      </w:r>
      <w:r>
        <w:rPr>
          <w:rFonts w:hint="eastAsia" w:ascii="仿宋_GB2312" w:hAnsi="仿宋_GB2312" w:eastAsia="仿宋_GB2312" w:cs="仿宋_GB2312"/>
          <w:bCs/>
          <w:color w:val="000000"/>
          <w:sz w:val="32"/>
          <w:szCs w:val="32"/>
        </w:rPr>
        <w:t>明（</w:t>
      </w:r>
      <w:r>
        <w:rPr>
          <w:rFonts w:hint="eastAsia" w:ascii="仿宋_GB2312" w:hAnsi="仿宋_GB2312" w:eastAsia="仿宋_GB2312" w:cs="仿宋_GB2312"/>
          <w:bCs/>
          <w:color w:val="000000"/>
          <w:sz w:val="32"/>
          <w:szCs w:val="32"/>
          <w:lang w:val="zh-CN"/>
        </w:rPr>
        <w:t>提供</w:t>
      </w:r>
      <w:r>
        <w:rPr>
          <w:rFonts w:hint="eastAsia" w:ascii="仿宋_GB2312" w:hAnsi="仿宋_GB2312" w:eastAsia="仿宋_GB2312" w:cs="仿宋_GB2312"/>
          <w:bCs/>
          <w:color w:val="000000"/>
          <w:sz w:val="32"/>
          <w:szCs w:val="32"/>
        </w:rPr>
        <w:t>企业信用信息系统的查询结果截图并盖章）。</w:t>
      </w:r>
    </w:p>
    <w:p w14:paraId="169BA7FD">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rPr>
        <w:t>2.专家资源情况</w:t>
      </w:r>
      <w:r>
        <w:rPr>
          <w:rFonts w:hint="eastAsia" w:ascii="仿宋_GB2312" w:hAnsi="仿宋_GB2312" w:eastAsia="仿宋_GB2312" w:cs="仿宋_GB2312"/>
          <w:bCs/>
          <w:sz w:val="32"/>
          <w:szCs w:val="32"/>
          <w:lang w:val="zh-CN"/>
        </w:rPr>
        <w:t>。</w:t>
      </w:r>
    </w:p>
    <w:p w14:paraId="153479D3">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Cs/>
          <w:color w:val="000000"/>
          <w:sz w:val="32"/>
          <w:szCs w:val="32"/>
          <w:lang w:val="zh-CN"/>
        </w:rPr>
      </w:pPr>
      <w:r>
        <w:rPr>
          <w:rFonts w:hint="eastAsia" w:ascii="仿宋_GB2312" w:hAnsi="仿宋_GB2312" w:eastAsia="仿宋_GB2312" w:cs="仿宋_GB2312"/>
          <w:bCs/>
          <w:color w:val="000000"/>
          <w:sz w:val="32"/>
          <w:szCs w:val="32"/>
        </w:rPr>
        <w:t>3.</w:t>
      </w:r>
      <w:r>
        <w:rPr>
          <w:rFonts w:hint="eastAsia" w:ascii="仿宋_GB2312" w:hAnsi="仿宋_GB2312" w:eastAsia="仿宋_GB2312" w:cs="仿宋_GB2312"/>
          <w:bCs/>
          <w:color w:val="000000"/>
          <w:sz w:val="32"/>
          <w:szCs w:val="32"/>
          <w:lang w:val="zh-CN"/>
        </w:rPr>
        <w:t>报价单（含税价，</w:t>
      </w:r>
      <w:r>
        <w:rPr>
          <w:rFonts w:hint="eastAsia" w:ascii="仿宋_GB2312" w:hAnsi="仿宋_GB2312" w:eastAsia="仿宋_GB2312" w:cs="仿宋_GB2312"/>
          <w:bCs/>
          <w:color w:val="000000"/>
          <w:sz w:val="32"/>
          <w:szCs w:val="32"/>
        </w:rPr>
        <w:t>注明税率</w:t>
      </w:r>
      <w:r>
        <w:rPr>
          <w:rFonts w:hint="eastAsia" w:ascii="仿宋_GB2312" w:hAnsi="仿宋_GB2312" w:eastAsia="仿宋_GB2312" w:cs="仿宋_GB2312"/>
          <w:bCs/>
          <w:color w:val="000000"/>
          <w:sz w:val="32"/>
          <w:szCs w:val="32"/>
          <w:lang w:val="zh-CN"/>
        </w:rPr>
        <w:t>），</w:t>
      </w:r>
      <w:r>
        <w:rPr>
          <w:rFonts w:hint="eastAsia" w:ascii="仿宋_GB2312" w:hAnsi="仿宋_GB2312" w:eastAsia="仿宋_GB2312" w:cs="仿宋_GB2312"/>
          <w:bCs/>
          <w:color w:val="000000"/>
          <w:sz w:val="32"/>
          <w:szCs w:val="32"/>
        </w:rPr>
        <w:t>并</w:t>
      </w:r>
      <w:r>
        <w:rPr>
          <w:rFonts w:hint="eastAsia" w:ascii="仿宋_GB2312" w:hAnsi="仿宋_GB2312" w:eastAsia="仿宋_GB2312" w:cs="仿宋_GB2312"/>
          <w:bCs/>
          <w:color w:val="000000"/>
          <w:sz w:val="32"/>
          <w:szCs w:val="32"/>
          <w:lang w:val="zh-CN"/>
        </w:rPr>
        <w:t>盖章。报价应以人民币报价</w:t>
      </w:r>
      <w:bookmarkStart w:id="0" w:name="14.__投标有效期_"/>
      <w:bookmarkEnd w:id="0"/>
      <w:bookmarkStart w:id="1" w:name="13.__投标保证金_"/>
      <w:bookmarkEnd w:id="1"/>
      <w:r>
        <w:rPr>
          <w:rFonts w:hint="eastAsia" w:ascii="仿宋_GB2312" w:hAnsi="仿宋_GB2312" w:eastAsia="仿宋_GB2312" w:cs="仿宋_GB2312"/>
          <w:bCs/>
          <w:color w:val="000000"/>
          <w:sz w:val="32"/>
          <w:szCs w:val="32"/>
          <w:lang w:val="zh-CN"/>
        </w:rPr>
        <w:t>。</w:t>
      </w:r>
    </w:p>
    <w:p w14:paraId="12AEF15E">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lang w:val="zh-CN"/>
        </w:rPr>
        <w:t>4.</w:t>
      </w:r>
      <w:r>
        <w:rPr>
          <w:rFonts w:hint="eastAsia" w:ascii="仿宋_GB2312" w:hAnsi="仿宋_GB2312" w:eastAsia="仿宋_GB2312" w:cs="仿宋_GB2312"/>
          <w:bCs/>
          <w:color w:val="000000"/>
          <w:sz w:val="32"/>
          <w:szCs w:val="32"/>
          <w:lang w:val="en-US" w:eastAsia="zh-CN"/>
        </w:rPr>
        <w:t>报价</w:t>
      </w:r>
      <w:r>
        <w:rPr>
          <w:rFonts w:hint="eastAsia" w:ascii="仿宋_GB2312" w:hAnsi="仿宋_GB2312" w:eastAsia="仿宋_GB2312" w:cs="仿宋_GB2312"/>
          <w:bCs/>
          <w:color w:val="000000"/>
          <w:sz w:val="32"/>
          <w:szCs w:val="32"/>
        </w:rPr>
        <w:t>单位必须在封面标注单位联系人及联系电话（加盖公章）。</w:t>
      </w:r>
    </w:p>
    <w:p w14:paraId="39C9FDCE">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黑体" w:hAnsi="黑体" w:eastAsia="黑体" w:cs="黑体"/>
          <w:b w:val="0"/>
          <w:bCs/>
          <w:color w:val="auto"/>
          <w:kern w:val="1"/>
          <w:sz w:val="32"/>
          <w:szCs w:val="32"/>
          <w:highlight w:val="none"/>
          <w:lang w:val="en-US" w:eastAsia="zh-CN" w:bidi="ar-SA"/>
        </w:rPr>
      </w:pPr>
      <w:r>
        <w:rPr>
          <w:rFonts w:hint="eastAsia" w:ascii="黑体" w:hAnsi="黑体" w:eastAsia="黑体" w:cs="黑体"/>
          <w:b w:val="0"/>
          <w:bCs/>
          <w:color w:val="auto"/>
          <w:kern w:val="1"/>
          <w:sz w:val="32"/>
          <w:szCs w:val="32"/>
          <w:highlight w:val="none"/>
          <w:lang w:val="en-US" w:eastAsia="zh-CN" w:bidi="ar-SA"/>
        </w:rPr>
        <w:t>四、报价：</w:t>
      </w:r>
    </w:p>
    <w:p w14:paraId="04156E0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（一）报价方式：报价为含增值税价。如国家税率调整，按合同含税价格/（1+合同约定税率）*（1+国家规定的新税率）调整合同价格开具发票；具体服务情况以实际发生为准。</w:t>
      </w:r>
    </w:p>
    <w:p w14:paraId="02799C17">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（二）付款方式：以实际服务作为费用结算依据，开具增值税专用发票入账后60天内付款。付款方式：现汇。</w:t>
      </w:r>
    </w:p>
    <w:p w14:paraId="5C4E123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right="0" w:firstLine="6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（三）本项目报价通过线下进行：</w:t>
      </w:r>
    </w:p>
    <w:p w14:paraId="235EEA2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采用线下报价应将报价文件及相关资料以标袋形式送达，标袋外包装必须用“封条”密封，封条“格式自定”，另需加盖公章、法人章，填写密封日期；在标袋封面上需注明“采购项目名称，报价人名称、地址、联系人、联系电话”等；并要求在报价截止日之前送达，逾期将作为作无效报价处理。</w:t>
      </w:r>
    </w:p>
    <w:p w14:paraId="3D916A72">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（四）具体报价格式见报价函，报价文件只需提供1份；</w:t>
      </w:r>
    </w:p>
    <w:p w14:paraId="12B00690">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（五）与本项目报价有关的一切往来通讯请密封后寄：</w:t>
      </w:r>
    </w:p>
    <w:p w14:paraId="3EF86723">
      <w:pPr>
        <w:keepNext w:val="0"/>
        <w:keepLines w:val="0"/>
        <w:pageBreakBefore w:val="0"/>
        <w:widowControl w:val="0"/>
        <w:kinsoku/>
        <w:wordWrap/>
        <w:overflowPunct/>
        <w:topLinePunct w:val="0"/>
        <w:autoSpaceDE/>
        <w:autoSpaceDN/>
        <w:bidi w:val="0"/>
        <w:adjustRightInd w:val="0"/>
        <w:snapToGrid w:val="0"/>
        <w:spacing w:line="560" w:lineRule="exact"/>
        <w:ind w:left="660" w:leftChars="304" w:hanging="22" w:hangingChars="7"/>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公司：江苏索普（集团）有限公司企业管理部</w:t>
      </w:r>
    </w:p>
    <w:p w14:paraId="191DC90B">
      <w:pPr>
        <w:keepNext w:val="0"/>
        <w:keepLines w:val="0"/>
        <w:pageBreakBefore w:val="0"/>
        <w:widowControl w:val="0"/>
        <w:kinsoku/>
        <w:wordWrap/>
        <w:overflowPunct/>
        <w:topLinePunct w:val="0"/>
        <w:autoSpaceDE/>
        <w:autoSpaceDN/>
        <w:bidi w:val="0"/>
        <w:adjustRightInd w:val="0"/>
        <w:snapToGrid w:val="0"/>
        <w:spacing w:line="560" w:lineRule="exact"/>
        <w:ind w:left="660" w:leftChars="304" w:hanging="22" w:hangingChars="7"/>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地址：江苏省镇江市京口区求索路101号</w:t>
      </w:r>
    </w:p>
    <w:p w14:paraId="727BC995">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邮编：212006</w:t>
      </w:r>
    </w:p>
    <w:p w14:paraId="4BF7C4A1">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default"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收件人：李巍</w:t>
      </w:r>
    </w:p>
    <w:p w14:paraId="5BDD52CF">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default"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联系电话：13815488715</w:t>
      </w:r>
    </w:p>
    <w:p w14:paraId="138827F6">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（六）凡对公开采购询价书条款有疑义的，请在报价前按以下方式联系：</w:t>
      </w:r>
    </w:p>
    <w:p w14:paraId="5FEF5CB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联系单位：江苏索普（集团）有限公司商务合作部</w:t>
      </w:r>
    </w:p>
    <w:p w14:paraId="4A7A251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地址：江苏省镇江市京口区求索路101号，邮编：212006</w:t>
      </w:r>
    </w:p>
    <w:p w14:paraId="6896B1F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采购业务联系人：朱冰华     电话：15805288747</w:t>
      </w:r>
    </w:p>
    <w:p w14:paraId="7AC1D805">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default"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技术咨询联系人：李  巍    电话：13815488715</w:t>
      </w:r>
    </w:p>
    <w:p w14:paraId="5600916C">
      <w:pPr>
        <w:keepNext w:val="0"/>
        <w:keepLines w:val="0"/>
        <w:pageBreakBefore w:val="0"/>
        <w:widowControl w:val="0"/>
        <w:kinsoku/>
        <w:wordWrap/>
        <w:overflowPunct/>
        <w:topLinePunct w:val="0"/>
        <w:autoSpaceDE/>
        <w:autoSpaceDN/>
        <w:bidi w:val="0"/>
        <w:adjustRightInd w:val="0"/>
        <w:snapToGrid w:val="0"/>
        <w:spacing w:line="560" w:lineRule="exact"/>
        <w:ind w:firstLine="617" w:firstLineChars="193"/>
        <w:textAlignment w:val="auto"/>
        <w:rPr>
          <w:rFonts w:hint="eastAsia" w:ascii="黑体" w:hAnsi="黑体" w:eastAsia="黑体" w:cs="黑体"/>
          <w:b w:val="0"/>
          <w:bCs/>
          <w:color w:val="auto"/>
          <w:kern w:val="1"/>
          <w:sz w:val="32"/>
          <w:szCs w:val="32"/>
          <w:highlight w:val="none"/>
          <w:lang w:val="en-US" w:eastAsia="zh-CN" w:bidi="ar-SA"/>
        </w:rPr>
      </w:pPr>
      <w:r>
        <w:rPr>
          <w:rFonts w:hint="eastAsia" w:ascii="黑体" w:hAnsi="黑体" w:eastAsia="黑体" w:cs="黑体"/>
          <w:b w:val="0"/>
          <w:bCs/>
          <w:color w:val="auto"/>
          <w:kern w:val="1"/>
          <w:sz w:val="32"/>
          <w:szCs w:val="32"/>
          <w:highlight w:val="none"/>
          <w:lang w:val="en-US" w:eastAsia="zh-CN" w:bidi="ar-SA"/>
        </w:rPr>
        <w:t>五、评审流程：</w:t>
      </w:r>
    </w:p>
    <w:p w14:paraId="35F59DB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righ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（一）评审</w:t>
      </w:r>
    </w:p>
    <w:p w14:paraId="0CF32E2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本项目由采购人组织评审小组负责评审工作，确定最终中选人。</w:t>
      </w:r>
    </w:p>
    <w:p w14:paraId="5E6A84F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（二）评定</w:t>
      </w:r>
    </w:p>
    <w:p w14:paraId="17FD859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1、在能够满足采购人技术要求及供货期要求的报价人中选择总价最低的一家作为中选候选人。</w:t>
      </w:r>
    </w:p>
    <w:p w14:paraId="034CA0A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2、请各报价人保持通讯畅通，便于评审小组在评审现场电话联系。</w:t>
      </w:r>
    </w:p>
    <w:p w14:paraId="3F11504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3、评审小组不得泄露各报价人的报价。</w:t>
      </w:r>
    </w:p>
    <w:p w14:paraId="7130C9D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（三）无效报价</w:t>
      </w:r>
    </w:p>
    <w:p w14:paraId="75C682F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1.采购人如发现采购过程中如有任何试图通过不正当手段影响比价结果的行为（如报价人之间私下协商报价、与采购方串通等扰乱采购人经营秩序的恶劣情况，经评审小组评定可作无效报价处理，并可将相关报价方列入供应商负面清单，一年内不再接受参与报价。</w:t>
      </w:r>
    </w:p>
    <w:p w14:paraId="3EBD392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2.凡报价人不具备培训资质的，或报价文件填写不完整、报价有空项的，或不符合技术要求条款的，或者存在其他不符合采购人有关要求的问题，经评审小组评定，可作无效报价处理。</w:t>
      </w:r>
    </w:p>
    <w:p w14:paraId="6B0AB1E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 xml:space="preserve"> 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3DF47CA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firstLine="640" w:firstLineChars="200"/>
        <w:textAlignment w:val="auto"/>
        <w:rPr>
          <w:rFonts w:hint="eastAsia" w:ascii="黑体" w:hAnsi="黑体" w:eastAsia="黑体" w:cs="黑体"/>
          <w:b w:val="0"/>
          <w:bCs/>
          <w:color w:val="auto"/>
          <w:kern w:val="1"/>
          <w:sz w:val="32"/>
          <w:szCs w:val="32"/>
          <w:highlight w:val="none"/>
          <w:lang w:val="en-US" w:eastAsia="zh-CN" w:bidi="ar-SA"/>
        </w:rPr>
      </w:pPr>
      <w:r>
        <w:rPr>
          <w:rFonts w:hint="eastAsia" w:ascii="黑体" w:hAnsi="黑体" w:eastAsia="黑体" w:cs="黑体"/>
          <w:b w:val="0"/>
          <w:bCs/>
          <w:color w:val="auto"/>
          <w:kern w:val="1"/>
          <w:sz w:val="32"/>
          <w:szCs w:val="32"/>
          <w:highlight w:val="none"/>
          <w:lang w:val="en-US" w:eastAsia="zh-CN" w:bidi="ar-SA"/>
        </w:rPr>
        <w:t>六、其他注意事项：</w:t>
      </w:r>
    </w:p>
    <w:p w14:paraId="4B4D80A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（一）违约责任</w:t>
      </w:r>
    </w:p>
    <w:p w14:paraId="332B608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如报价人没有按照采购要求提供服务，采购人有权解除合同，在五个工作日内返还采购人合同货款，并赔偿合同总货款的20%违约金给采购人。</w:t>
      </w:r>
    </w:p>
    <w:p w14:paraId="1B31211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 xml:space="preserve">（二）中选人中选以后应严格按照采购文件约定与采购方签定供需合同，并按合同约定做好服务工作。对中选人所有违背采购文件及合同约定的行为，采购人均可持续保留与中选方中止合作的一切权利。 </w:t>
      </w:r>
    </w:p>
    <w:p w14:paraId="192437F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三）如报价人不能正常履约，对采购人生产经营活动造成影响的，根据《索普集团供应商负面清单管理规定(2025年修订版)》（详见附件1），采购人有权对违反规定的报价人进行考核扣分，对列入负面清单的供应商，索普集团本部及各分子公司将不接受其报价，产生严重影响的，采购人将依法追究报价人法律责任。索普集团供应商负面清单的公示地址为：www.sopo.com.cn。</w:t>
      </w:r>
    </w:p>
    <w:p w14:paraId="4216CDB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（四）报价人应详细阅读本采购文件，参与报价即视为对本采购文件所列之条款均表示接受。</w:t>
      </w:r>
    </w:p>
    <w:p w14:paraId="62F7DF1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（五）本次采购解释权归江苏索普（集团）有限公司商务合作部所有。</w:t>
      </w:r>
    </w:p>
    <w:p w14:paraId="1734065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（六）本次采购中选信息公示网址：</w:t>
      </w:r>
    </w:p>
    <w:p w14:paraId="7C0ED2F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b w:val="0"/>
          <w:bCs/>
          <w:color w:val="auto"/>
          <w:kern w:val="1"/>
          <w:sz w:val="32"/>
          <w:szCs w:val="32"/>
          <w:highlight w:val="none"/>
          <w:lang w:val="en-US" w:eastAsia="zh-CN" w:bidi="ar-SA"/>
        </w:rPr>
      </w:pPr>
      <w:r>
        <w:rPr>
          <w:rFonts w:hint="eastAsia" w:ascii="仿宋_GB2312" w:hAnsi="仿宋_GB2312" w:eastAsia="仿宋_GB2312" w:cs="仿宋_GB2312"/>
          <w:b w:val="0"/>
          <w:bCs/>
          <w:color w:val="auto"/>
          <w:kern w:val="1"/>
          <w:sz w:val="32"/>
          <w:szCs w:val="32"/>
          <w:highlight w:val="none"/>
          <w:lang w:val="en-US" w:eastAsia="zh-CN" w:bidi="ar-SA"/>
        </w:rPr>
        <w:t>http://www.sopo.com.cn/list/91-93.html。</w:t>
      </w:r>
    </w:p>
    <w:p w14:paraId="4749FA59">
      <w:pPr>
        <w:pStyle w:val="4"/>
        <w:keepNext w:val="0"/>
        <w:keepLines w:val="0"/>
        <w:pageBreakBefore w:val="0"/>
        <w:widowControl w:val="0"/>
        <w:kinsoku/>
        <w:wordWrap/>
        <w:overflowPunct/>
        <w:topLinePunct w:val="0"/>
        <w:autoSpaceDE/>
        <w:autoSpaceDN/>
        <w:bidi w:val="0"/>
        <w:spacing w:beforeAutospacing="0" w:afterAutospacing="0" w:line="560" w:lineRule="exact"/>
        <w:textAlignment w:val="auto"/>
        <w:rPr>
          <w:rFonts w:hint="eastAsia" w:ascii="仿宋_GB2312" w:hAnsi="仿宋_GB2312" w:eastAsia="仿宋_GB2312" w:cs="仿宋_GB2312"/>
          <w:bCs/>
          <w:color w:val="auto"/>
          <w:kern w:val="1"/>
          <w:sz w:val="32"/>
          <w:szCs w:val="32"/>
          <w:highlight w:val="none"/>
          <w:lang w:val="en-US" w:eastAsia="zh-CN" w:bidi="ar-SA"/>
        </w:rPr>
      </w:pPr>
    </w:p>
    <w:p w14:paraId="60D646A4">
      <w:pPr>
        <w:pStyle w:val="4"/>
        <w:keepNext w:val="0"/>
        <w:keepLines w:val="0"/>
        <w:pageBreakBefore w:val="0"/>
        <w:widowControl w:val="0"/>
        <w:kinsoku/>
        <w:wordWrap/>
        <w:overflowPunct/>
        <w:topLinePunct w:val="0"/>
        <w:autoSpaceDE/>
        <w:autoSpaceDN/>
        <w:bidi w:val="0"/>
        <w:spacing w:beforeAutospacing="0" w:afterAutospacing="0" w:line="560" w:lineRule="exact"/>
        <w:textAlignment w:val="auto"/>
        <w:rPr>
          <w:rFonts w:hint="eastAsia" w:ascii="仿宋_GB2312" w:hAnsi="仿宋_GB2312" w:eastAsia="仿宋_GB2312" w:cs="仿宋_GB2312"/>
          <w:bCs/>
          <w:color w:val="auto"/>
          <w:kern w:val="1"/>
          <w:sz w:val="32"/>
          <w:szCs w:val="32"/>
          <w:highlight w:val="none"/>
          <w:lang w:val="en-US" w:eastAsia="zh-CN" w:bidi="ar-SA"/>
        </w:rPr>
      </w:pPr>
    </w:p>
    <w:p w14:paraId="0643E21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textAlignment w:val="auto"/>
        <w:rPr>
          <w:rFonts w:hint="eastAsia" w:ascii="仿宋_GB2312" w:hAnsi="仿宋_GB2312" w:eastAsia="仿宋_GB2312" w:cs="仿宋_GB2312"/>
          <w:bCs/>
          <w:color w:val="auto"/>
          <w:kern w:val="1"/>
          <w:sz w:val="32"/>
          <w:szCs w:val="32"/>
          <w:highlight w:val="none"/>
          <w:lang w:val="en-US" w:eastAsia="zh-CN" w:bidi="ar-SA"/>
        </w:rPr>
      </w:pPr>
    </w:p>
    <w:p w14:paraId="2AFAD42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textAlignment w:val="auto"/>
        <w:rPr>
          <w:rFonts w:hint="eastAsia" w:ascii="仿宋_GB2312" w:hAnsi="仿宋_GB2312" w:eastAsia="仿宋_GB2312" w:cs="仿宋_GB2312"/>
          <w:bCs/>
          <w:color w:val="auto"/>
          <w:kern w:val="1"/>
          <w:sz w:val="32"/>
          <w:szCs w:val="32"/>
          <w:highlight w:val="none"/>
          <w:lang w:val="en-US" w:eastAsia="zh-CN" w:bidi="ar-SA"/>
        </w:rPr>
      </w:pPr>
    </w:p>
    <w:p w14:paraId="385D44A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textAlignment w:val="auto"/>
        <w:rPr>
          <w:rFonts w:hint="eastAsia" w:ascii="仿宋_GB2312" w:hAnsi="仿宋_GB2312" w:eastAsia="仿宋_GB2312" w:cs="仿宋_GB2312"/>
          <w:bCs/>
          <w:color w:val="auto"/>
          <w:kern w:val="1"/>
          <w:sz w:val="32"/>
          <w:szCs w:val="32"/>
          <w:highlight w:val="none"/>
          <w:lang w:val="en-US" w:eastAsia="zh-CN" w:bidi="ar-SA"/>
        </w:rPr>
      </w:pPr>
    </w:p>
    <w:p w14:paraId="2889063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textAlignment w:val="auto"/>
        <w:rPr>
          <w:rFonts w:hint="eastAsia" w:ascii="仿宋_GB2312" w:hAnsi="仿宋_GB2312" w:eastAsia="仿宋_GB2312" w:cs="仿宋_GB2312"/>
          <w:bCs/>
          <w:color w:val="auto"/>
          <w:kern w:val="1"/>
          <w:sz w:val="32"/>
          <w:szCs w:val="32"/>
          <w:highlight w:val="none"/>
          <w:lang w:val="en-US" w:eastAsia="zh-CN" w:bidi="ar-SA"/>
        </w:rPr>
      </w:pPr>
    </w:p>
    <w:p w14:paraId="01279F0D">
      <w:pPr>
        <w:keepNext w:val="0"/>
        <w:keepLines w:val="0"/>
        <w:pageBreakBefore w:val="0"/>
        <w:widowControl w:val="0"/>
        <w:kinsoku/>
        <w:wordWrap/>
        <w:overflowPunct/>
        <w:topLinePunct w:val="0"/>
        <w:autoSpaceDE/>
        <w:autoSpaceDN/>
        <w:bidi w:val="0"/>
        <w:spacing w:line="560" w:lineRule="exact"/>
        <w:jc w:val="left"/>
        <w:textAlignment w:val="auto"/>
        <w:rPr>
          <w:rFonts w:hint="eastAsia" w:ascii="仿宋_GB2312" w:hAnsi="仿宋_GB2312" w:eastAsia="仿宋_GB2312" w:cs="仿宋_GB2312"/>
          <w:bCs/>
          <w:color w:val="000000"/>
          <w:sz w:val="34"/>
          <w:szCs w:val="34"/>
        </w:rPr>
      </w:pPr>
    </w:p>
    <w:p w14:paraId="458E15C5">
      <w:pPr>
        <w:keepNext w:val="0"/>
        <w:keepLines w:val="0"/>
        <w:pageBreakBefore w:val="0"/>
        <w:widowControl w:val="0"/>
        <w:kinsoku/>
        <w:wordWrap/>
        <w:overflowPunct/>
        <w:topLinePunct w:val="0"/>
        <w:autoSpaceDE/>
        <w:autoSpaceDN/>
        <w:bidi w:val="0"/>
        <w:spacing w:line="560" w:lineRule="exact"/>
        <w:jc w:val="left"/>
        <w:textAlignment w:val="auto"/>
        <w:rPr>
          <w:rFonts w:hint="eastAsia" w:ascii="仿宋_GB2312" w:hAnsi="仿宋_GB2312" w:eastAsia="仿宋_GB2312" w:cs="仿宋_GB2312"/>
          <w:bCs/>
          <w:color w:val="000000"/>
          <w:sz w:val="34"/>
          <w:szCs w:val="34"/>
        </w:rPr>
      </w:pPr>
    </w:p>
    <w:p w14:paraId="098CE16F">
      <w:pPr>
        <w:keepNext w:val="0"/>
        <w:keepLines w:val="0"/>
        <w:pageBreakBefore w:val="0"/>
        <w:widowControl w:val="0"/>
        <w:kinsoku/>
        <w:wordWrap/>
        <w:overflowPunct/>
        <w:topLinePunct w:val="0"/>
        <w:autoSpaceDE/>
        <w:autoSpaceDN/>
        <w:bidi w:val="0"/>
        <w:spacing w:line="560" w:lineRule="exact"/>
        <w:jc w:val="left"/>
        <w:textAlignment w:val="auto"/>
        <w:rPr>
          <w:rFonts w:hint="eastAsia" w:ascii="仿宋_GB2312" w:hAnsi="仿宋_GB2312" w:eastAsia="仿宋_GB2312" w:cs="仿宋_GB2312"/>
          <w:bCs/>
          <w:color w:val="000000"/>
          <w:sz w:val="34"/>
          <w:szCs w:val="34"/>
        </w:rPr>
      </w:pPr>
    </w:p>
    <w:p w14:paraId="3D7034AD">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3C1BE82B">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报价函</w:t>
      </w:r>
    </w:p>
    <w:p w14:paraId="0F0E0004">
      <w:pPr>
        <w:keepNext w:val="0"/>
        <w:keepLines w:val="0"/>
        <w:pageBreakBefore w:val="0"/>
        <w:widowControl w:val="0"/>
        <w:tabs>
          <w:tab w:val="left" w:pos="180"/>
        </w:tabs>
        <w:kinsoku/>
        <w:wordWrap w:val="0"/>
        <w:overflowPunct/>
        <w:topLinePunct w:val="0"/>
        <w:autoSpaceDE/>
        <w:autoSpaceDN/>
        <w:bidi w:val="0"/>
        <w:adjustRightInd w:val="0"/>
        <w:snapToGrid w:val="0"/>
        <w:spacing w:line="540" w:lineRule="exact"/>
        <w:ind w:left="0" w:leftChars="0" w:right="0" w:rightChars="0"/>
        <w:textAlignment w:val="auto"/>
        <w:outlineLvl w:val="9"/>
        <w:rPr>
          <w:rFonts w:hint="eastAsia" w:ascii="仿宋_GB2312" w:hAnsi="仿宋_GB2312" w:eastAsia="仿宋_GB2312" w:cs="仿宋_GB2312"/>
          <w:kern w:val="1"/>
          <w:sz w:val="32"/>
          <w:szCs w:val="32"/>
        </w:rPr>
      </w:pPr>
    </w:p>
    <w:p w14:paraId="5DC38B0E">
      <w:pPr>
        <w:keepNext w:val="0"/>
        <w:keepLines w:val="0"/>
        <w:pageBreakBefore w:val="0"/>
        <w:widowControl w:val="0"/>
        <w:tabs>
          <w:tab w:val="left" w:pos="180"/>
        </w:tabs>
        <w:kinsoku/>
        <w:wordWrap w:val="0"/>
        <w:overflowPunct/>
        <w:topLinePunct w:val="0"/>
        <w:autoSpaceDE/>
        <w:autoSpaceDN/>
        <w:bidi w:val="0"/>
        <w:adjustRightInd w:val="0"/>
        <w:snapToGrid w:val="0"/>
        <w:spacing w:line="540" w:lineRule="exact"/>
        <w:ind w:left="0" w:leftChars="0" w:right="0" w:rightChars="0"/>
        <w:textAlignment w:val="auto"/>
        <w:outlineLvl w:val="9"/>
        <w:rPr>
          <w:rFonts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江苏索普（集团）有限公司：</w:t>
      </w:r>
    </w:p>
    <w:p w14:paraId="723AE095">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ascii="仿宋_GB2312" w:hAnsi="仿宋_GB2312" w:eastAsia="仿宋_GB2312" w:cs="仿宋_GB2312"/>
          <w:color w:val="auto"/>
          <w:kern w:val="1"/>
          <w:sz w:val="32"/>
          <w:szCs w:val="32"/>
        </w:rPr>
      </w:pPr>
      <w:r>
        <w:rPr>
          <w:rFonts w:hint="eastAsia" w:ascii="仿宋_GB2312" w:hAnsi="仿宋_GB2312" w:eastAsia="仿宋_GB2312" w:cs="仿宋_GB2312"/>
          <w:color w:val="auto"/>
          <w:kern w:val="1"/>
          <w:sz w:val="32"/>
          <w:szCs w:val="32"/>
          <w:u w:val="single"/>
          <w:lang w:val="en-US" w:eastAsia="zh-CN"/>
        </w:rPr>
        <w:t xml:space="preserve">                          </w:t>
      </w:r>
      <w:r>
        <w:rPr>
          <w:rFonts w:hint="eastAsia" w:ascii="仿宋_GB2312" w:hAnsi="仿宋_GB2312" w:eastAsia="仿宋_GB2312" w:cs="仿宋_GB2312"/>
          <w:color w:val="auto"/>
          <w:kern w:val="1"/>
          <w:sz w:val="32"/>
          <w:szCs w:val="32"/>
        </w:rPr>
        <w:t>授权</w:t>
      </w:r>
      <w:r>
        <w:rPr>
          <w:rFonts w:hint="eastAsia" w:ascii="仿宋_GB2312" w:hAnsi="仿宋_GB2312" w:eastAsia="仿宋_GB2312" w:cs="仿宋_GB2312"/>
          <w:color w:val="auto"/>
          <w:kern w:val="1"/>
          <w:sz w:val="32"/>
          <w:szCs w:val="32"/>
          <w:u w:val="single"/>
          <w:lang w:val="en-US" w:eastAsia="zh-CN"/>
        </w:rPr>
        <w:t xml:space="preserve">             </w:t>
      </w:r>
      <w:r>
        <w:rPr>
          <w:rFonts w:hint="eastAsia" w:ascii="仿宋_GB2312" w:hAnsi="仿宋_GB2312" w:eastAsia="仿宋_GB2312" w:cs="仿宋_GB2312"/>
          <w:color w:val="auto"/>
          <w:kern w:val="1"/>
          <w:sz w:val="32"/>
          <w:szCs w:val="32"/>
        </w:rPr>
        <w:t>为全权代表，参加贵方组织的</w:t>
      </w:r>
      <w:r>
        <w:rPr>
          <w:rFonts w:hint="eastAsia" w:ascii="仿宋_GB2312" w:hAnsi="仿宋_GB2312" w:eastAsia="仿宋_GB2312" w:cs="仿宋_GB2312"/>
          <w:color w:val="auto"/>
          <w:kern w:val="1"/>
          <w:sz w:val="32"/>
          <w:szCs w:val="32"/>
          <w:lang w:val="en-US" w:eastAsia="zh-CN"/>
        </w:rPr>
        <w:t>采购</w:t>
      </w:r>
      <w:r>
        <w:rPr>
          <w:rFonts w:hint="eastAsia" w:ascii="仿宋_GB2312" w:hAnsi="仿宋_GB2312" w:eastAsia="仿宋_GB2312" w:cs="仿宋_GB2312"/>
          <w:color w:val="auto"/>
          <w:kern w:val="1"/>
          <w:sz w:val="32"/>
          <w:szCs w:val="32"/>
        </w:rPr>
        <w:t>有关活动，并对该项目进行</w:t>
      </w:r>
      <w:r>
        <w:rPr>
          <w:rFonts w:hint="eastAsia" w:ascii="仿宋_GB2312" w:hAnsi="仿宋_GB2312" w:eastAsia="仿宋_GB2312" w:cs="仿宋_GB2312"/>
          <w:color w:val="auto"/>
          <w:kern w:val="1"/>
          <w:sz w:val="32"/>
          <w:szCs w:val="32"/>
          <w:lang w:val="en-US" w:eastAsia="zh-CN"/>
        </w:rPr>
        <w:t>报价</w:t>
      </w:r>
      <w:r>
        <w:rPr>
          <w:rFonts w:hint="eastAsia" w:ascii="仿宋_GB2312" w:hAnsi="仿宋_GB2312" w:eastAsia="仿宋_GB2312" w:cs="仿宋_GB2312"/>
          <w:color w:val="auto"/>
          <w:kern w:val="1"/>
          <w:sz w:val="32"/>
          <w:szCs w:val="32"/>
        </w:rPr>
        <w:t>。</w:t>
      </w:r>
    </w:p>
    <w:p w14:paraId="43C70139">
      <w:pPr>
        <w:keepNext w:val="0"/>
        <w:keepLines w:val="0"/>
        <w:pageBreakBefore w:val="0"/>
        <w:widowControl w:val="0"/>
        <w:kinsoku/>
        <w:wordWrap w:val="0"/>
        <w:overflowPunct/>
        <w:topLinePunct w:val="0"/>
        <w:autoSpaceDE/>
        <w:autoSpaceDN/>
        <w:bidi w:val="0"/>
        <w:adjustRightInd w:val="0"/>
        <w:snapToGrid w:val="0"/>
        <w:spacing w:line="540" w:lineRule="exact"/>
        <w:ind w:right="0" w:rightChars="0" w:firstLine="640" w:firstLineChars="200"/>
        <w:jc w:val="left"/>
        <w:textAlignment w:val="auto"/>
        <w:outlineLvl w:val="9"/>
        <w:rPr>
          <w:rFonts w:hint="eastAsia" w:ascii="仿宋_GB2312" w:hAnsi="仿宋_GB2312" w:eastAsia="仿宋_GB2312" w:cs="仿宋_GB2312"/>
          <w:color w:val="auto"/>
          <w:kern w:val="1"/>
          <w:sz w:val="32"/>
          <w:szCs w:val="32"/>
          <w:lang w:eastAsia="zh-CN"/>
        </w:rPr>
      </w:pPr>
      <w:r>
        <w:rPr>
          <w:rFonts w:hint="eastAsia" w:ascii="仿宋_GB2312" w:hAnsi="仿宋_GB2312" w:eastAsia="仿宋_GB2312" w:cs="仿宋_GB2312"/>
          <w:color w:val="auto"/>
          <w:kern w:val="1"/>
          <w:sz w:val="32"/>
          <w:szCs w:val="32"/>
          <w:lang w:val="en-US" w:eastAsia="zh-CN"/>
        </w:rPr>
        <w:t>报价</w:t>
      </w:r>
      <w:r>
        <w:rPr>
          <w:rFonts w:hint="eastAsia" w:ascii="仿宋_GB2312" w:hAnsi="仿宋_GB2312" w:eastAsia="仿宋_GB2312" w:cs="仿宋_GB2312"/>
          <w:color w:val="auto"/>
          <w:kern w:val="1"/>
          <w:sz w:val="32"/>
          <w:szCs w:val="32"/>
        </w:rPr>
        <w:t>项目的总价（含税）为</w:t>
      </w:r>
      <w:r>
        <w:rPr>
          <w:rFonts w:ascii="仿宋_GB2312" w:hAnsi="仿宋_GB2312" w:eastAsia="仿宋_GB2312" w:cs="仿宋_GB2312"/>
          <w:color w:val="auto"/>
          <w:kern w:val="1"/>
          <w:sz w:val="32"/>
          <w:szCs w:val="32"/>
          <w:u w:val="single"/>
        </w:rPr>
        <w:softHyphen/>
      </w:r>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u w:val="single"/>
          <w:lang w:val="en-US" w:eastAsia="zh-CN"/>
        </w:rPr>
        <w:t xml:space="preserve">   </w:t>
      </w:r>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rPr>
        <w:t>(大写)：</w:t>
      </w:r>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u w:val="single"/>
          <w:lang w:val="en-US" w:eastAsia="zh-CN"/>
        </w:rPr>
        <w:t xml:space="preserve">   </w:t>
      </w:r>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rPr>
        <w:t>元人民币；税率</w:t>
      </w:r>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rPr>
        <w:t>%</w:t>
      </w:r>
      <w:r>
        <w:rPr>
          <w:rFonts w:hint="eastAsia" w:ascii="仿宋_GB2312" w:hAnsi="仿宋_GB2312" w:eastAsia="仿宋_GB2312" w:cs="仿宋_GB2312"/>
          <w:color w:val="auto"/>
          <w:kern w:val="1"/>
          <w:sz w:val="32"/>
          <w:szCs w:val="32"/>
          <w:lang w:eastAsia="zh-CN"/>
        </w:rPr>
        <w:t>，</w:t>
      </w:r>
      <w:r>
        <w:rPr>
          <w:rFonts w:hint="eastAsia" w:ascii="仿宋_GB2312" w:hAnsi="仿宋_GB2312" w:eastAsia="仿宋_GB2312" w:cs="仿宋_GB2312"/>
          <w:color w:val="auto"/>
          <w:kern w:val="1"/>
          <w:sz w:val="32"/>
          <w:szCs w:val="32"/>
        </w:rPr>
        <w:t>如有分项报价，请另附分项报价清单</w:t>
      </w:r>
      <w:r>
        <w:rPr>
          <w:rFonts w:hint="eastAsia" w:ascii="仿宋_GB2312" w:hAnsi="仿宋_GB2312" w:eastAsia="仿宋_GB2312" w:cs="仿宋_GB2312"/>
          <w:color w:val="auto"/>
          <w:kern w:val="1"/>
          <w:sz w:val="32"/>
          <w:szCs w:val="32"/>
          <w:lang w:eastAsia="zh-CN"/>
        </w:rPr>
        <w:t>。</w:t>
      </w:r>
    </w:p>
    <w:p w14:paraId="7CFEE8ED">
      <w:pPr>
        <w:keepNext w:val="0"/>
        <w:keepLines w:val="0"/>
        <w:pageBreakBefore w:val="0"/>
        <w:widowControl w:val="0"/>
        <w:numPr>
          <w:ilvl w:val="0"/>
          <w:numId w:val="0"/>
        </w:numPr>
        <w:kinsoku/>
        <w:wordWrap/>
        <w:overflowPunct/>
        <w:topLinePunct w:val="0"/>
        <w:autoSpaceDE/>
        <w:autoSpaceDN/>
        <w:bidi w:val="0"/>
        <w:adjustRightInd/>
        <w:snapToGrid/>
        <w:spacing w:line="240" w:lineRule="exact"/>
        <w:textAlignment w:val="auto"/>
        <w:rPr>
          <w:rFonts w:ascii="仿宋" w:hAnsi="仿宋" w:eastAsia="仿宋" w:cs="仿宋"/>
          <w:color w:val="000000"/>
          <w:sz w:val="34"/>
          <w:szCs w:val="34"/>
        </w:rPr>
      </w:pPr>
    </w:p>
    <w:tbl>
      <w:tblPr>
        <w:tblStyle w:val="9"/>
        <w:tblW w:w="9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7"/>
        <w:gridCol w:w="1478"/>
        <w:gridCol w:w="1623"/>
        <w:gridCol w:w="836"/>
        <w:gridCol w:w="1455"/>
        <w:gridCol w:w="825"/>
      </w:tblGrid>
      <w:tr w14:paraId="432D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7" w:type="dxa"/>
            <w:noWrap w:val="0"/>
            <w:vAlign w:val="center"/>
          </w:tcPr>
          <w:p w14:paraId="3358CA6C">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项目</w:t>
            </w:r>
          </w:p>
        </w:tc>
        <w:tc>
          <w:tcPr>
            <w:tcW w:w="1478" w:type="dxa"/>
            <w:noWrap w:val="0"/>
            <w:vAlign w:val="center"/>
          </w:tcPr>
          <w:p w14:paraId="2E481EB1">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元/次</w:t>
            </w:r>
          </w:p>
          <w:p w14:paraId="3CE54237">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（含税价）</w:t>
            </w:r>
          </w:p>
        </w:tc>
        <w:tc>
          <w:tcPr>
            <w:tcW w:w="1623" w:type="dxa"/>
            <w:noWrap w:val="0"/>
            <w:vAlign w:val="center"/>
          </w:tcPr>
          <w:p w14:paraId="0622D31D">
            <w:pPr>
              <w:spacing w:line="500" w:lineRule="exact"/>
              <w:jc w:val="center"/>
              <w:rPr>
                <w:rFonts w:hint="eastAsia" w:ascii="宋体" w:hAnsi="宋体" w:eastAsia="宋体" w:cs="宋体"/>
                <w:color w:val="000000"/>
                <w:sz w:val="24"/>
                <w:szCs w:val="24"/>
                <w:lang w:eastAsia="zh-CN"/>
              </w:rPr>
            </w:pPr>
            <w:r>
              <w:rPr>
                <w:rFonts w:hint="eastAsia" w:ascii="宋体" w:hAnsi="宋体" w:cs="宋体"/>
                <w:color w:val="000000"/>
                <w:sz w:val="24"/>
                <w:szCs w:val="24"/>
                <w:lang w:val="en-US" w:eastAsia="zh-CN"/>
              </w:rPr>
              <w:t>工作量（㎡）</w:t>
            </w:r>
          </w:p>
        </w:tc>
        <w:tc>
          <w:tcPr>
            <w:tcW w:w="836" w:type="dxa"/>
            <w:noWrap w:val="0"/>
            <w:vAlign w:val="center"/>
          </w:tcPr>
          <w:p w14:paraId="341FAAE1">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总次数</w:t>
            </w:r>
          </w:p>
        </w:tc>
        <w:tc>
          <w:tcPr>
            <w:tcW w:w="1455" w:type="dxa"/>
            <w:noWrap w:val="0"/>
            <w:vAlign w:val="center"/>
          </w:tcPr>
          <w:p w14:paraId="4EA4A1EB">
            <w:pPr>
              <w:spacing w:line="500" w:lineRule="exact"/>
              <w:jc w:val="center"/>
              <w:rPr>
                <w:rFonts w:hint="eastAsia" w:ascii="宋体" w:hAnsi="宋体" w:eastAsia="宋体" w:cs="宋体"/>
                <w:bCs/>
                <w:color w:val="000000"/>
                <w:spacing w:val="-6"/>
                <w:sz w:val="24"/>
                <w:szCs w:val="24"/>
              </w:rPr>
            </w:pPr>
            <w:r>
              <w:rPr>
                <w:rFonts w:hint="eastAsia" w:ascii="宋体" w:hAnsi="宋体" w:eastAsia="宋体" w:cs="宋体"/>
                <w:bCs/>
                <w:color w:val="000000"/>
                <w:spacing w:val="-6"/>
                <w:sz w:val="24"/>
                <w:szCs w:val="24"/>
              </w:rPr>
              <w:t>总价</w:t>
            </w:r>
          </w:p>
          <w:p w14:paraId="3129B38B">
            <w:pPr>
              <w:spacing w:line="500" w:lineRule="exact"/>
              <w:jc w:val="center"/>
              <w:rPr>
                <w:rFonts w:hint="eastAsia" w:ascii="宋体" w:hAnsi="宋体" w:eastAsia="宋体" w:cs="宋体"/>
                <w:bCs/>
                <w:color w:val="000000"/>
                <w:spacing w:val="-6"/>
                <w:sz w:val="24"/>
                <w:szCs w:val="24"/>
              </w:rPr>
            </w:pPr>
            <w:r>
              <w:rPr>
                <w:rFonts w:hint="eastAsia" w:ascii="宋体" w:hAnsi="宋体" w:eastAsia="宋体" w:cs="宋体"/>
                <w:bCs/>
                <w:color w:val="000000"/>
                <w:spacing w:val="-6"/>
                <w:sz w:val="24"/>
                <w:szCs w:val="24"/>
              </w:rPr>
              <w:t>（含税价）</w:t>
            </w:r>
          </w:p>
        </w:tc>
        <w:tc>
          <w:tcPr>
            <w:tcW w:w="825" w:type="dxa"/>
            <w:noWrap w:val="0"/>
            <w:vAlign w:val="center"/>
          </w:tcPr>
          <w:p w14:paraId="36613381">
            <w:pPr>
              <w:spacing w:line="500" w:lineRule="exact"/>
              <w:jc w:val="center"/>
              <w:rPr>
                <w:rFonts w:hint="eastAsia" w:ascii="宋体" w:hAnsi="宋体" w:eastAsia="宋体" w:cs="宋体"/>
                <w:bCs/>
                <w:color w:val="000000"/>
                <w:spacing w:val="-6"/>
                <w:sz w:val="24"/>
                <w:szCs w:val="24"/>
              </w:rPr>
            </w:pPr>
            <w:r>
              <w:rPr>
                <w:rFonts w:hint="eastAsia" w:ascii="宋体" w:hAnsi="宋体" w:eastAsia="宋体" w:cs="宋体"/>
                <w:bCs/>
                <w:color w:val="000000"/>
                <w:spacing w:val="-6"/>
                <w:sz w:val="24"/>
                <w:szCs w:val="24"/>
              </w:rPr>
              <w:t>税率</w:t>
            </w:r>
          </w:p>
        </w:tc>
      </w:tr>
      <w:tr w14:paraId="3A40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7" w:type="dxa"/>
            <w:noWrap w:val="0"/>
            <w:vAlign w:val="center"/>
          </w:tcPr>
          <w:p w14:paraId="71F437F2">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索普集团老股份区域土地测绘服务</w:t>
            </w:r>
          </w:p>
        </w:tc>
        <w:tc>
          <w:tcPr>
            <w:tcW w:w="1478" w:type="dxa"/>
            <w:noWrap w:val="0"/>
            <w:vAlign w:val="center"/>
          </w:tcPr>
          <w:p w14:paraId="7028E36B">
            <w:pPr>
              <w:spacing w:line="500" w:lineRule="exact"/>
              <w:jc w:val="center"/>
              <w:rPr>
                <w:rFonts w:hint="eastAsia" w:ascii="宋体" w:hAnsi="宋体" w:eastAsia="宋体" w:cs="宋体"/>
                <w:color w:val="auto"/>
                <w:sz w:val="24"/>
                <w:szCs w:val="24"/>
                <w:lang w:val="en-US" w:eastAsia="zh-CN"/>
              </w:rPr>
            </w:pPr>
          </w:p>
        </w:tc>
        <w:tc>
          <w:tcPr>
            <w:tcW w:w="1623" w:type="dxa"/>
            <w:noWrap w:val="0"/>
            <w:vAlign w:val="center"/>
          </w:tcPr>
          <w:p w14:paraId="458A18D5">
            <w:pPr>
              <w:spacing w:line="500" w:lineRule="exact"/>
              <w:jc w:val="center"/>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131482.6</w:t>
            </w:r>
            <w:r>
              <w:rPr>
                <w:rFonts w:hint="eastAsia" w:ascii="宋体" w:hAnsi="宋体" w:eastAsia="宋体" w:cs="宋体"/>
                <w:color w:val="auto"/>
                <w:sz w:val="24"/>
                <w:szCs w:val="24"/>
                <w:lang w:val="en-US" w:eastAsia="zh-CN"/>
              </w:rPr>
              <w:t>6</w:t>
            </w:r>
            <w:r>
              <w:rPr>
                <w:rFonts w:hint="default" w:ascii="宋体" w:hAnsi="宋体" w:eastAsia="宋体" w:cs="宋体"/>
                <w:color w:val="auto"/>
                <w:sz w:val="24"/>
                <w:szCs w:val="24"/>
                <w:lang w:val="en-US" w:eastAsia="zh-CN"/>
              </w:rPr>
              <w:t>7</w:t>
            </w:r>
          </w:p>
        </w:tc>
        <w:tc>
          <w:tcPr>
            <w:tcW w:w="836" w:type="dxa"/>
            <w:noWrap w:val="0"/>
            <w:vAlign w:val="center"/>
          </w:tcPr>
          <w:p w14:paraId="11F56039">
            <w:pPr>
              <w:spacing w:line="5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1455" w:type="dxa"/>
            <w:noWrap w:val="0"/>
            <w:vAlign w:val="center"/>
          </w:tcPr>
          <w:p w14:paraId="6E23B858">
            <w:pPr>
              <w:spacing w:line="500" w:lineRule="exact"/>
              <w:rPr>
                <w:rFonts w:hint="eastAsia" w:ascii="宋体" w:hAnsi="宋体" w:eastAsia="宋体" w:cs="宋体"/>
                <w:bCs/>
                <w:color w:val="000000"/>
                <w:spacing w:val="-6"/>
                <w:sz w:val="24"/>
                <w:szCs w:val="24"/>
              </w:rPr>
            </w:pPr>
          </w:p>
        </w:tc>
        <w:tc>
          <w:tcPr>
            <w:tcW w:w="825" w:type="dxa"/>
            <w:noWrap w:val="0"/>
            <w:vAlign w:val="center"/>
          </w:tcPr>
          <w:p w14:paraId="4DBD5AE5">
            <w:pPr>
              <w:spacing w:line="500" w:lineRule="exact"/>
              <w:rPr>
                <w:rFonts w:hint="eastAsia" w:ascii="宋体" w:hAnsi="宋体" w:eastAsia="宋体" w:cs="宋体"/>
                <w:bCs/>
                <w:color w:val="000000"/>
                <w:spacing w:val="-6"/>
                <w:sz w:val="24"/>
                <w:szCs w:val="24"/>
              </w:rPr>
            </w:pPr>
          </w:p>
        </w:tc>
      </w:tr>
      <w:tr w14:paraId="1C93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7" w:type="dxa"/>
            <w:noWrap w:val="0"/>
            <w:vAlign w:val="center"/>
          </w:tcPr>
          <w:p w14:paraId="41FD3595">
            <w:pPr>
              <w:spacing w:line="500" w:lineRule="exact"/>
              <w:jc w:val="center"/>
              <w:rPr>
                <w:rFonts w:hint="eastAsia" w:ascii="宋体" w:hAnsi="宋体" w:eastAsia="宋体" w:cs="宋体"/>
                <w:color w:val="auto"/>
                <w:sz w:val="24"/>
                <w:szCs w:val="24"/>
                <w:lang w:val="en-US" w:eastAsia="zh-CN"/>
              </w:rPr>
            </w:pPr>
          </w:p>
        </w:tc>
        <w:tc>
          <w:tcPr>
            <w:tcW w:w="1478" w:type="dxa"/>
            <w:noWrap w:val="0"/>
            <w:vAlign w:val="center"/>
          </w:tcPr>
          <w:p w14:paraId="6859B6D5">
            <w:pPr>
              <w:spacing w:line="500" w:lineRule="exact"/>
              <w:jc w:val="center"/>
              <w:rPr>
                <w:rFonts w:hint="eastAsia" w:ascii="宋体" w:hAnsi="宋体" w:eastAsia="宋体" w:cs="宋体"/>
                <w:color w:val="auto"/>
                <w:sz w:val="24"/>
                <w:szCs w:val="24"/>
              </w:rPr>
            </w:pPr>
          </w:p>
        </w:tc>
        <w:tc>
          <w:tcPr>
            <w:tcW w:w="1623" w:type="dxa"/>
            <w:noWrap w:val="0"/>
            <w:vAlign w:val="center"/>
          </w:tcPr>
          <w:p w14:paraId="528FECA8">
            <w:pPr>
              <w:spacing w:line="500" w:lineRule="exact"/>
              <w:jc w:val="center"/>
              <w:rPr>
                <w:rFonts w:hint="eastAsia" w:ascii="宋体" w:hAnsi="宋体" w:eastAsia="宋体" w:cs="宋体"/>
                <w:color w:val="auto"/>
                <w:sz w:val="24"/>
                <w:szCs w:val="24"/>
                <w:lang w:val="en-US" w:eastAsia="zh-CN"/>
              </w:rPr>
            </w:pPr>
          </w:p>
        </w:tc>
        <w:tc>
          <w:tcPr>
            <w:tcW w:w="836" w:type="dxa"/>
            <w:noWrap w:val="0"/>
            <w:vAlign w:val="center"/>
          </w:tcPr>
          <w:p w14:paraId="72B05726">
            <w:pPr>
              <w:spacing w:line="500" w:lineRule="exact"/>
              <w:jc w:val="center"/>
              <w:rPr>
                <w:rFonts w:hint="eastAsia" w:ascii="宋体" w:hAnsi="宋体" w:eastAsia="宋体" w:cs="宋体"/>
                <w:color w:val="auto"/>
                <w:sz w:val="24"/>
                <w:szCs w:val="24"/>
                <w:lang w:val="en-US" w:eastAsia="zh-CN"/>
              </w:rPr>
            </w:pPr>
          </w:p>
        </w:tc>
        <w:tc>
          <w:tcPr>
            <w:tcW w:w="1455" w:type="dxa"/>
            <w:noWrap w:val="0"/>
            <w:vAlign w:val="center"/>
          </w:tcPr>
          <w:p w14:paraId="0CAF49B2">
            <w:pPr>
              <w:spacing w:line="500" w:lineRule="exact"/>
              <w:rPr>
                <w:rFonts w:hint="eastAsia" w:ascii="宋体" w:hAnsi="宋体" w:eastAsia="宋体" w:cs="宋体"/>
                <w:bCs/>
                <w:color w:val="000000"/>
                <w:spacing w:val="-6"/>
                <w:sz w:val="24"/>
                <w:szCs w:val="24"/>
              </w:rPr>
            </w:pPr>
          </w:p>
        </w:tc>
        <w:tc>
          <w:tcPr>
            <w:tcW w:w="825" w:type="dxa"/>
            <w:noWrap w:val="0"/>
            <w:vAlign w:val="center"/>
          </w:tcPr>
          <w:p w14:paraId="454C3F87">
            <w:pPr>
              <w:spacing w:line="500" w:lineRule="exact"/>
              <w:rPr>
                <w:rFonts w:hint="eastAsia" w:ascii="宋体" w:hAnsi="宋体" w:eastAsia="宋体" w:cs="宋体"/>
                <w:bCs/>
                <w:color w:val="000000"/>
                <w:spacing w:val="-6"/>
                <w:sz w:val="24"/>
                <w:szCs w:val="24"/>
              </w:rPr>
            </w:pPr>
          </w:p>
        </w:tc>
      </w:tr>
      <w:tr w14:paraId="1F71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7" w:type="dxa"/>
            <w:noWrap w:val="0"/>
            <w:vAlign w:val="center"/>
          </w:tcPr>
          <w:p w14:paraId="3E6C910D">
            <w:pPr>
              <w:spacing w:line="500" w:lineRule="exact"/>
              <w:jc w:val="center"/>
              <w:rPr>
                <w:rFonts w:hint="eastAsia" w:ascii="宋体" w:hAnsi="宋体" w:eastAsia="宋体" w:cs="宋体"/>
                <w:color w:val="auto"/>
                <w:sz w:val="24"/>
                <w:szCs w:val="24"/>
                <w:lang w:val="en-US" w:eastAsia="zh-CN"/>
              </w:rPr>
            </w:pPr>
          </w:p>
        </w:tc>
        <w:tc>
          <w:tcPr>
            <w:tcW w:w="1478" w:type="dxa"/>
            <w:noWrap w:val="0"/>
            <w:vAlign w:val="center"/>
          </w:tcPr>
          <w:p w14:paraId="24C4F21D">
            <w:pPr>
              <w:spacing w:line="500" w:lineRule="exact"/>
              <w:jc w:val="center"/>
              <w:rPr>
                <w:rFonts w:hint="eastAsia" w:ascii="宋体" w:hAnsi="宋体" w:eastAsia="宋体" w:cs="宋体"/>
                <w:color w:val="auto"/>
                <w:sz w:val="24"/>
                <w:szCs w:val="24"/>
              </w:rPr>
            </w:pPr>
          </w:p>
        </w:tc>
        <w:tc>
          <w:tcPr>
            <w:tcW w:w="1623" w:type="dxa"/>
            <w:noWrap w:val="0"/>
            <w:vAlign w:val="center"/>
          </w:tcPr>
          <w:p w14:paraId="52965CDF">
            <w:pPr>
              <w:spacing w:line="500" w:lineRule="exact"/>
              <w:jc w:val="center"/>
              <w:rPr>
                <w:rFonts w:hint="eastAsia" w:ascii="宋体" w:hAnsi="宋体" w:eastAsia="宋体" w:cs="宋体"/>
                <w:color w:val="auto"/>
                <w:sz w:val="24"/>
                <w:szCs w:val="24"/>
                <w:lang w:val="en-US" w:eastAsia="zh-CN"/>
              </w:rPr>
            </w:pPr>
          </w:p>
        </w:tc>
        <w:tc>
          <w:tcPr>
            <w:tcW w:w="836" w:type="dxa"/>
            <w:noWrap w:val="0"/>
            <w:vAlign w:val="center"/>
          </w:tcPr>
          <w:p w14:paraId="6D75D9A8">
            <w:pPr>
              <w:spacing w:line="500" w:lineRule="exact"/>
              <w:jc w:val="center"/>
              <w:rPr>
                <w:rFonts w:hint="default" w:ascii="宋体" w:hAnsi="宋体" w:eastAsia="宋体" w:cs="宋体"/>
                <w:color w:val="auto"/>
                <w:sz w:val="24"/>
                <w:szCs w:val="24"/>
                <w:lang w:val="en-US" w:eastAsia="zh-CN"/>
              </w:rPr>
            </w:pPr>
          </w:p>
        </w:tc>
        <w:tc>
          <w:tcPr>
            <w:tcW w:w="1455" w:type="dxa"/>
            <w:noWrap w:val="0"/>
            <w:vAlign w:val="center"/>
          </w:tcPr>
          <w:p w14:paraId="7567244D">
            <w:pPr>
              <w:spacing w:line="500" w:lineRule="exact"/>
              <w:rPr>
                <w:rFonts w:hint="eastAsia" w:ascii="宋体" w:hAnsi="宋体" w:eastAsia="宋体" w:cs="宋体"/>
                <w:bCs/>
                <w:color w:val="000000"/>
                <w:spacing w:val="-6"/>
                <w:sz w:val="24"/>
                <w:szCs w:val="24"/>
              </w:rPr>
            </w:pPr>
          </w:p>
        </w:tc>
        <w:tc>
          <w:tcPr>
            <w:tcW w:w="825" w:type="dxa"/>
            <w:noWrap w:val="0"/>
            <w:vAlign w:val="center"/>
          </w:tcPr>
          <w:p w14:paraId="4EA2096C">
            <w:pPr>
              <w:spacing w:line="500" w:lineRule="exact"/>
              <w:rPr>
                <w:rFonts w:hint="eastAsia" w:ascii="宋体" w:hAnsi="宋体" w:eastAsia="宋体" w:cs="宋体"/>
                <w:bCs/>
                <w:color w:val="000000"/>
                <w:spacing w:val="-6"/>
                <w:sz w:val="24"/>
                <w:szCs w:val="24"/>
              </w:rPr>
            </w:pPr>
          </w:p>
        </w:tc>
      </w:tr>
      <w:tr w14:paraId="302A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7" w:type="dxa"/>
            <w:noWrap w:val="0"/>
            <w:vAlign w:val="center"/>
          </w:tcPr>
          <w:p w14:paraId="2AF16C1A">
            <w:pPr>
              <w:spacing w:line="500" w:lineRule="exact"/>
              <w:jc w:val="center"/>
              <w:rPr>
                <w:rFonts w:hint="default" w:ascii="宋体" w:hAnsi="宋体" w:eastAsia="宋体" w:cs="宋体"/>
                <w:color w:val="auto"/>
                <w:sz w:val="24"/>
                <w:szCs w:val="24"/>
                <w:lang w:val="en-US" w:eastAsia="zh-CN"/>
              </w:rPr>
            </w:pPr>
          </w:p>
        </w:tc>
        <w:tc>
          <w:tcPr>
            <w:tcW w:w="1478" w:type="dxa"/>
            <w:noWrap w:val="0"/>
            <w:vAlign w:val="center"/>
          </w:tcPr>
          <w:p w14:paraId="72D323F7">
            <w:pPr>
              <w:spacing w:line="500" w:lineRule="exact"/>
              <w:jc w:val="center"/>
              <w:rPr>
                <w:rFonts w:hint="eastAsia" w:ascii="宋体" w:hAnsi="宋体" w:eastAsia="宋体" w:cs="宋体"/>
                <w:color w:val="auto"/>
                <w:sz w:val="24"/>
                <w:szCs w:val="24"/>
              </w:rPr>
            </w:pPr>
          </w:p>
        </w:tc>
        <w:tc>
          <w:tcPr>
            <w:tcW w:w="1623" w:type="dxa"/>
            <w:noWrap w:val="0"/>
            <w:vAlign w:val="center"/>
          </w:tcPr>
          <w:p w14:paraId="244C09E7">
            <w:pPr>
              <w:spacing w:line="500" w:lineRule="exact"/>
              <w:jc w:val="center"/>
              <w:rPr>
                <w:rFonts w:hint="eastAsia" w:ascii="宋体" w:hAnsi="宋体" w:eastAsia="宋体" w:cs="宋体"/>
                <w:color w:val="auto"/>
                <w:sz w:val="24"/>
                <w:szCs w:val="24"/>
                <w:lang w:val="en-US" w:eastAsia="zh-CN"/>
              </w:rPr>
            </w:pPr>
          </w:p>
        </w:tc>
        <w:tc>
          <w:tcPr>
            <w:tcW w:w="836" w:type="dxa"/>
            <w:noWrap w:val="0"/>
            <w:vAlign w:val="center"/>
          </w:tcPr>
          <w:p w14:paraId="515F7E3D">
            <w:pPr>
              <w:spacing w:line="500" w:lineRule="exact"/>
              <w:jc w:val="center"/>
              <w:rPr>
                <w:rFonts w:hint="eastAsia" w:ascii="宋体" w:hAnsi="宋体" w:eastAsia="宋体" w:cs="宋体"/>
                <w:color w:val="auto"/>
                <w:sz w:val="24"/>
                <w:szCs w:val="24"/>
                <w:lang w:val="en-US" w:eastAsia="zh-CN"/>
              </w:rPr>
            </w:pPr>
          </w:p>
        </w:tc>
        <w:tc>
          <w:tcPr>
            <w:tcW w:w="1455" w:type="dxa"/>
            <w:noWrap w:val="0"/>
            <w:vAlign w:val="center"/>
          </w:tcPr>
          <w:p w14:paraId="1C70E431">
            <w:pPr>
              <w:spacing w:line="500" w:lineRule="exact"/>
              <w:rPr>
                <w:rFonts w:hint="eastAsia" w:ascii="宋体" w:hAnsi="宋体" w:eastAsia="宋体" w:cs="宋体"/>
                <w:bCs/>
                <w:color w:val="000000"/>
                <w:spacing w:val="-6"/>
                <w:sz w:val="24"/>
                <w:szCs w:val="24"/>
              </w:rPr>
            </w:pPr>
          </w:p>
        </w:tc>
        <w:tc>
          <w:tcPr>
            <w:tcW w:w="825" w:type="dxa"/>
            <w:noWrap w:val="0"/>
            <w:vAlign w:val="center"/>
          </w:tcPr>
          <w:p w14:paraId="28A02021">
            <w:pPr>
              <w:spacing w:line="500" w:lineRule="exact"/>
              <w:rPr>
                <w:rFonts w:hint="eastAsia" w:ascii="宋体" w:hAnsi="宋体" w:eastAsia="宋体" w:cs="宋体"/>
                <w:bCs/>
                <w:color w:val="000000"/>
                <w:spacing w:val="-6"/>
                <w:sz w:val="24"/>
                <w:szCs w:val="24"/>
              </w:rPr>
            </w:pPr>
          </w:p>
        </w:tc>
      </w:tr>
      <w:tr w14:paraId="50BF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4" w:type="dxa"/>
            <w:gridSpan w:val="4"/>
            <w:noWrap w:val="0"/>
            <w:vAlign w:val="center"/>
          </w:tcPr>
          <w:p w14:paraId="4D69098D">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总计</w:t>
            </w:r>
          </w:p>
        </w:tc>
        <w:tc>
          <w:tcPr>
            <w:tcW w:w="1455" w:type="dxa"/>
            <w:noWrap w:val="0"/>
            <w:vAlign w:val="center"/>
          </w:tcPr>
          <w:p w14:paraId="5DF66601">
            <w:pPr>
              <w:spacing w:line="500" w:lineRule="exact"/>
              <w:rPr>
                <w:rFonts w:hint="eastAsia" w:ascii="宋体" w:hAnsi="宋体" w:eastAsia="宋体" w:cs="宋体"/>
                <w:bCs/>
                <w:color w:val="000000"/>
                <w:spacing w:val="-6"/>
                <w:sz w:val="24"/>
                <w:szCs w:val="24"/>
              </w:rPr>
            </w:pPr>
          </w:p>
        </w:tc>
        <w:tc>
          <w:tcPr>
            <w:tcW w:w="825" w:type="dxa"/>
            <w:noWrap w:val="0"/>
            <w:vAlign w:val="center"/>
          </w:tcPr>
          <w:p w14:paraId="4E6B122D">
            <w:pPr>
              <w:spacing w:line="500" w:lineRule="exact"/>
              <w:rPr>
                <w:rFonts w:hint="eastAsia" w:ascii="宋体" w:hAnsi="宋体" w:eastAsia="宋体" w:cs="宋体"/>
                <w:bCs/>
                <w:color w:val="000000"/>
                <w:spacing w:val="-6"/>
                <w:sz w:val="24"/>
                <w:szCs w:val="24"/>
              </w:rPr>
            </w:pPr>
          </w:p>
        </w:tc>
      </w:tr>
      <w:tr w14:paraId="43A1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4" w:type="dxa"/>
            <w:gridSpan w:val="6"/>
            <w:noWrap w:val="0"/>
            <w:vAlign w:val="center"/>
          </w:tcPr>
          <w:p w14:paraId="76F7DA45">
            <w:pPr>
              <w:spacing w:line="500" w:lineRule="exact"/>
              <w:rPr>
                <w:rFonts w:hint="eastAsia" w:ascii="宋体" w:hAnsi="宋体" w:eastAsia="宋体" w:cs="宋体"/>
                <w:bCs/>
                <w:spacing w:val="-6"/>
                <w:sz w:val="24"/>
                <w:szCs w:val="24"/>
              </w:rPr>
            </w:pPr>
            <w:r>
              <w:rPr>
                <w:rFonts w:hint="eastAsia" w:ascii="宋体" w:hAnsi="宋体" w:eastAsia="宋体" w:cs="宋体"/>
                <w:bCs/>
                <w:spacing w:val="-6"/>
                <w:sz w:val="24"/>
                <w:szCs w:val="24"/>
              </w:rPr>
              <w:t>支付方式：现汇</w:t>
            </w:r>
          </w:p>
        </w:tc>
      </w:tr>
      <w:tr w14:paraId="6B7E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4" w:type="dxa"/>
            <w:gridSpan w:val="6"/>
            <w:noWrap w:val="0"/>
            <w:vAlign w:val="center"/>
          </w:tcPr>
          <w:p w14:paraId="171ED688">
            <w:pPr>
              <w:spacing w:line="5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备注</w:t>
            </w:r>
          </w:p>
          <w:p w14:paraId="418D15E8">
            <w:pPr>
              <w:spacing w:line="500" w:lineRule="exact"/>
              <w:rPr>
                <w:rFonts w:hint="eastAsia" w:ascii="宋体" w:hAnsi="宋体" w:eastAsia="宋体" w:cs="宋体"/>
                <w:color w:val="000000"/>
                <w:sz w:val="24"/>
                <w:szCs w:val="24"/>
              </w:rPr>
            </w:pPr>
            <w:r>
              <w:rPr>
                <w:rFonts w:hint="eastAsia" w:ascii="宋体" w:hAnsi="宋体" w:cs="宋体"/>
                <w:color w:val="000000"/>
                <w:sz w:val="24"/>
                <w:szCs w:val="24"/>
                <w:lang w:val="en-US" w:eastAsia="zh-CN"/>
              </w:rPr>
              <w:t>1.</w:t>
            </w:r>
            <w:r>
              <w:rPr>
                <w:rFonts w:hint="eastAsia" w:ascii="宋体" w:hAnsi="宋体" w:eastAsia="宋体" w:cs="宋体"/>
                <w:color w:val="000000"/>
                <w:sz w:val="24"/>
                <w:szCs w:val="24"/>
              </w:rPr>
              <w:t>费用包含专家费、管理费、交通费等所有费用；</w:t>
            </w:r>
          </w:p>
          <w:p w14:paraId="6C804165">
            <w:pPr>
              <w:spacing w:line="500" w:lineRule="exact"/>
              <w:rPr>
                <w:rFonts w:hint="eastAsia" w:ascii="宋体" w:hAnsi="宋体" w:eastAsia="宋体" w:cs="宋体"/>
                <w:color w:val="000000"/>
                <w:sz w:val="24"/>
                <w:szCs w:val="24"/>
              </w:rPr>
            </w:pPr>
            <w:r>
              <w:rPr>
                <w:rFonts w:hint="eastAsia" w:ascii="宋体" w:hAnsi="宋体" w:cs="宋体"/>
                <w:color w:val="000000"/>
                <w:sz w:val="24"/>
                <w:szCs w:val="24"/>
                <w:lang w:val="en-US" w:eastAsia="zh-CN"/>
              </w:rPr>
              <w:t>2</w:t>
            </w:r>
            <w:r>
              <w:rPr>
                <w:rFonts w:hint="eastAsia" w:ascii="宋体" w:hAnsi="宋体" w:eastAsia="宋体" w:cs="宋体"/>
                <w:color w:val="000000"/>
                <w:sz w:val="24"/>
                <w:szCs w:val="24"/>
              </w:rPr>
              <w:t>.总次数为预估量。</w:t>
            </w:r>
          </w:p>
        </w:tc>
      </w:tr>
    </w:tbl>
    <w:p w14:paraId="592F595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仿宋_GB2312" w:hAnsi="仿宋_GB2312" w:eastAsia="仿宋_GB2312" w:cs="仿宋_GB2312"/>
          <w:bCs/>
          <w:color w:val="000000"/>
          <w:spacing w:val="-6"/>
          <w:sz w:val="34"/>
          <w:szCs w:val="34"/>
        </w:rPr>
      </w:pPr>
    </w:p>
    <w:p w14:paraId="30038E0C">
      <w:pPr>
        <w:keepNext w:val="0"/>
        <w:keepLines w:val="0"/>
        <w:pageBreakBefore w:val="0"/>
        <w:widowControl w:val="0"/>
        <w:kinsoku/>
        <w:wordWrap w:val="0"/>
        <w:overflowPunct/>
        <w:topLinePunct w:val="0"/>
        <w:autoSpaceDE/>
        <w:autoSpaceDN/>
        <w:bidi w:val="0"/>
        <w:adjustRightInd w:val="0"/>
        <w:snapToGrid w:val="0"/>
        <w:spacing w:line="540" w:lineRule="exact"/>
        <w:ind w:right="0" w:rightChars="0" w:firstLine="640" w:firstLineChars="200"/>
        <w:jc w:val="left"/>
        <w:textAlignment w:val="auto"/>
        <w:outlineLvl w:val="9"/>
        <w:rPr>
          <w:rFonts w:ascii="仿宋_GB2312" w:hAnsi="仿宋_GB2312" w:eastAsia="仿宋_GB2312" w:cs="仿宋_GB2312"/>
          <w:color w:val="auto"/>
          <w:kern w:val="1"/>
          <w:sz w:val="32"/>
          <w:szCs w:val="32"/>
        </w:rPr>
      </w:pPr>
      <w:r>
        <w:rPr>
          <w:rFonts w:hint="eastAsia" w:ascii="仿宋_GB2312" w:hAnsi="仿宋_GB2312" w:eastAsia="仿宋_GB2312" w:cs="仿宋_GB2312"/>
          <w:color w:val="auto"/>
          <w:kern w:val="1"/>
          <w:sz w:val="32"/>
          <w:szCs w:val="32"/>
          <w:lang w:val="en-US" w:eastAsia="zh-CN"/>
        </w:rPr>
        <w:t>1.</w:t>
      </w:r>
      <w:r>
        <w:rPr>
          <w:rFonts w:hint="eastAsia" w:ascii="仿宋_GB2312" w:hAnsi="仿宋_GB2312" w:eastAsia="仿宋_GB2312" w:cs="仿宋_GB2312"/>
          <w:color w:val="auto"/>
          <w:kern w:val="1"/>
          <w:sz w:val="32"/>
          <w:szCs w:val="32"/>
        </w:rPr>
        <w:t>我方保证遵守</w:t>
      </w:r>
      <w:r>
        <w:rPr>
          <w:rFonts w:hint="eastAsia" w:ascii="仿宋_GB2312" w:hAnsi="仿宋_GB2312" w:eastAsia="仿宋_GB2312" w:cs="仿宋_GB2312"/>
          <w:color w:val="auto"/>
          <w:kern w:val="1"/>
          <w:sz w:val="32"/>
          <w:szCs w:val="32"/>
          <w:lang w:val="en-US" w:eastAsia="zh-CN"/>
        </w:rPr>
        <w:t>采购</w:t>
      </w:r>
      <w:r>
        <w:rPr>
          <w:rFonts w:hint="eastAsia" w:ascii="仿宋_GB2312" w:hAnsi="仿宋_GB2312" w:eastAsia="仿宋_GB2312" w:cs="仿宋_GB2312"/>
          <w:color w:val="auto"/>
          <w:kern w:val="1"/>
          <w:sz w:val="32"/>
          <w:szCs w:val="32"/>
        </w:rPr>
        <w:t>文件中的全部规定；</w:t>
      </w:r>
    </w:p>
    <w:p w14:paraId="240AB60F">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ascii="仿宋_GB2312" w:hAnsi="仿宋_GB2312" w:eastAsia="仿宋_GB2312" w:cs="仿宋_GB2312"/>
          <w:bCs/>
          <w:color w:val="auto"/>
          <w:kern w:val="1"/>
          <w:sz w:val="32"/>
          <w:szCs w:val="32"/>
        </w:rPr>
      </w:pPr>
      <w:r>
        <w:rPr>
          <w:rFonts w:hint="eastAsia" w:ascii="仿宋_GB2312" w:hAnsi="仿宋_GB2312" w:eastAsia="仿宋_GB2312" w:cs="仿宋_GB2312"/>
          <w:bCs/>
          <w:color w:val="auto"/>
          <w:kern w:val="1"/>
          <w:sz w:val="32"/>
          <w:szCs w:val="32"/>
          <w:lang w:val="en-US" w:eastAsia="zh-CN"/>
        </w:rPr>
        <w:t>2.</w:t>
      </w:r>
      <w:r>
        <w:rPr>
          <w:rFonts w:hint="eastAsia" w:ascii="仿宋_GB2312" w:hAnsi="仿宋_GB2312" w:eastAsia="仿宋_GB2312" w:cs="仿宋_GB2312"/>
          <w:bCs/>
          <w:color w:val="auto"/>
          <w:kern w:val="1"/>
          <w:sz w:val="32"/>
          <w:szCs w:val="32"/>
        </w:rPr>
        <w:t>我方保证忠实地执行双方签订的合同,并承担合同规定的责任义务；</w:t>
      </w:r>
    </w:p>
    <w:p w14:paraId="1103B427">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ascii="仿宋_GB2312" w:hAnsi="仿宋_GB2312" w:eastAsia="仿宋_GB2312" w:cs="仿宋_GB2312"/>
          <w:bCs/>
          <w:color w:val="auto"/>
          <w:kern w:val="1"/>
          <w:sz w:val="32"/>
          <w:szCs w:val="32"/>
        </w:rPr>
      </w:pP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rPr>
        <w:t>我方已详细审查全部</w:t>
      </w:r>
      <w:r>
        <w:rPr>
          <w:rFonts w:hint="eastAsia" w:ascii="仿宋_GB2312" w:hAnsi="仿宋_GB2312" w:eastAsia="仿宋_GB2312" w:cs="仿宋_GB2312"/>
          <w:color w:val="auto"/>
          <w:sz w:val="32"/>
          <w:szCs w:val="32"/>
          <w:shd w:val="clear" w:color="auto" w:fill="FFFFFF"/>
          <w:lang w:val="en-US" w:eastAsia="zh-CN"/>
        </w:rPr>
        <w:t>采购</w:t>
      </w:r>
      <w:r>
        <w:rPr>
          <w:rFonts w:hint="eastAsia" w:ascii="仿宋_GB2312" w:hAnsi="仿宋_GB2312" w:eastAsia="仿宋_GB2312" w:cs="仿宋_GB2312"/>
          <w:color w:val="auto"/>
          <w:sz w:val="32"/>
          <w:szCs w:val="32"/>
          <w:shd w:val="clear" w:color="auto" w:fill="FFFFFF"/>
        </w:rPr>
        <w:t>文件，包括</w:t>
      </w:r>
      <w:r>
        <w:rPr>
          <w:rFonts w:hint="eastAsia" w:ascii="仿宋_GB2312" w:hAnsi="仿宋_GB2312" w:eastAsia="仿宋_GB2312" w:cs="仿宋_GB2312"/>
          <w:color w:val="auto"/>
          <w:sz w:val="32"/>
          <w:szCs w:val="32"/>
          <w:shd w:val="clear" w:color="auto" w:fill="FFFFFF"/>
          <w:lang w:val="en-US" w:eastAsia="zh-CN"/>
        </w:rPr>
        <w:t>采购</w:t>
      </w:r>
      <w:r>
        <w:rPr>
          <w:rFonts w:hint="eastAsia" w:ascii="仿宋_GB2312" w:hAnsi="仿宋_GB2312" w:eastAsia="仿宋_GB2312" w:cs="仿宋_GB2312"/>
          <w:color w:val="auto"/>
          <w:sz w:val="32"/>
          <w:szCs w:val="32"/>
          <w:shd w:val="clear" w:color="auto" w:fill="FFFFFF"/>
        </w:rPr>
        <w:t>文件的补充文件（如有）。我方完全理解并同意放弃对这方面有不明及误解的权力，同时完全接受</w:t>
      </w:r>
      <w:r>
        <w:rPr>
          <w:rFonts w:hint="eastAsia" w:ascii="仿宋_GB2312" w:hAnsi="仿宋_GB2312" w:eastAsia="仿宋_GB2312" w:cs="仿宋_GB2312"/>
          <w:color w:val="auto"/>
          <w:sz w:val="32"/>
          <w:szCs w:val="32"/>
          <w:shd w:val="clear" w:color="auto" w:fill="FFFFFF"/>
          <w:lang w:val="en-US" w:eastAsia="zh-CN"/>
        </w:rPr>
        <w:t>采购</w:t>
      </w:r>
      <w:r>
        <w:rPr>
          <w:rFonts w:hint="eastAsia" w:ascii="仿宋_GB2312" w:hAnsi="仿宋_GB2312" w:eastAsia="仿宋_GB2312" w:cs="仿宋_GB2312"/>
          <w:color w:val="auto"/>
          <w:sz w:val="32"/>
          <w:szCs w:val="32"/>
          <w:shd w:val="clear" w:color="auto" w:fill="FFFFFF"/>
        </w:rPr>
        <w:t>文件所有条款。如果</w:t>
      </w:r>
      <w:r>
        <w:rPr>
          <w:rFonts w:hint="eastAsia" w:ascii="仿宋_GB2312" w:hAnsi="仿宋_GB2312" w:eastAsia="仿宋_GB2312" w:cs="仿宋_GB2312"/>
          <w:color w:val="auto"/>
          <w:sz w:val="32"/>
          <w:szCs w:val="32"/>
          <w:shd w:val="clear" w:color="auto" w:fill="FFFFFF"/>
          <w:lang w:val="en-US" w:eastAsia="zh-CN"/>
        </w:rPr>
        <w:t>采购</w:t>
      </w:r>
      <w:r>
        <w:rPr>
          <w:rFonts w:hint="eastAsia" w:ascii="仿宋_GB2312" w:hAnsi="仿宋_GB2312" w:eastAsia="仿宋_GB2312" w:cs="仿宋_GB2312"/>
          <w:color w:val="auto"/>
          <w:sz w:val="32"/>
          <w:szCs w:val="32"/>
          <w:shd w:val="clear" w:color="auto" w:fill="FFFFFF"/>
        </w:rPr>
        <w:t>文件有相互矛盾之处，我方同意按</w:t>
      </w:r>
      <w:r>
        <w:rPr>
          <w:rFonts w:hint="eastAsia" w:ascii="仿宋_GB2312" w:hAnsi="仿宋_GB2312" w:eastAsia="仿宋_GB2312" w:cs="仿宋_GB2312"/>
          <w:color w:val="auto"/>
          <w:sz w:val="32"/>
          <w:szCs w:val="32"/>
          <w:shd w:val="clear" w:color="auto" w:fill="FFFFFF"/>
          <w:lang w:val="en-US" w:eastAsia="zh-CN"/>
        </w:rPr>
        <w:t>采购</w:t>
      </w:r>
      <w:r>
        <w:rPr>
          <w:rFonts w:hint="eastAsia" w:ascii="仿宋_GB2312" w:hAnsi="仿宋_GB2312" w:eastAsia="仿宋_GB2312" w:cs="仿宋_GB2312"/>
          <w:color w:val="auto"/>
          <w:sz w:val="32"/>
          <w:szCs w:val="32"/>
          <w:shd w:val="clear" w:color="auto" w:fill="FFFFFF"/>
        </w:rPr>
        <w:t>方的解释处理；</w:t>
      </w:r>
    </w:p>
    <w:p w14:paraId="681682B3">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Cs/>
          <w:color w:val="auto"/>
          <w:kern w:val="1"/>
          <w:sz w:val="32"/>
          <w:szCs w:val="32"/>
          <w:lang w:val="en-US" w:eastAsia="zh-CN"/>
        </w:rPr>
        <w:t>4.</w:t>
      </w:r>
      <w:r>
        <w:rPr>
          <w:rFonts w:hint="eastAsia" w:ascii="仿宋_GB2312" w:hAnsi="仿宋_GB2312" w:eastAsia="仿宋_GB2312" w:cs="仿宋_GB2312"/>
          <w:bCs/>
          <w:color w:val="auto"/>
          <w:kern w:val="1"/>
          <w:sz w:val="32"/>
          <w:szCs w:val="32"/>
        </w:rPr>
        <w:t>愿意向贵方提供任何与该项</w:t>
      </w:r>
      <w:r>
        <w:rPr>
          <w:rFonts w:hint="eastAsia" w:ascii="仿宋_GB2312" w:hAnsi="仿宋_GB2312" w:eastAsia="仿宋_GB2312" w:cs="仿宋_GB2312"/>
          <w:bCs/>
          <w:color w:val="auto"/>
          <w:kern w:val="1"/>
          <w:sz w:val="32"/>
          <w:szCs w:val="32"/>
          <w:lang w:val="en-US" w:eastAsia="zh-CN"/>
        </w:rPr>
        <w:t>采购</w:t>
      </w:r>
      <w:r>
        <w:rPr>
          <w:rFonts w:hint="eastAsia" w:ascii="仿宋_GB2312" w:hAnsi="仿宋_GB2312" w:eastAsia="仿宋_GB2312" w:cs="仿宋_GB2312"/>
          <w:bCs/>
          <w:color w:val="auto"/>
          <w:kern w:val="1"/>
          <w:sz w:val="32"/>
          <w:szCs w:val="32"/>
        </w:rPr>
        <w:t>有关的数据、情况和技术资料，</w:t>
      </w:r>
      <w:r>
        <w:rPr>
          <w:rFonts w:hint="eastAsia" w:ascii="仿宋_GB2312" w:hAnsi="仿宋_GB2312" w:eastAsia="仿宋_GB2312" w:cs="仿宋_GB2312"/>
          <w:color w:val="auto"/>
          <w:sz w:val="32"/>
          <w:szCs w:val="32"/>
          <w:shd w:val="clear" w:color="auto" w:fill="FFFFFF"/>
        </w:rPr>
        <w:t>完全理解贵方不一定接受最低价的报价或收到的任何报价。</w:t>
      </w:r>
    </w:p>
    <w:p w14:paraId="49585A84">
      <w:pPr>
        <w:pStyle w:val="4"/>
        <w:keepNext w:val="0"/>
        <w:keepLines w:val="0"/>
        <w:pageBreakBefore w:val="0"/>
        <w:widowControl w:val="0"/>
        <w:kinsoku/>
        <w:overflowPunct/>
        <w:topLinePunct w:val="0"/>
        <w:autoSpaceDE/>
        <w:autoSpaceDN/>
        <w:bidi w:val="0"/>
        <w:adjustRightInd w:val="0"/>
        <w:snapToGrid w:val="0"/>
        <w:spacing w:after="0" w:line="540" w:lineRule="exact"/>
        <w:ind w:left="0" w:leftChars="0" w:right="0" w:rightChars="0" w:firstLine="640" w:firstLineChars="200"/>
        <w:textAlignment w:val="auto"/>
        <w:outlineLvl w:val="9"/>
        <w:rPr>
          <w:rFonts w:hint="eastAsia" w:ascii="仿宋_GB2312" w:hAnsi="仿宋_GB2312" w:eastAsia="仿宋_GB2312" w:cs="仿宋_GB2312"/>
          <w:color w:val="auto"/>
          <w:kern w:val="1"/>
          <w:sz w:val="32"/>
          <w:szCs w:val="32"/>
          <w:u w:val="single"/>
        </w:rPr>
      </w:pPr>
      <w:r>
        <w:rPr>
          <w:rFonts w:hint="eastAsia" w:ascii="仿宋_GB2312" w:hAnsi="仿宋_GB2312" w:eastAsia="仿宋_GB2312" w:cs="仿宋_GB2312"/>
          <w:color w:val="auto"/>
          <w:sz w:val="32"/>
          <w:szCs w:val="32"/>
          <w:shd w:val="clear" w:color="auto" w:fill="FFFFFF"/>
          <w:lang w:val="en-US" w:eastAsia="zh-CN"/>
        </w:rPr>
        <w:t>5.</w:t>
      </w:r>
      <w:r>
        <w:rPr>
          <w:rFonts w:hint="eastAsia" w:ascii="仿宋_GB2312" w:hAnsi="仿宋_GB2312" w:eastAsia="仿宋_GB2312" w:cs="仿宋_GB2312"/>
          <w:bCs/>
          <w:color w:val="auto"/>
          <w:kern w:val="1"/>
          <w:sz w:val="32"/>
          <w:szCs w:val="32"/>
        </w:rPr>
        <w:t>对</w:t>
      </w:r>
      <w:r>
        <w:rPr>
          <w:rFonts w:hint="eastAsia" w:ascii="仿宋_GB2312" w:hAnsi="仿宋_GB2312" w:eastAsia="仿宋_GB2312" w:cs="仿宋_GB2312"/>
          <w:color w:val="auto"/>
          <w:sz w:val="32"/>
          <w:szCs w:val="32"/>
          <w:shd w:val="clear" w:color="auto" w:fill="FFFFFF"/>
        </w:rPr>
        <w:t>自主公开</w:t>
      </w:r>
      <w:r>
        <w:rPr>
          <w:rFonts w:hint="eastAsia" w:ascii="仿宋_GB2312" w:hAnsi="仿宋_GB2312" w:eastAsia="仿宋_GB2312" w:cs="仿宋_GB2312"/>
          <w:color w:val="auto"/>
          <w:sz w:val="32"/>
          <w:szCs w:val="32"/>
          <w:shd w:val="clear" w:color="auto" w:fill="FFFFFF"/>
          <w:lang w:val="en-US" w:eastAsia="zh-CN"/>
        </w:rPr>
        <w:t>采购</w:t>
      </w:r>
      <w:r>
        <w:rPr>
          <w:rFonts w:hint="eastAsia" w:ascii="仿宋_GB2312" w:hAnsi="仿宋_GB2312" w:eastAsia="仿宋_GB2312" w:cs="仿宋_GB2312"/>
          <w:color w:val="auto"/>
          <w:sz w:val="32"/>
          <w:szCs w:val="32"/>
          <w:shd w:val="clear" w:color="auto" w:fill="FFFFFF"/>
        </w:rPr>
        <w:t>文件</w:t>
      </w:r>
      <w:r>
        <w:rPr>
          <w:rFonts w:hint="eastAsia" w:ascii="仿宋_GB2312" w:hAnsi="仿宋_GB2312" w:eastAsia="仿宋_GB2312" w:cs="仿宋_GB2312"/>
          <w:bCs/>
          <w:color w:val="auto"/>
          <w:kern w:val="1"/>
          <w:sz w:val="32"/>
          <w:szCs w:val="32"/>
        </w:rPr>
        <w:t>的不接受项：</w:t>
      </w:r>
      <w:r>
        <w:rPr>
          <w:rFonts w:hint="eastAsia" w:ascii="仿宋_GB2312" w:hAnsi="仿宋_GB2312" w:eastAsia="仿宋_GB2312" w:cs="仿宋_GB2312"/>
          <w:color w:val="auto"/>
          <w:kern w:val="1"/>
          <w:sz w:val="32"/>
          <w:szCs w:val="32"/>
          <w:u w:val="single"/>
        </w:rPr>
        <w:t xml:space="preserve">                                       </w:t>
      </w:r>
    </w:p>
    <w:p w14:paraId="2A45D289">
      <w:pPr>
        <w:pStyle w:val="4"/>
        <w:keepNext w:val="0"/>
        <w:keepLines w:val="0"/>
        <w:pageBreakBefore w:val="0"/>
        <w:widowControl w:val="0"/>
        <w:kinsoku/>
        <w:overflowPunct/>
        <w:topLinePunct w:val="0"/>
        <w:autoSpaceDE/>
        <w:autoSpaceDN/>
        <w:bidi w:val="0"/>
        <w:adjustRightInd w:val="0"/>
        <w:snapToGrid w:val="0"/>
        <w:spacing w:after="0" w:line="540" w:lineRule="exact"/>
        <w:ind w:left="0" w:leftChars="0" w:right="0" w:rightChars="0"/>
        <w:textAlignment w:val="auto"/>
        <w:outlineLvl w:val="9"/>
        <w:rPr>
          <w:rFonts w:hint="eastAsia" w:ascii="仿宋_GB2312" w:hAnsi="仿宋_GB2312" w:eastAsia="仿宋_GB2312" w:cs="仿宋_GB2312"/>
          <w:color w:val="auto"/>
          <w:kern w:val="1"/>
          <w:sz w:val="32"/>
          <w:szCs w:val="32"/>
          <w:u w:val="single"/>
        </w:rPr>
      </w:pPr>
      <w:r>
        <w:rPr>
          <w:rFonts w:hint="eastAsia" w:ascii="仿宋_GB2312" w:hAnsi="仿宋_GB2312" w:eastAsia="仿宋_GB2312" w:cs="仿宋_GB2312"/>
          <w:color w:val="auto"/>
          <w:kern w:val="1"/>
          <w:sz w:val="32"/>
          <w:szCs w:val="32"/>
          <w:u w:val="single"/>
        </w:rPr>
        <w:t xml:space="preserve">                                                       </w:t>
      </w:r>
    </w:p>
    <w:p w14:paraId="6D72CEB6">
      <w:pPr>
        <w:keepNext w:val="0"/>
        <w:keepLines w:val="0"/>
        <w:pageBreakBefore w:val="0"/>
        <w:widowControl w:val="0"/>
        <w:kinsoku/>
        <w:overflowPunct/>
        <w:topLinePunct w:val="0"/>
        <w:autoSpaceDE/>
        <w:autoSpaceDN/>
        <w:bidi w:val="0"/>
        <w:spacing w:line="540" w:lineRule="exact"/>
        <w:ind w:firstLine="640" w:firstLineChars="200"/>
        <w:jc w:val="left"/>
        <w:textAlignment w:val="auto"/>
        <w:rPr>
          <w:rFonts w:hint="eastAsia" w:ascii="仿宋_GB2312" w:hAnsi="仿宋_GB2312" w:eastAsia="仿宋_GB2312" w:cs="仿宋_GB2312"/>
          <w:bCs/>
          <w:color w:val="auto"/>
          <w:kern w:val="1"/>
          <w:sz w:val="32"/>
          <w:szCs w:val="32"/>
        </w:rPr>
      </w:pPr>
      <w:r>
        <w:rPr>
          <w:rFonts w:hint="eastAsia" w:ascii="仿宋_GB2312" w:hAnsi="仿宋_GB2312" w:eastAsia="仿宋_GB2312" w:cs="仿宋_GB2312"/>
          <w:bCs/>
          <w:color w:val="auto"/>
          <w:kern w:val="1"/>
          <w:sz w:val="32"/>
          <w:szCs w:val="32"/>
        </w:rPr>
        <w:t>我公司郑重承诺：</w:t>
      </w:r>
      <w:r>
        <w:rPr>
          <w:rFonts w:hint="eastAsia" w:ascii="仿宋_GB2312" w:hAnsi="仿宋_GB2312" w:eastAsia="仿宋_GB2312" w:cs="仿宋_GB2312"/>
          <w:color w:val="auto"/>
          <w:kern w:val="1"/>
          <w:sz w:val="32"/>
          <w:szCs w:val="32"/>
        </w:rPr>
        <w:t>遵守</w:t>
      </w:r>
      <w:r>
        <w:rPr>
          <w:rFonts w:hint="eastAsia" w:ascii="仿宋_GB2312" w:hAnsi="仿宋_GB2312" w:eastAsia="仿宋_GB2312" w:cs="仿宋_GB2312"/>
          <w:bCs/>
          <w:color w:val="auto"/>
          <w:kern w:val="1"/>
          <w:sz w:val="32"/>
          <w:szCs w:val="32"/>
        </w:rPr>
        <w:t>江苏索普</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lang w:val="en-US" w:eastAsia="zh-CN"/>
        </w:rPr>
        <w:t>集团</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rPr>
        <w:t>有限公司</w:t>
      </w:r>
      <w:r>
        <w:rPr>
          <w:rFonts w:hint="eastAsia" w:ascii="仿宋_GB2312" w:hAnsi="仿宋_GB2312" w:eastAsia="仿宋_GB2312" w:cs="仿宋_GB2312"/>
          <w:color w:val="auto"/>
          <w:sz w:val="32"/>
          <w:szCs w:val="32"/>
          <w:shd w:val="clear" w:color="auto" w:fill="FFFFFF"/>
          <w:lang w:val="en-US" w:eastAsia="zh-CN"/>
        </w:rPr>
        <w:t>采购文件</w:t>
      </w:r>
      <w:r>
        <w:rPr>
          <w:rFonts w:hint="eastAsia" w:ascii="仿宋_GB2312" w:hAnsi="仿宋_GB2312" w:eastAsia="仿宋_GB2312" w:cs="仿宋_GB2312"/>
          <w:color w:val="auto"/>
          <w:kern w:val="1"/>
          <w:sz w:val="32"/>
          <w:szCs w:val="32"/>
        </w:rPr>
        <w:t>中的全部规定，</w:t>
      </w:r>
      <w:r>
        <w:rPr>
          <w:rFonts w:hint="eastAsia" w:ascii="仿宋_GB2312" w:hAnsi="仿宋_GB2312" w:eastAsia="仿宋_GB2312" w:cs="仿宋_GB2312"/>
          <w:bCs/>
          <w:color w:val="auto"/>
          <w:kern w:val="1"/>
          <w:sz w:val="32"/>
          <w:szCs w:val="32"/>
          <w:lang w:val="en-US" w:eastAsia="zh-CN"/>
        </w:rPr>
        <w:t>评定</w:t>
      </w:r>
      <w:r>
        <w:rPr>
          <w:rFonts w:hint="eastAsia" w:ascii="仿宋_GB2312" w:hAnsi="仿宋_GB2312" w:eastAsia="仿宋_GB2312" w:cs="仿宋_GB2312"/>
          <w:bCs/>
          <w:color w:val="auto"/>
          <w:kern w:val="1"/>
          <w:sz w:val="32"/>
          <w:szCs w:val="32"/>
        </w:rPr>
        <w:t>后及时签订合同,并承担合同规定的责任和义务；在报价过程中将严格遵守江苏索普</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lang w:val="en-US" w:eastAsia="zh-CN"/>
        </w:rPr>
        <w:t>集团</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rPr>
        <w:t>有限公司</w:t>
      </w:r>
      <w:r>
        <w:rPr>
          <w:rFonts w:hint="eastAsia" w:ascii="仿宋_GB2312" w:hAnsi="仿宋_GB2312" w:eastAsia="仿宋_GB2312" w:cs="仿宋_GB2312"/>
          <w:color w:val="auto"/>
          <w:sz w:val="32"/>
          <w:szCs w:val="32"/>
          <w:shd w:val="clear" w:color="auto" w:fill="FFFFFF"/>
          <w:lang w:val="en-US" w:eastAsia="zh-CN"/>
        </w:rPr>
        <w:t>采购文件</w:t>
      </w:r>
      <w:r>
        <w:rPr>
          <w:rFonts w:hint="eastAsia" w:ascii="仿宋_GB2312" w:hAnsi="仿宋_GB2312" w:eastAsia="仿宋_GB2312" w:cs="仿宋_GB2312"/>
          <w:bCs/>
          <w:color w:val="auto"/>
          <w:kern w:val="1"/>
          <w:sz w:val="32"/>
          <w:szCs w:val="32"/>
        </w:rPr>
        <w:t>的各项管理要求；不发生与关联公司共同参与报价竞争情况，不发生</w:t>
      </w:r>
      <w:r>
        <w:rPr>
          <w:rFonts w:hint="eastAsia" w:ascii="仿宋_GB2312" w:hAnsi="仿宋_GB2312" w:eastAsia="仿宋_GB2312" w:cs="仿宋_GB2312"/>
          <w:bCs/>
          <w:color w:val="auto"/>
          <w:kern w:val="1"/>
          <w:sz w:val="32"/>
          <w:szCs w:val="32"/>
          <w:lang w:eastAsia="zh-CN"/>
        </w:rPr>
        <w:t>私下比价等不正当行为</w:t>
      </w:r>
      <w:r>
        <w:rPr>
          <w:rFonts w:hint="eastAsia" w:ascii="仿宋_GB2312" w:hAnsi="仿宋_GB2312" w:eastAsia="仿宋_GB2312" w:cs="仿宋_GB2312"/>
          <w:bCs/>
          <w:color w:val="auto"/>
          <w:kern w:val="1"/>
          <w:sz w:val="32"/>
          <w:szCs w:val="32"/>
        </w:rPr>
        <w:t>；所提供信息真实、准确、合法、有效，不存在为规避江苏索普</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lang w:val="en-US" w:eastAsia="zh-CN"/>
        </w:rPr>
        <w:t>集团</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rPr>
        <w:t>有限公司有关要求采取的变通行为。上述信息如有虚假我公司将承担法律责任，同意按江苏索普</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lang w:val="en-US" w:eastAsia="zh-CN"/>
        </w:rPr>
        <w:t>集团</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rPr>
        <w:t>有限公司相关管理规定接受处理。我公司将严格遵守江苏索普</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lang w:val="en-US" w:eastAsia="zh-CN"/>
        </w:rPr>
        <w:t>集团</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rPr>
        <w:t>有限公司对供应商管理的要求，无条件接受和配合江苏索普</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lang w:val="en-US" w:eastAsia="zh-CN"/>
        </w:rPr>
        <w:t>集团</w:t>
      </w:r>
      <w:r>
        <w:rPr>
          <w:rFonts w:hint="eastAsia" w:ascii="仿宋_GB2312" w:hAnsi="仿宋_GB2312" w:eastAsia="仿宋_GB2312" w:cs="仿宋_GB2312"/>
          <w:bCs/>
          <w:color w:val="auto"/>
          <w:kern w:val="1"/>
          <w:sz w:val="32"/>
          <w:szCs w:val="32"/>
          <w:lang w:eastAsia="zh-CN"/>
        </w:rPr>
        <w:t>）</w:t>
      </w:r>
      <w:r>
        <w:rPr>
          <w:rFonts w:hint="eastAsia" w:ascii="仿宋_GB2312" w:hAnsi="仿宋_GB2312" w:eastAsia="仿宋_GB2312" w:cs="仿宋_GB2312"/>
          <w:bCs/>
          <w:color w:val="auto"/>
          <w:kern w:val="1"/>
          <w:sz w:val="32"/>
          <w:szCs w:val="32"/>
        </w:rPr>
        <w:t>有限公司或其委托的有关机构进行的与上述内容相关的核查与审计。</w:t>
      </w:r>
    </w:p>
    <w:p w14:paraId="5D9BED1D">
      <w:pPr>
        <w:keepNext w:val="0"/>
        <w:keepLines w:val="0"/>
        <w:pageBreakBefore w:val="0"/>
        <w:widowControl w:val="0"/>
        <w:kinsoku/>
        <w:wordWrap w:val="0"/>
        <w:overflowPunct/>
        <w:topLinePunct w:val="0"/>
        <w:autoSpaceDE/>
        <w:autoSpaceDN/>
        <w:bidi w:val="0"/>
        <w:adjustRightInd w:val="0"/>
        <w:snapToGrid w:val="0"/>
        <w:spacing w:before="156" w:beforeLines="50" w:line="540" w:lineRule="exact"/>
        <w:ind w:left="0" w:leftChars="0" w:right="0" w:rightChars="0"/>
        <w:jc w:val="left"/>
        <w:textAlignment w:val="auto"/>
        <w:outlineLvl w:val="9"/>
        <w:rPr>
          <w:rFonts w:hint="eastAsia" w:ascii="仿宋_GB2312" w:hAnsi="仿宋_GB2312" w:eastAsia="仿宋_GB2312" w:cs="仿宋_GB2312"/>
          <w:color w:val="auto"/>
          <w:kern w:val="1"/>
          <w:sz w:val="32"/>
          <w:szCs w:val="32"/>
        </w:rPr>
      </w:pPr>
      <w:r>
        <w:rPr>
          <w:rFonts w:hint="eastAsia" w:ascii="仿宋_GB2312" w:hAnsi="仿宋_GB2312" w:eastAsia="仿宋_GB2312" w:cs="仿宋_GB2312"/>
          <w:color w:val="auto"/>
          <w:kern w:val="1"/>
          <w:sz w:val="32"/>
          <w:szCs w:val="32"/>
        </w:rPr>
        <w:t>全权代表（签字）：</w:t>
      </w:r>
    </w:p>
    <w:p w14:paraId="1ABD1D98">
      <w:pPr>
        <w:keepNext w:val="0"/>
        <w:keepLines w:val="0"/>
        <w:pageBreakBefore w:val="0"/>
        <w:widowControl w:val="0"/>
        <w:kinsoku/>
        <w:wordWrap w:val="0"/>
        <w:overflowPunct/>
        <w:topLinePunct w:val="0"/>
        <w:autoSpaceDE/>
        <w:autoSpaceDN/>
        <w:bidi w:val="0"/>
        <w:adjustRightInd w:val="0"/>
        <w:snapToGrid w:val="0"/>
        <w:spacing w:before="156" w:beforeLines="50" w:line="540" w:lineRule="exact"/>
        <w:ind w:left="0" w:leftChars="0" w:right="0" w:rightChars="0"/>
        <w:jc w:val="left"/>
        <w:textAlignment w:val="auto"/>
        <w:outlineLvl w:val="9"/>
        <w:rPr>
          <w:rFonts w:ascii="仿宋_GB2312" w:hAnsi="仿宋_GB2312" w:eastAsia="仿宋_GB2312" w:cs="仿宋_GB2312"/>
          <w:color w:val="auto"/>
          <w:kern w:val="1"/>
          <w:sz w:val="32"/>
          <w:szCs w:val="32"/>
        </w:rPr>
      </w:pPr>
      <w:r>
        <w:rPr>
          <w:rFonts w:hint="eastAsia" w:ascii="仿宋_GB2312" w:hAnsi="仿宋_GB2312" w:eastAsia="仿宋_GB2312" w:cs="仿宋_GB2312"/>
          <w:color w:val="auto"/>
          <w:kern w:val="1"/>
          <w:sz w:val="32"/>
          <w:szCs w:val="32"/>
        </w:rPr>
        <w:t>联系电话：</w:t>
      </w:r>
    </w:p>
    <w:p w14:paraId="5DB9B1D5">
      <w:pPr>
        <w:keepNext w:val="0"/>
        <w:keepLines w:val="0"/>
        <w:pageBreakBefore w:val="0"/>
        <w:widowControl w:val="0"/>
        <w:kinsoku/>
        <w:wordWrap w:val="0"/>
        <w:overflowPunct/>
        <w:topLinePunct w:val="0"/>
        <w:autoSpaceDE/>
        <w:autoSpaceDN/>
        <w:bidi w:val="0"/>
        <w:adjustRightInd w:val="0"/>
        <w:snapToGrid w:val="0"/>
        <w:spacing w:before="156" w:beforeLines="50" w:line="540" w:lineRule="exact"/>
        <w:ind w:left="0" w:leftChars="0" w:right="0" w:rightChars="0"/>
        <w:jc w:val="left"/>
        <w:textAlignment w:val="auto"/>
        <w:outlineLvl w:val="9"/>
        <w:rPr>
          <w:rFonts w:ascii="仿宋_GB2312" w:hAnsi="仿宋_GB2312" w:eastAsia="仿宋_GB2312" w:cs="仿宋_GB2312"/>
          <w:color w:val="auto"/>
          <w:kern w:val="1"/>
          <w:sz w:val="32"/>
          <w:szCs w:val="32"/>
        </w:rPr>
      </w:pPr>
      <w:r>
        <w:rPr>
          <w:rFonts w:hint="eastAsia" w:ascii="仿宋_GB2312" w:hAnsi="仿宋_GB2312" w:eastAsia="仿宋_GB2312" w:cs="仿宋_GB2312"/>
          <w:color w:val="auto"/>
          <w:kern w:val="1"/>
          <w:sz w:val="32"/>
          <w:szCs w:val="32"/>
          <w:lang w:val="en-US" w:eastAsia="zh-CN"/>
        </w:rPr>
        <w:t>报价</w:t>
      </w:r>
      <w:r>
        <w:rPr>
          <w:rFonts w:hint="eastAsia" w:ascii="仿宋_GB2312" w:hAnsi="仿宋_GB2312" w:eastAsia="仿宋_GB2312" w:cs="仿宋_GB2312"/>
          <w:color w:val="auto"/>
          <w:kern w:val="1"/>
          <w:sz w:val="32"/>
          <w:szCs w:val="32"/>
        </w:rPr>
        <w:t>单位（盖章）：</w:t>
      </w:r>
    </w:p>
    <w:p w14:paraId="58E33735">
      <w:pPr>
        <w:keepNext w:val="0"/>
        <w:keepLines w:val="0"/>
        <w:pageBreakBefore w:val="0"/>
        <w:widowControl w:val="0"/>
        <w:kinsoku/>
        <w:wordWrap w:val="0"/>
        <w:overflowPunct/>
        <w:topLinePunct w:val="0"/>
        <w:autoSpaceDE/>
        <w:autoSpaceDN/>
        <w:bidi w:val="0"/>
        <w:adjustRightInd w:val="0"/>
        <w:snapToGrid w:val="0"/>
        <w:spacing w:before="156" w:beforeLines="50" w:line="540" w:lineRule="exact"/>
        <w:ind w:left="0" w:leftChars="0" w:right="0" w:rightChars="0"/>
        <w:jc w:val="left"/>
        <w:textAlignment w:val="auto"/>
        <w:outlineLvl w:val="9"/>
        <w:rPr>
          <w:rFonts w:ascii="仿宋_GB2312" w:hAnsi="仿宋_GB2312" w:eastAsia="仿宋_GB2312" w:cs="仿宋_GB2312"/>
          <w:bCs/>
          <w:kern w:val="1"/>
          <w:sz w:val="32"/>
          <w:szCs w:val="32"/>
        </w:rPr>
      </w:pPr>
      <w:r>
        <w:rPr>
          <w:rFonts w:hint="eastAsia" w:ascii="仿宋_GB2312" w:hAnsi="仿宋_GB2312" w:eastAsia="仿宋_GB2312" w:cs="仿宋_GB2312"/>
          <w:kern w:val="1"/>
          <w:sz w:val="32"/>
          <w:szCs w:val="32"/>
        </w:rPr>
        <w:t>日期：</w:t>
      </w:r>
    </w:p>
    <w:p w14:paraId="078CAD88">
      <w:pPr>
        <w:tabs>
          <w:tab w:val="left" w:pos="2565"/>
        </w:tabs>
        <w:spacing w:line="600" w:lineRule="exact"/>
        <w:jc w:val="both"/>
        <w:rPr>
          <w:rFonts w:hint="eastAsia" w:ascii="黑体" w:hAnsi="黑体" w:eastAsia="黑体" w:cs="黑体"/>
          <w:b w:val="0"/>
          <w:bCs/>
          <w:color w:val="auto"/>
          <w:kern w:val="0"/>
          <w:sz w:val="34"/>
          <w:szCs w:val="34"/>
          <w:lang w:val="en-US" w:eastAsia="zh-CN" w:bidi="ar-SA"/>
        </w:rPr>
      </w:pPr>
      <w:r>
        <w:rPr>
          <w:rFonts w:hint="eastAsia" w:ascii="黑体" w:hAnsi="黑体" w:eastAsia="黑体" w:cs="黑体"/>
          <w:b w:val="0"/>
          <w:bCs/>
          <w:color w:val="auto"/>
          <w:kern w:val="0"/>
          <w:sz w:val="34"/>
          <w:szCs w:val="34"/>
          <w:lang w:val="en-US" w:eastAsia="zh-CN" w:bidi="ar-SA"/>
        </w:rPr>
        <w:t>附件1</w:t>
      </w:r>
    </w:p>
    <w:p w14:paraId="41E04601">
      <w:pPr>
        <w:tabs>
          <w:tab w:val="left" w:pos="2565"/>
        </w:tabs>
        <w:spacing w:line="600" w:lineRule="exact"/>
        <w:jc w:val="center"/>
        <w:rPr>
          <w:rFonts w:hint="eastAsia" w:ascii="方正小标宋简体" w:hAnsi="方正小标宋简体" w:eastAsia="方正小标宋简体" w:cs="方正小标宋简体"/>
          <w:b w:val="0"/>
          <w:bCs/>
          <w:color w:val="auto"/>
          <w:kern w:val="0"/>
          <w:sz w:val="44"/>
          <w:szCs w:val="44"/>
          <w:u w:val="none"/>
          <w:lang w:val="en-US" w:eastAsia="zh-CN" w:bidi="ar-SA"/>
        </w:rPr>
      </w:pPr>
    </w:p>
    <w:p w14:paraId="27C2C828">
      <w:pPr>
        <w:tabs>
          <w:tab w:val="left" w:pos="2565"/>
        </w:tabs>
        <w:spacing w:line="600" w:lineRule="exact"/>
        <w:jc w:val="center"/>
        <w:rPr>
          <w:rFonts w:hint="eastAsia" w:ascii="方正小标宋简体" w:hAnsi="方正小标宋简体" w:eastAsia="方正小标宋简体" w:cs="方正小标宋简体"/>
          <w:b w:val="0"/>
          <w:bCs/>
          <w:color w:val="auto"/>
          <w:kern w:val="0"/>
          <w:sz w:val="44"/>
          <w:szCs w:val="44"/>
          <w:u w:val="none"/>
          <w:lang w:val="en-US" w:eastAsia="zh-CN" w:bidi="ar-SA"/>
        </w:rPr>
      </w:pPr>
      <w:r>
        <w:rPr>
          <w:rFonts w:hint="eastAsia" w:ascii="方正小标宋简体" w:hAnsi="方正小标宋简体" w:eastAsia="方正小标宋简体" w:cs="方正小标宋简体"/>
          <w:b w:val="0"/>
          <w:bCs/>
          <w:color w:val="auto"/>
          <w:kern w:val="0"/>
          <w:sz w:val="44"/>
          <w:szCs w:val="44"/>
          <w:u w:val="none"/>
          <w:lang w:val="en-US" w:eastAsia="zh-CN" w:bidi="ar-SA"/>
        </w:rPr>
        <w:t>索普集团供应商负面清单管理规定</w:t>
      </w:r>
    </w:p>
    <w:p w14:paraId="092D7DF2">
      <w:pPr>
        <w:tabs>
          <w:tab w:val="left" w:pos="2565"/>
        </w:tabs>
        <w:spacing w:line="600" w:lineRule="exact"/>
        <w:jc w:val="center"/>
        <w:rPr>
          <w:rFonts w:hint="eastAsia" w:ascii="方正小标宋简体" w:hAnsi="方正小标宋简体" w:eastAsia="方正小标宋简体" w:cs="方正小标宋简体"/>
          <w:b w:val="0"/>
          <w:bCs/>
          <w:color w:val="auto"/>
          <w:sz w:val="44"/>
          <w:szCs w:val="44"/>
          <w:u w:val="none"/>
          <w:lang w:eastAsia="zh-CN"/>
        </w:rPr>
      </w:pPr>
      <w:r>
        <w:rPr>
          <w:rFonts w:hint="eastAsia" w:ascii="方正小标宋简体" w:hAnsi="方正小标宋简体" w:eastAsia="方正小标宋简体" w:cs="方正小标宋简体"/>
          <w:b w:val="0"/>
          <w:bCs/>
          <w:color w:val="auto"/>
          <w:sz w:val="44"/>
          <w:szCs w:val="44"/>
          <w:u w:val="none"/>
          <w:lang w:eastAsia="zh-CN"/>
        </w:rPr>
        <w:t>（</w:t>
      </w:r>
      <w:r>
        <w:rPr>
          <w:rFonts w:hint="eastAsia" w:ascii="方正小标宋简体" w:hAnsi="方正小标宋简体" w:eastAsia="方正小标宋简体" w:cs="方正小标宋简体"/>
          <w:b w:val="0"/>
          <w:bCs/>
          <w:color w:val="auto"/>
          <w:sz w:val="44"/>
          <w:szCs w:val="44"/>
          <w:u w:val="none"/>
          <w:lang w:val="en-US" w:eastAsia="zh-CN"/>
        </w:rPr>
        <w:t>2025年修订版</w:t>
      </w:r>
      <w:r>
        <w:rPr>
          <w:rFonts w:hint="eastAsia" w:ascii="方正小标宋简体" w:hAnsi="方正小标宋简体" w:eastAsia="方正小标宋简体" w:cs="方正小标宋简体"/>
          <w:b w:val="0"/>
          <w:bCs/>
          <w:color w:val="auto"/>
          <w:sz w:val="44"/>
          <w:szCs w:val="44"/>
          <w:u w:val="none"/>
          <w:lang w:eastAsia="zh-CN"/>
        </w:rPr>
        <w:t>）</w:t>
      </w:r>
    </w:p>
    <w:p w14:paraId="724C3C23">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right="0" w:rightChars="0"/>
        <w:jc w:val="both"/>
        <w:textAlignment w:val="auto"/>
        <w:outlineLvl w:val="9"/>
        <w:rPr>
          <w:rFonts w:hint="eastAsia" w:ascii="黑体" w:hAnsi="黑体" w:eastAsia="黑体"/>
          <w:b w:val="0"/>
          <w:bCs/>
          <w:color w:val="auto"/>
          <w:sz w:val="34"/>
          <w:szCs w:val="34"/>
          <w:u w:val="none"/>
          <w:lang w:eastAsia="zh-CN"/>
        </w:rPr>
      </w:pPr>
    </w:p>
    <w:p w14:paraId="091DBA8B">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right="0" w:rightChars="0"/>
        <w:jc w:val="center"/>
        <w:textAlignment w:val="auto"/>
        <w:outlineLvl w:val="9"/>
        <w:rPr>
          <w:rFonts w:hint="eastAsia" w:ascii="仿宋_GB2312" w:hAnsi="仿宋" w:eastAsia="黑体"/>
          <w:b w:val="0"/>
          <w:bCs/>
          <w:color w:val="auto"/>
          <w:sz w:val="34"/>
          <w:szCs w:val="34"/>
          <w:u w:val="none"/>
          <w:lang w:eastAsia="zh-CN"/>
        </w:rPr>
      </w:pPr>
      <w:r>
        <w:rPr>
          <w:rFonts w:hint="eastAsia" w:ascii="黑体" w:hAnsi="黑体" w:eastAsia="黑体"/>
          <w:b w:val="0"/>
          <w:bCs/>
          <w:color w:val="auto"/>
          <w:sz w:val="34"/>
          <w:szCs w:val="34"/>
          <w:u w:val="none"/>
          <w:lang w:eastAsia="zh-CN"/>
        </w:rPr>
        <w:t>第一章</w:t>
      </w:r>
      <w:r>
        <w:rPr>
          <w:rFonts w:hint="eastAsia" w:ascii="黑体" w:hAnsi="黑体" w:eastAsia="黑体"/>
          <w:b w:val="0"/>
          <w:bCs/>
          <w:color w:val="auto"/>
          <w:sz w:val="34"/>
          <w:szCs w:val="34"/>
          <w:u w:val="none"/>
          <w:lang w:val="en-US" w:eastAsia="zh-CN"/>
        </w:rPr>
        <w:t xml:space="preserve"> </w:t>
      </w:r>
      <w:r>
        <w:rPr>
          <w:rFonts w:hint="eastAsia" w:ascii="黑体" w:hAnsi="黑体" w:eastAsia="黑体"/>
          <w:b w:val="0"/>
          <w:bCs/>
          <w:color w:val="auto"/>
          <w:sz w:val="34"/>
          <w:szCs w:val="34"/>
          <w:u w:val="none"/>
          <w:lang w:eastAsia="zh-CN"/>
        </w:rPr>
        <w:t>总则</w:t>
      </w:r>
    </w:p>
    <w:p w14:paraId="15F73E15">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right="0" w:rightChars="0" w:firstLine="683" w:firstLineChars="200"/>
        <w:textAlignment w:val="auto"/>
        <w:outlineLvl w:val="9"/>
        <w:rPr>
          <w:rFonts w:hint="eastAsia" w:ascii="仿宋_GB2312" w:hAnsi="仿宋" w:eastAsia="仿宋_GB2312"/>
          <w:b w:val="0"/>
          <w:bCs/>
          <w:color w:val="auto"/>
          <w:sz w:val="34"/>
          <w:szCs w:val="34"/>
          <w:u w:val="none"/>
        </w:rPr>
      </w:pPr>
      <w:r>
        <w:rPr>
          <w:rFonts w:hint="eastAsia" w:ascii="仿宋_GB2312" w:hAnsi="楷体" w:eastAsia="仿宋_GB2312" w:cs="Times New Roman"/>
          <w:b/>
          <w:bCs w:val="0"/>
          <w:color w:val="auto"/>
          <w:sz w:val="34"/>
          <w:szCs w:val="34"/>
          <w:u w:val="none"/>
          <w:lang w:eastAsia="zh-CN"/>
        </w:rPr>
        <w:t>第一条</w:t>
      </w:r>
      <w:r>
        <w:rPr>
          <w:rFonts w:hint="eastAsia" w:ascii="仿宋_GB2312" w:hAnsi="楷体" w:eastAsia="仿宋_GB2312" w:cs="Times New Roman"/>
          <w:b w:val="0"/>
          <w:bCs/>
          <w:color w:val="auto"/>
          <w:sz w:val="34"/>
          <w:szCs w:val="34"/>
          <w:u w:val="none"/>
          <w:lang w:val="en-US" w:eastAsia="zh-CN"/>
        </w:rPr>
        <w:t xml:space="preserve"> 凡按国家标准及相关准则或规定组织生产销售的产品供应商及承包商，证照齐全且资质满足公司采购要求的，均可参与公司组织的公开采购商务活动。</w:t>
      </w:r>
    </w:p>
    <w:p w14:paraId="1A98FDCD">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right="0" w:rightChars="0" w:firstLine="683" w:firstLineChars="200"/>
        <w:jc w:val="left"/>
        <w:textAlignment w:val="auto"/>
        <w:outlineLvl w:val="9"/>
        <w:rPr>
          <w:rFonts w:hint="eastAsia" w:ascii="黑体" w:hAnsi="黑体" w:eastAsia="黑体"/>
          <w:b w:val="0"/>
          <w:bCs/>
          <w:color w:val="auto"/>
          <w:sz w:val="34"/>
          <w:szCs w:val="34"/>
          <w:u w:val="none"/>
          <w:lang w:val="en-US" w:eastAsia="zh-CN"/>
        </w:rPr>
      </w:pPr>
      <w:r>
        <w:rPr>
          <w:rFonts w:hint="eastAsia" w:ascii="仿宋_GB2312" w:hAnsi="楷体" w:eastAsia="仿宋_GB2312" w:cs="Times New Roman"/>
          <w:b/>
          <w:bCs w:val="0"/>
          <w:color w:val="auto"/>
          <w:sz w:val="34"/>
          <w:szCs w:val="34"/>
          <w:u w:val="none"/>
          <w:lang w:eastAsia="zh-CN"/>
        </w:rPr>
        <w:t>第二条</w:t>
      </w:r>
      <w:r>
        <w:rPr>
          <w:rFonts w:hint="eastAsia" w:ascii="仿宋_GB2312" w:hAnsi="楷体" w:eastAsia="仿宋_GB2312" w:cs="Times New Roman"/>
          <w:b w:val="0"/>
          <w:bCs/>
          <w:color w:val="auto"/>
          <w:sz w:val="34"/>
          <w:szCs w:val="34"/>
          <w:u w:val="none"/>
          <w:lang w:val="en-US" w:eastAsia="zh-CN"/>
        </w:rPr>
        <w:t xml:space="preserve"> </w:t>
      </w:r>
      <w:r>
        <w:rPr>
          <w:rFonts w:hint="eastAsia" w:ascii="Times New Roman" w:hAnsi="Times New Roman" w:eastAsia="仿宋_GB2312" w:cs="Times New Roman"/>
          <w:b w:val="0"/>
          <w:bCs/>
          <w:color w:val="auto"/>
          <w:kern w:val="2"/>
          <w:sz w:val="34"/>
          <w:szCs w:val="34"/>
          <w:u w:val="none"/>
        </w:rPr>
        <w:t>本制度适用于</w:t>
      </w:r>
      <w:r>
        <w:rPr>
          <w:rFonts w:hint="eastAsia" w:ascii="Times New Roman" w:hAnsi="Times New Roman" w:eastAsia="仿宋_GB2312" w:cs="Times New Roman"/>
          <w:b w:val="0"/>
          <w:bCs/>
          <w:color w:val="auto"/>
          <w:kern w:val="2"/>
          <w:sz w:val="34"/>
          <w:szCs w:val="34"/>
          <w:u w:val="none"/>
          <w:lang w:eastAsia="zh-CN"/>
        </w:rPr>
        <w:t>索普集团本部各部门</w:t>
      </w:r>
      <w:r>
        <w:rPr>
          <w:rFonts w:hint="eastAsia" w:eastAsia="仿宋_GB2312" w:cs="Times New Roman"/>
          <w:b w:val="0"/>
          <w:bCs/>
          <w:color w:val="auto"/>
          <w:kern w:val="2"/>
          <w:sz w:val="34"/>
          <w:szCs w:val="34"/>
          <w:u w:val="none"/>
          <w:lang w:eastAsia="zh-CN"/>
        </w:rPr>
        <w:t>，</w:t>
      </w:r>
      <w:r>
        <w:rPr>
          <w:rFonts w:hint="eastAsia" w:eastAsia="仿宋_GB2312" w:cs="Times New Roman"/>
          <w:b w:val="0"/>
          <w:bCs/>
          <w:color w:val="auto"/>
          <w:kern w:val="2"/>
          <w:sz w:val="34"/>
          <w:szCs w:val="34"/>
          <w:u w:val="none"/>
          <w:lang w:val="en-US" w:eastAsia="zh-CN"/>
        </w:rPr>
        <w:t>同时也对各直属单位有明确的指导和约束作用。</w:t>
      </w:r>
      <w:r>
        <w:rPr>
          <w:rFonts w:hint="eastAsia" w:ascii="黑体" w:hAnsi="黑体" w:eastAsia="黑体"/>
          <w:b w:val="0"/>
          <w:bCs/>
          <w:color w:val="auto"/>
          <w:sz w:val="34"/>
          <w:szCs w:val="34"/>
          <w:u w:val="none"/>
          <w:lang w:val="en-US" w:eastAsia="zh-CN"/>
        </w:rPr>
        <w:t xml:space="preserve"> </w:t>
      </w:r>
    </w:p>
    <w:p w14:paraId="42E1177A">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right="0" w:rightChars="0" w:firstLine="683" w:firstLineChars="200"/>
        <w:textAlignment w:val="auto"/>
        <w:outlineLvl w:val="9"/>
        <w:rPr>
          <w:rFonts w:ascii="Segoe UI" w:hAnsi="Segoe UI" w:eastAsia="Segoe UI" w:cs="Segoe UI"/>
          <w:i w:val="0"/>
          <w:iCs w:val="0"/>
          <w:caps w:val="0"/>
          <w:color w:val="auto"/>
          <w:spacing w:val="0"/>
          <w:sz w:val="22"/>
          <w:szCs w:val="22"/>
          <w:u w:val="none"/>
          <w:shd w:val="clear" w:color="auto" w:fill="FDFDFE"/>
        </w:rPr>
      </w:pPr>
      <w:r>
        <w:rPr>
          <w:rFonts w:hint="eastAsia" w:ascii="仿宋_GB2312" w:hAnsi="楷体" w:eastAsia="仿宋_GB2312" w:cs="Times New Roman"/>
          <w:b/>
          <w:bCs w:val="0"/>
          <w:color w:val="auto"/>
          <w:sz w:val="34"/>
          <w:szCs w:val="34"/>
          <w:u w:val="none"/>
          <w:lang w:val="en-US" w:eastAsia="zh-CN"/>
        </w:rPr>
        <w:t xml:space="preserve">第三条 </w:t>
      </w:r>
      <w:r>
        <w:rPr>
          <w:rFonts w:hint="eastAsia" w:ascii="黑体" w:hAnsi="黑体" w:eastAsia="黑体"/>
          <w:b w:val="0"/>
          <w:bCs/>
          <w:color w:val="auto"/>
          <w:sz w:val="34"/>
          <w:szCs w:val="34"/>
          <w:u w:val="none"/>
          <w:lang w:val="en-US" w:eastAsia="zh-CN"/>
        </w:rPr>
        <w:t xml:space="preserve"> </w:t>
      </w:r>
      <w:r>
        <w:rPr>
          <w:rFonts w:hint="eastAsia" w:ascii="仿宋_GB2312" w:hAnsi="仿宋" w:eastAsia="仿宋_GB2312" w:cs="Times New Roman"/>
          <w:bCs/>
          <w:i w:val="0"/>
          <w:iCs w:val="0"/>
          <w:caps w:val="0"/>
          <w:color w:val="auto"/>
          <w:spacing w:val="0"/>
          <w:sz w:val="34"/>
          <w:szCs w:val="34"/>
          <w:u w:val="none"/>
          <w:shd w:val="clear" w:color="auto" w:fill="auto"/>
          <w:lang w:val="en-US" w:eastAsia="zh-CN"/>
        </w:rPr>
        <w:t>集团供应商负面清单管理采取共享机制，由全集团共同参与构建并统一使用</w:t>
      </w:r>
      <w:r>
        <w:rPr>
          <w:rFonts w:hint="eastAsia" w:ascii="仿宋_GB2312" w:hAnsi="仿宋" w:eastAsia="仿宋_GB2312" w:cs="Times New Roman"/>
          <w:bCs/>
          <w:i w:val="0"/>
          <w:iCs w:val="0"/>
          <w:caps w:val="0"/>
          <w:color w:val="auto"/>
          <w:spacing w:val="0"/>
          <w:sz w:val="34"/>
          <w:szCs w:val="34"/>
          <w:u w:val="none"/>
          <w:lang w:val="en-US" w:eastAsia="zh-CN"/>
        </w:rPr>
        <w:t>，确保全集团采购活动中负面清单供应商范围一致</w:t>
      </w:r>
      <w:r>
        <w:rPr>
          <w:rFonts w:hint="eastAsia" w:ascii="仿宋_GB2312" w:hAnsi="仿宋" w:eastAsia="仿宋_GB2312" w:cs="Times New Roman"/>
          <w:bCs/>
          <w:i w:val="0"/>
          <w:iCs w:val="0"/>
          <w:caps w:val="0"/>
          <w:color w:val="auto"/>
          <w:spacing w:val="0"/>
          <w:sz w:val="34"/>
          <w:szCs w:val="34"/>
          <w:u w:val="none"/>
          <w:shd w:val="clear" w:color="auto" w:fill="auto"/>
          <w:lang w:val="en-US" w:eastAsia="zh-CN"/>
        </w:rPr>
        <w:t>。</w:t>
      </w:r>
    </w:p>
    <w:p w14:paraId="3D1A55EE">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right="0" w:rightChars="0"/>
        <w:jc w:val="center"/>
        <w:textAlignment w:val="auto"/>
        <w:outlineLvl w:val="9"/>
        <w:rPr>
          <w:rFonts w:hint="eastAsia" w:ascii="仿宋_GB2312" w:hAnsi="仿宋" w:eastAsia="仿宋_GB2312" w:cs="Times New Roman"/>
          <w:b w:val="0"/>
          <w:bCs/>
          <w:color w:val="auto"/>
          <w:sz w:val="34"/>
          <w:szCs w:val="34"/>
          <w:u w:val="none"/>
        </w:rPr>
      </w:pPr>
      <w:r>
        <w:rPr>
          <w:rFonts w:hint="eastAsia" w:ascii="黑体" w:hAnsi="黑体" w:eastAsia="黑体" w:cs="Times New Roman"/>
          <w:b w:val="0"/>
          <w:bCs/>
          <w:color w:val="auto"/>
          <w:sz w:val="34"/>
          <w:szCs w:val="34"/>
          <w:u w:val="none"/>
          <w:lang w:val="en-US" w:eastAsia="zh-CN"/>
        </w:rPr>
        <w:t>第二章 管理</w:t>
      </w:r>
      <w:r>
        <w:rPr>
          <w:rFonts w:hint="eastAsia" w:ascii="黑体" w:hAnsi="黑体" w:eastAsia="黑体" w:cs="Times New Roman"/>
          <w:b w:val="0"/>
          <w:bCs/>
          <w:color w:val="auto"/>
          <w:sz w:val="34"/>
          <w:szCs w:val="34"/>
          <w:u w:val="none"/>
          <w:lang w:eastAsia="zh-CN"/>
        </w:rPr>
        <w:t>职责</w:t>
      </w:r>
    </w:p>
    <w:p w14:paraId="260D7289">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right="0" w:rightChars="0" w:firstLine="683" w:firstLineChars="200"/>
        <w:textAlignment w:val="auto"/>
        <w:outlineLvl w:val="9"/>
        <w:rPr>
          <w:rFonts w:hint="eastAsia" w:ascii="仿宋_GB2312" w:hAnsi="仿宋" w:eastAsia="仿宋_GB2312" w:cs="Times New Roman"/>
          <w:bCs/>
          <w:i w:val="0"/>
          <w:iCs w:val="0"/>
          <w:caps w:val="0"/>
          <w:color w:val="auto"/>
          <w:spacing w:val="0"/>
          <w:sz w:val="34"/>
          <w:szCs w:val="34"/>
          <w:u w:val="none"/>
          <w:lang w:val="en-US" w:eastAsia="zh-CN"/>
        </w:rPr>
      </w:pPr>
      <w:r>
        <w:rPr>
          <w:rFonts w:hint="eastAsia" w:ascii="仿宋_GB2312" w:hAnsi="楷体" w:eastAsia="仿宋_GB2312" w:cs="Times New Roman"/>
          <w:b/>
          <w:bCs w:val="0"/>
          <w:color w:val="auto"/>
          <w:sz w:val="34"/>
          <w:szCs w:val="34"/>
          <w:u w:val="none"/>
          <w:lang w:val="en-US" w:eastAsia="zh-CN"/>
        </w:rPr>
        <w:t>第四条</w:t>
      </w:r>
      <w:r>
        <w:rPr>
          <w:rFonts w:hint="eastAsia" w:ascii="仿宋_GB2312" w:hAnsi="仿宋" w:eastAsia="仿宋_GB2312" w:cs="Times New Roman"/>
          <w:bCs/>
          <w:i w:val="0"/>
          <w:iCs w:val="0"/>
          <w:caps w:val="0"/>
          <w:color w:val="auto"/>
          <w:spacing w:val="0"/>
          <w:sz w:val="34"/>
          <w:szCs w:val="34"/>
          <w:u w:val="none"/>
          <w:shd w:val="clear" w:color="auto" w:fill="auto"/>
          <w:lang w:val="en-US" w:eastAsia="zh-CN"/>
        </w:rPr>
        <w:t xml:space="preserve">  集团本部及各</w:t>
      </w:r>
      <w:r>
        <w:rPr>
          <w:rFonts w:hint="eastAsia" w:ascii="仿宋_GB2312" w:hAnsi="仿宋" w:eastAsia="仿宋_GB2312" w:cs="Times New Roman"/>
          <w:bCs/>
          <w:i w:val="0"/>
          <w:iCs w:val="0"/>
          <w:caps w:val="0"/>
          <w:color w:val="auto"/>
          <w:spacing w:val="0"/>
          <w:sz w:val="34"/>
          <w:szCs w:val="34"/>
          <w:u w:val="none"/>
          <w:lang w:val="en-US" w:eastAsia="zh-CN"/>
        </w:rPr>
        <w:t>单位拥有对负面清单供应商进行考核评价及解除的权限，负面清单供应商的增减变动须报集团商务合作部公示后生效执行。</w:t>
      </w:r>
    </w:p>
    <w:p w14:paraId="423A93C2">
      <w:pPr>
        <w:keepNext w:val="0"/>
        <w:keepLines w:val="0"/>
        <w:pageBreakBefore w:val="0"/>
        <w:tabs>
          <w:tab w:val="left" w:pos="2565"/>
        </w:tabs>
        <w:kinsoku/>
        <w:wordWrap/>
        <w:overflowPunct/>
        <w:topLinePunct w:val="0"/>
        <w:autoSpaceDE/>
        <w:autoSpaceDN/>
        <w:bidi w:val="0"/>
        <w:adjustRightInd w:val="0"/>
        <w:snapToGrid w:val="0"/>
        <w:spacing w:beforeLines="0" w:afterLines="0" w:line="600" w:lineRule="exact"/>
        <w:ind w:left="0" w:leftChars="0" w:right="0" w:rightChars="0" w:firstLine="683" w:firstLineChars="200"/>
        <w:textAlignment w:val="auto"/>
        <w:outlineLvl w:val="9"/>
        <w:rPr>
          <w:rFonts w:ascii="仿宋" w:hAnsi="仿宋" w:eastAsia="仿宋"/>
          <w:b w:val="0"/>
          <w:bCs/>
          <w:color w:val="auto"/>
          <w:sz w:val="34"/>
          <w:szCs w:val="34"/>
          <w:u w:val="none"/>
        </w:rPr>
      </w:pPr>
      <w:r>
        <w:rPr>
          <w:rFonts w:hint="eastAsia" w:ascii="仿宋_GB2312" w:hAnsi="楷体" w:eastAsia="仿宋_GB2312" w:cs="Times New Roman"/>
          <w:b/>
          <w:bCs w:val="0"/>
          <w:color w:val="auto"/>
          <w:sz w:val="34"/>
          <w:szCs w:val="34"/>
          <w:u w:val="none"/>
          <w:lang w:val="en-US" w:eastAsia="zh-CN"/>
        </w:rPr>
        <w:t xml:space="preserve">第五条 </w:t>
      </w:r>
      <w:r>
        <w:rPr>
          <w:rFonts w:hint="eastAsia" w:ascii="仿宋_GB2312" w:hAnsi="仿宋" w:eastAsia="仿宋_GB2312" w:cs="Times New Roman"/>
          <w:bCs/>
          <w:i w:val="0"/>
          <w:iCs w:val="0"/>
          <w:caps w:val="0"/>
          <w:color w:val="auto"/>
          <w:spacing w:val="0"/>
          <w:sz w:val="34"/>
          <w:szCs w:val="34"/>
          <w:u w:val="none"/>
          <w:shd w:val="clear" w:color="auto" w:fill="auto"/>
          <w:lang w:val="en-US" w:eastAsia="zh-CN"/>
        </w:rPr>
        <w:t xml:space="preserve"> 集团本部的负面清单管理工作由集团商务合作部直接负责，集团各部门</w:t>
      </w:r>
      <w:r>
        <w:rPr>
          <w:rFonts w:hint="eastAsia" w:ascii="仿宋_GB2312" w:hAnsi="仿宋" w:eastAsia="仿宋_GB2312" w:cs="Times New Roman"/>
          <w:bCs/>
          <w:i w:val="0"/>
          <w:iCs w:val="0"/>
          <w:caps w:val="0"/>
          <w:color w:val="auto"/>
          <w:spacing w:val="0"/>
          <w:sz w:val="34"/>
          <w:szCs w:val="34"/>
          <w:u w:val="none"/>
          <w:lang w:val="en-US" w:eastAsia="zh-CN"/>
        </w:rPr>
        <w:t>在采购、合同履约、物资使用等环节中产生的供应商考核意见，须实时报送集团商务合作部汇总管理，确保清单动态更新与信息共享。</w:t>
      </w:r>
    </w:p>
    <w:p w14:paraId="165D89BF">
      <w:pPr>
        <w:spacing w:line="600" w:lineRule="exact"/>
        <w:ind w:firstLine="0" w:firstLineChars="0"/>
        <w:jc w:val="center"/>
        <w:rPr>
          <w:rFonts w:hint="eastAsia" w:ascii="黑体" w:hAnsi="黑体" w:eastAsia="黑体" w:cs="Times New Roman"/>
          <w:b w:val="0"/>
          <w:bCs/>
          <w:color w:val="auto"/>
          <w:sz w:val="34"/>
          <w:szCs w:val="34"/>
          <w:u w:val="none"/>
          <w:lang w:eastAsia="zh-CN"/>
        </w:rPr>
      </w:pPr>
      <w:r>
        <w:rPr>
          <w:rFonts w:hint="eastAsia" w:ascii="黑体" w:hAnsi="黑体" w:eastAsia="黑体" w:cs="Times New Roman"/>
          <w:b w:val="0"/>
          <w:bCs/>
          <w:color w:val="auto"/>
          <w:sz w:val="34"/>
          <w:szCs w:val="34"/>
          <w:u w:val="none"/>
          <w:lang w:eastAsia="zh-CN"/>
        </w:rPr>
        <w:t>第</w:t>
      </w:r>
      <w:r>
        <w:rPr>
          <w:rFonts w:hint="eastAsia" w:ascii="黑体" w:hAnsi="黑体" w:eastAsia="黑体" w:cs="Times New Roman"/>
          <w:b w:val="0"/>
          <w:bCs/>
          <w:color w:val="auto"/>
          <w:sz w:val="34"/>
          <w:szCs w:val="34"/>
          <w:u w:val="none"/>
          <w:lang w:val="en-US" w:eastAsia="zh-CN"/>
        </w:rPr>
        <w:t>三</w:t>
      </w:r>
      <w:r>
        <w:rPr>
          <w:rFonts w:hint="eastAsia" w:ascii="黑体" w:hAnsi="黑体" w:eastAsia="黑体" w:cs="Times New Roman"/>
          <w:b w:val="0"/>
          <w:bCs/>
          <w:color w:val="auto"/>
          <w:sz w:val="34"/>
          <w:szCs w:val="34"/>
          <w:u w:val="none"/>
          <w:lang w:eastAsia="zh-CN"/>
        </w:rPr>
        <w:t>章　</w:t>
      </w:r>
      <w:r>
        <w:rPr>
          <w:rFonts w:hint="eastAsia" w:ascii="黑体" w:hAnsi="黑体" w:eastAsia="黑体" w:cs="Times New Roman"/>
          <w:b w:val="0"/>
          <w:bCs/>
          <w:color w:val="auto"/>
          <w:sz w:val="34"/>
          <w:szCs w:val="34"/>
          <w:u w:val="none"/>
        </w:rPr>
        <w:t>供应商</w:t>
      </w:r>
      <w:r>
        <w:rPr>
          <w:rFonts w:hint="eastAsia" w:ascii="黑体" w:hAnsi="黑体" w:eastAsia="黑体" w:cs="Times New Roman"/>
          <w:b w:val="0"/>
          <w:bCs/>
          <w:color w:val="auto"/>
          <w:sz w:val="34"/>
          <w:szCs w:val="34"/>
          <w:u w:val="none"/>
          <w:lang w:val="en-US" w:eastAsia="zh-CN"/>
        </w:rPr>
        <w:t>分级</w:t>
      </w:r>
      <w:r>
        <w:rPr>
          <w:rFonts w:hint="eastAsia" w:ascii="黑体" w:hAnsi="黑体" w:eastAsia="黑体" w:cs="Times New Roman"/>
          <w:b w:val="0"/>
          <w:bCs/>
          <w:color w:val="auto"/>
          <w:sz w:val="34"/>
          <w:szCs w:val="34"/>
          <w:u w:val="none"/>
          <w:lang w:eastAsia="zh-CN"/>
        </w:rPr>
        <w:t>管理</w:t>
      </w:r>
    </w:p>
    <w:p w14:paraId="7E00C605">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3"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bCs w:val="0"/>
          <w:color w:val="auto"/>
          <w:sz w:val="34"/>
          <w:szCs w:val="34"/>
          <w:u w:val="none"/>
          <w:lang w:val="en-US" w:eastAsia="zh-CN"/>
        </w:rPr>
        <w:t xml:space="preserve">第六条  </w:t>
      </w:r>
      <w:r>
        <w:rPr>
          <w:rFonts w:hint="eastAsia" w:ascii="仿宋_GB2312" w:hAnsi="楷体" w:eastAsia="仿宋_GB2312" w:cs="Times New Roman"/>
          <w:b w:val="0"/>
          <w:bCs/>
          <w:color w:val="auto"/>
          <w:sz w:val="34"/>
          <w:szCs w:val="34"/>
          <w:u w:val="none"/>
          <w:lang w:val="en-US" w:eastAsia="zh-CN"/>
        </w:rPr>
        <w:t>根据考核扣分及违规严重性，将供应商分为以下三类管理：</w:t>
      </w:r>
    </w:p>
    <w:p w14:paraId="6D0FA5A5">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（一）合格供应商</w:t>
      </w:r>
    </w:p>
    <w:p w14:paraId="7783CE32">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1.考核标准：</w:t>
      </w:r>
      <w:r>
        <w:rPr>
          <w:rFonts w:hint="eastAsia" w:ascii="仿宋_GB2312" w:hAnsi="楷体" w:eastAsia="仿宋_GB2312" w:cs="Times New Roman"/>
          <w:bCs/>
          <w:i w:val="0"/>
          <w:iCs w:val="0"/>
          <w:caps w:val="0"/>
          <w:color w:val="auto"/>
          <w:spacing w:val="0"/>
          <w:sz w:val="34"/>
          <w:szCs w:val="34"/>
          <w:u w:val="none"/>
          <w:lang w:val="en-US" w:eastAsia="zh-CN"/>
        </w:rPr>
        <w:t>滚动周期</w:t>
      </w:r>
      <w:r>
        <w:rPr>
          <w:rFonts w:hint="eastAsia" w:ascii="仿宋_GB2312" w:hAnsi="楷体" w:eastAsia="仿宋_GB2312" w:cs="Times New Roman"/>
          <w:b w:val="0"/>
          <w:bCs/>
          <w:color w:val="auto"/>
          <w:sz w:val="34"/>
          <w:szCs w:val="34"/>
          <w:u w:val="none"/>
          <w:lang w:val="en-US" w:eastAsia="zh-CN"/>
        </w:rPr>
        <w:t>扣分（一年内）＜10分。</w:t>
      </w:r>
    </w:p>
    <w:p w14:paraId="58453BD0">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2.管理措施：可正常参与公司公开采购及合作，扣分自首次扣除满一年自动清零。</w:t>
      </w:r>
    </w:p>
    <w:p w14:paraId="388BA604">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（二）暂停合作供应商</w:t>
      </w:r>
    </w:p>
    <w:p w14:paraId="46A1FABA">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1.考核标准：同一</w:t>
      </w:r>
      <w:r>
        <w:rPr>
          <w:rFonts w:hint="eastAsia" w:ascii="仿宋_GB2312" w:hAnsi="仿宋" w:eastAsia="仿宋_GB2312" w:cs="Times New Roman"/>
          <w:b w:val="0"/>
          <w:bCs/>
          <w:color w:val="auto"/>
          <w:sz w:val="34"/>
          <w:szCs w:val="34"/>
          <w:u w:val="none"/>
          <w:lang w:val="en-US" w:eastAsia="zh-CN"/>
        </w:rPr>
        <w:t>单位对同一供应商一年内的考核扣分累计</w:t>
      </w:r>
      <w:r>
        <w:rPr>
          <w:rFonts w:hint="eastAsia" w:ascii="仿宋_GB2312" w:hAnsi="楷体" w:eastAsia="仿宋_GB2312" w:cs="Times New Roman"/>
          <w:b w:val="0"/>
          <w:bCs/>
          <w:color w:val="auto"/>
          <w:sz w:val="34"/>
          <w:szCs w:val="34"/>
          <w:u w:val="none"/>
          <w:lang w:val="en-US" w:eastAsia="zh-CN"/>
        </w:rPr>
        <w:t>≥10分；</w:t>
      </w:r>
      <w:r>
        <w:rPr>
          <w:rFonts w:hint="eastAsia" w:ascii="仿宋_GB2312" w:hAnsi="仿宋" w:eastAsia="仿宋_GB2312" w:cs="Times New Roman"/>
          <w:b w:val="0"/>
          <w:bCs/>
          <w:color w:val="auto"/>
          <w:sz w:val="34"/>
          <w:szCs w:val="34"/>
          <w:u w:val="none"/>
          <w:lang w:val="en-US" w:eastAsia="zh-CN"/>
        </w:rPr>
        <w:t>不同单位对同一供应商一年内的考核扣分累计</w:t>
      </w:r>
      <w:r>
        <w:rPr>
          <w:rFonts w:hint="eastAsia" w:ascii="仿宋_GB2312" w:hAnsi="楷体" w:eastAsia="仿宋_GB2312" w:cs="Times New Roman"/>
          <w:b w:val="0"/>
          <w:bCs/>
          <w:color w:val="auto"/>
          <w:sz w:val="34"/>
          <w:szCs w:val="34"/>
          <w:u w:val="none"/>
          <w:lang w:val="en-US" w:eastAsia="zh-CN"/>
        </w:rPr>
        <w:t>≥15分。</w:t>
      </w:r>
    </w:p>
    <w:p w14:paraId="252D73CB">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default"/>
          <w:color w:val="auto"/>
          <w:u w:val="none"/>
          <w:lang w:val="en-US" w:eastAsia="zh-CN"/>
        </w:rPr>
      </w:pPr>
      <w:r>
        <w:rPr>
          <w:rFonts w:hint="eastAsia" w:ascii="仿宋_GB2312" w:hAnsi="楷体" w:eastAsia="仿宋_GB2312" w:cs="Times New Roman"/>
          <w:b w:val="0"/>
          <w:bCs/>
          <w:color w:val="auto"/>
          <w:sz w:val="34"/>
          <w:szCs w:val="34"/>
          <w:u w:val="none"/>
          <w:lang w:val="en-US" w:eastAsia="zh-CN"/>
        </w:rPr>
        <w:t>2.管理措施：一年内停止与其产生新的合作。建立到期提示机制，到期前一个月内考核部门应主动告知相应供应商，并同步开放整改材料提交通道。</w:t>
      </w:r>
    </w:p>
    <w:p w14:paraId="45DD3CC7">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default"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3.评审优先级：在采购评审过程中，同等情况下应优先选择未曾被列入暂停合作供应商清单的供应商。</w:t>
      </w:r>
    </w:p>
    <w:p w14:paraId="77895289">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（三）禁止合作供应商</w:t>
      </w:r>
    </w:p>
    <w:p w14:paraId="0D4539A8">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1.考核标准：供应商发生以下恶意行为的，将直接列入禁止合作供应商清单：</w:t>
      </w:r>
    </w:p>
    <w:p w14:paraId="28C33410">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（1）主观恶意且对公司生产经营活动造成重大损害的；</w:t>
      </w:r>
    </w:p>
    <w:p w14:paraId="7A68B6EF">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left="0" w:leftChars="0" w:firstLine="680" w:firstLineChars="200"/>
        <w:textAlignment w:val="auto"/>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楷体" w:eastAsia="仿宋_GB2312" w:cs="Times New Roman"/>
          <w:bCs/>
          <w:i w:val="0"/>
          <w:iCs w:val="0"/>
          <w:caps w:val="0"/>
          <w:color w:val="auto"/>
          <w:spacing w:val="0"/>
          <w:sz w:val="34"/>
          <w:szCs w:val="34"/>
          <w:u w:val="none"/>
          <w:lang w:val="en-US" w:eastAsia="zh-CN"/>
        </w:rPr>
        <w:t>（2）</w:t>
      </w:r>
      <w:r>
        <w:rPr>
          <w:rFonts w:hint="eastAsia" w:ascii="仿宋_GB2312" w:hAnsi="仿宋" w:eastAsia="仿宋_GB2312" w:cs="Times New Roman"/>
          <w:b w:val="0"/>
          <w:bCs/>
          <w:color w:val="auto"/>
          <w:sz w:val="34"/>
          <w:szCs w:val="34"/>
          <w:u w:val="none"/>
          <w:lang w:val="en-US" w:eastAsia="zh-CN"/>
        </w:rPr>
        <w:t>恶意法律诉讼起诉我公司最终被法院裁定为败诉的；</w:t>
      </w:r>
    </w:p>
    <w:p w14:paraId="26F6F3FD">
      <w:pPr>
        <w:keepNext w:val="0"/>
        <w:keepLines w:val="0"/>
        <w:pageBreakBefore w:val="0"/>
        <w:widowControl/>
        <w:kinsoku/>
        <w:wordWrap/>
        <w:overflowPunct/>
        <w:topLinePunct w:val="0"/>
        <w:autoSpaceDE/>
        <w:autoSpaceDN/>
        <w:bidi w:val="0"/>
        <w:adjustRightInd w:val="0"/>
        <w:snapToGrid w:val="0"/>
        <w:spacing w:beforeLines="0" w:beforeAutospacing="0" w:afterLines="0" w:afterAutospacing="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仿宋" w:eastAsia="仿宋_GB2312" w:cs="Times New Roman"/>
          <w:b w:val="0"/>
          <w:bCs/>
          <w:color w:val="auto"/>
          <w:sz w:val="34"/>
          <w:szCs w:val="34"/>
          <w:u w:val="none"/>
          <w:lang w:val="en-US" w:eastAsia="zh-CN"/>
        </w:rPr>
        <w:t xml:space="preserve">    （3）</w:t>
      </w:r>
      <w:r>
        <w:rPr>
          <w:rFonts w:hint="eastAsia" w:ascii="仿宋_GB2312" w:hAnsi="楷体" w:eastAsia="仿宋_GB2312" w:cs="Times New Roman"/>
          <w:b w:val="0"/>
          <w:bCs/>
          <w:color w:val="auto"/>
          <w:sz w:val="34"/>
          <w:szCs w:val="34"/>
          <w:u w:val="none"/>
          <w:lang w:val="en-US" w:eastAsia="zh-CN"/>
        </w:rPr>
        <w:t>两次列入暂停合作供应商的；</w:t>
      </w:r>
    </w:p>
    <w:p w14:paraId="57BBE122">
      <w:pPr>
        <w:keepNext w:val="0"/>
        <w:keepLines w:val="0"/>
        <w:pageBreakBefore w:val="0"/>
        <w:widowControl/>
        <w:tabs>
          <w:tab w:val="left" w:pos="2565"/>
        </w:tabs>
        <w:kinsoku/>
        <w:wordWrap/>
        <w:overflowPunct/>
        <w:topLinePunct w:val="0"/>
        <w:autoSpaceDE/>
        <w:autoSpaceDN/>
        <w:bidi w:val="0"/>
        <w:adjustRightInd w:val="0"/>
        <w:snapToGrid w:val="0"/>
        <w:spacing w:beforeAutospacing="0" w:afterAutospacing="0" w:line="600" w:lineRule="exact"/>
        <w:ind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（4）</w:t>
      </w:r>
      <w:r>
        <w:rPr>
          <w:rFonts w:hint="eastAsia" w:ascii="仿宋_GB2312" w:hAnsi="仿宋" w:eastAsia="仿宋_GB2312" w:cs="Times New Roman"/>
          <w:b w:val="0"/>
          <w:bCs/>
          <w:color w:val="auto"/>
          <w:sz w:val="34"/>
          <w:szCs w:val="34"/>
          <w:u w:val="none"/>
        </w:rPr>
        <w:t>违反廉</w:t>
      </w:r>
      <w:r>
        <w:rPr>
          <w:rFonts w:hint="eastAsia" w:ascii="仿宋_GB2312" w:hAnsi="仿宋" w:eastAsia="仿宋_GB2312" w:cs="Times New Roman"/>
          <w:b w:val="0"/>
          <w:bCs/>
          <w:color w:val="auto"/>
          <w:sz w:val="34"/>
          <w:szCs w:val="34"/>
          <w:u w:val="none"/>
          <w:lang w:eastAsia="zh-CN"/>
        </w:rPr>
        <w:t>政</w:t>
      </w:r>
      <w:r>
        <w:rPr>
          <w:rFonts w:hint="eastAsia" w:ascii="仿宋_GB2312" w:hAnsi="仿宋" w:eastAsia="仿宋_GB2312" w:cs="Times New Roman"/>
          <w:b w:val="0"/>
          <w:bCs/>
          <w:color w:val="auto"/>
          <w:sz w:val="34"/>
          <w:szCs w:val="34"/>
          <w:u w:val="none"/>
        </w:rPr>
        <w:t>协议，滋生腐败现象</w:t>
      </w:r>
      <w:r>
        <w:rPr>
          <w:rFonts w:hint="eastAsia" w:ascii="仿宋_GB2312" w:hAnsi="仿宋" w:eastAsia="仿宋_GB2312" w:cs="Times New Roman"/>
          <w:b w:val="0"/>
          <w:bCs/>
          <w:color w:val="auto"/>
          <w:sz w:val="34"/>
          <w:szCs w:val="34"/>
          <w:u w:val="none"/>
          <w:lang w:eastAsia="zh-CN"/>
        </w:rPr>
        <w:t>的；</w:t>
      </w:r>
    </w:p>
    <w:p w14:paraId="796723C8">
      <w:pPr>
        <w:pStyle w:val="3"/>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0" w:firstLineChars="200"/>
        <w:textAlignment w:val="auto"/>
        <w:rPr>
          <w:rFonts w:hint="default"/>
          <w:color w:val="auto"/>
          <w:u w:val="none"/>
          <w:lang w:val="en-US" w:eastAsia="zh-CN"/>
        </w:rPr>
      </w:pPr>
      <w:r>
        <w:rPr>
          <w:rFonts w:hint="eastAsia" w:ascii="仿宋_GB2312" w:hAnsi="楷体" w:eastAsia="仿宋_GB2312" w:cs="Times New Roman"/>
          <w:b w:val="0"/>
          <w:bCs/>
          <w:color w:val="auto"/>
          <w:sz w:val="34"/>
          <w:szCs w:val="34"/>
          <w:u w:val="none"/>
          <w:lang w:val="en-US" w:eastAsia="zh-CN"/>
        </w:rPr>
        <w:t>（5）存在其他严重侵害公司利益行为的。</w:t>
      </w:r>
    </w:p>
    <w:p w14:paraId="1B1E09F3">
      <w:pPr>
        <w:keepNext w:val="0"/>
        <w:keepLines w:val="0"/>
        <w:pageBreakBefore w:val="0"/>
        <w:widowControl/>
        <w:tabs>
          <w:tab w:val="left" w:pos="2565"/>
        </w:tabs>
        <w:kinsoku/>
        <w:wordWrap/>
        <w:overflowPunct/>
        <w:topLinePunct w:val="0"/>
        <w:autoSpaceDE/>
        <w:autoSpaceDN/>
        <w:bidi w:val="0"/>
        <w:adjustRightInd w:val="0"/>
        <w:snapToGrid w:val="0"/>
        <w:spacing w:beforeLines="0" w:beforeAutospacing="0" w:afterLines="0" w:afterAutospacing="0" w:line="600" w:lineRule="exact"/>
        <w:ind w:left="0" w:leftChars="0" w:firstLine="680"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val="0"/>
          <w:bCs/>
          <w:color w:val="auto"/>
          <w:sz w:val="34"/>
          <w:szCs w:val="34"/>
          <w:u w:val="none"/>
          <w:lang w:val="en-US" w:eastAsia="zh-CN"/>
        </w:rPr>
        <w:t>2.管理措施：原则上</w:t>
      </w:r>
      <w:r>
        <w:rPr>
          <w:rFonts w:hint="eastAsia" w:ascii="仿宋_GB2312" w:hAnsi="楷体" w:eastAsia="仿宋_GB2312" w:cs="Times New Roman"/>
          <w:bCs/>
          <w:i w:val="0"/>
          <w:iCs w:val="0"/>
          <w:caps w:val="0"/>
          <w:color w:val="auto"/>
          <w:spacing w:val="0"/>
          <w:sz w:val="34"/>
          <w:szCs w:val="34"/>
          <w:u w:val="none"/>
          <w:lang w:val="en-US" w:eastAsia="zh-CN"/>
        </w:rPr>
        <w:t>永久禁止合作。</w:t>
      </w:r>
    </w:p>
    <w:p w14:paraId="250601C6">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jc w:val="center"/>
        <w:textAlignment w:val="auto"/>
        <w:outlineLvl w:val="9"/>
        <w:rPr>
          <w:rFonts w:hint="default" w:ascii="黑体" w:hAnsi="黑体" w:eastAsia="黑体" w:cs="Times New Roman"/>
          <w:b w:val="0"/>
          <w:bCs/>
          <w:color w:val="auto"/>
          <w:sz w:val="34"/>
          <w:szCs w:val="34"/>
          <w:u w:val="none"/>
          <w:lang w:val="en-US" w:eastAsia="zh-CN"/>
        </w:rPr>
      </w:pPr>
      <w:r>
        <w:rPr>
          <w:rFonts w:hint="eastAsia" w:ascii="黑体" w:hAnsi="黑体" w:eastAsia="黑体" w:cs="Times New Roman"/>
          <w:b w:val="0"/>
          <w:bCs/>
          <w:color w:val="auto"/>
          <w:sz w:val="34"/>
          <w:szCs w:val="34"/>
          <w:u w:val="none"/>
          <w:lang w:val="en-US" w:eastAsia="zh-CN"/>
        </w:rPr>
        <w:t>第四章 积分考核细则</w:t>
      </w:r>
    </w:p>
    <w:p w14:paraId="0853C5DB">
      <w:pPr>
        <w:keepNext w:val="0"/>
        <w:keepLines w:val="0"/>
        <w:pageBreakBefore w:val="0"/>
        <w:widowControl/>
        <w:kinsoku/>
        <w:wordWrap/>
        <w:overflowPunct/>
        <w:topLinePunct w:val="0"/>
        <w:autoSpaceDE/>
        <w:autoSpaceDN/>
        <w:bidi w:val="0"/>
        <w:spacing w:beforeLines="0" w:afterLines="0" w:line="600" w:lineRule="exact"/>
        <w:ind w:left="0" w:leftChars="0" w:firstLine="683" w:firstLineChars="200"/>
        <w:textAlignment w:val="auto"/>
        <w:outlineLvl w:val="9"/>
        <w:rPr>
          <w:rFonts w:hint="eastAsia" w:ascii="仿宋_GB2312" w:hAnsi="楷体" w:eastAsia="仿宋_GB2312" w:cs="Times New Roman"/>
          <w:b w:val="0"/>
          <w:bCs/>
          <w:color w:val="auto"/>
          <w:sz w:val="34"/>
          <w:szCs w:val="34"/>
          <w:u w:val="none"/>
          <w:lang w:val="en-US" w:eastAsia="zh-CN"/>
        </w:rPr>
      </w:pPr>
      <w:r>
        <w:rPr>
          <w:rFonts w:hint="eastAsia" w:ascii="仿宋_GB2312" w:hAnsi="楷体" w:eastAsia="仿宋_GB2312" w:cs="Times New Roman"/>
          <w:b/>
          <w:bCs w:val="0"/>
          <w:color w:val="auto"/>
          <w:sz w:val="34"/>
          <w:szCs w:val="34"/>
          <w:u w:val="none"/>
          <w:lang w:val="en-US" w:eastAsia="zh-CN"/>
        </w:rPr>
        <w:t xml:space="preserve">第七条 </w:t>
      </w:r>
      <w:r>
        <w:rPr>
          <w:rFonts w:hint="eastAsia" w:ascii="仿宋_GB2312" w:hAnsi="楷体" w:eastAsia="仿宋_GB2312" w:cs="Times New Roman"/>
          <w:b w:val="0"/>
          <w:bCs/>
          <w:color w:val="auto"/>
          <w:sz w:val="34"/>
          <w:szCs w:val="34"/>
          <w:u w:val="none"/>
          <w:lang w:val="en-US" w:eastAsia="zh-CN"/>
        </w:rPr>
        <w:t>供应商的积分考核主要包括供货质量、交货周期、售后服务、资质信誉等方面，每项各10分，各相关部门均可提出书面考核意见。商务合作部负责对各相关部门提出的考核意见进行收集汇总，并及时公示。</w:t>
      </w:r>
    </w:p>
    <w:p w14:paraId="34EF8812">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eastAsia="zh-CN"/>
        </w:rPr>
        <w:t>　　（</w:t>
      </w:r>
      <w:r>
        <w:rPr>
          <w:rFonts w:hint="eastAsia" w:ascii="仿宋_GB2312" w:hAnsi="仿宋" w:eastAsia="仿宋_GB2312" w:cs="Times New Roman"/>
          <w:b w:val="0"/>
          <w:bCs/>
          <w:color w:val="auto"/>
          <w:sz w:val="34"/>
          <w:szCs w:val="34"/>
          <w:u w:val="none"/>
          <w:lang w:val="en-US" w:eastAsia="zh-CN"/>
        </w:rPr>
        <w:t>一</w:t>
      </w:r>
      <w:r>
        <w:rPr>
          <w:rFonts w:hint="eastAsia" w:ascii="仿宋_GB2312" w:hAnsi="仿宋" w:eastAsia="仿宋_GB2312" w:cs="Times New Roman"/>
          <w:b w:val="0"/>
          <w:bCs/>
          <w:color w:val="auto"/>
          <w:sz w:val="34"/>
          <w:szCs w:val="34"/>
          <w:u w:val="none"/>
          <w:lang w:eastAsia="zh-CN"/>
        </w:rPr>
        <w:t>）</w:t>
      </w:r>
      <w:r>
        <w:rPr>
          <w:rFonts w:hint="eastAsia" w:ascii="仿宋_GB2312" w:hAnsi="仿宋" w:eastAsia="仿宋_GB2312" w:cs="Times New Roman"/>
          <w:b w:val="0"/>
          <w:bCs/>
          <w:color w:val="auto"/>
          <w:sz w:val="34"/>
          <w:szCs w:val="34"/>
          <w:u w:val="none"/>
        </w:rPr>
        <w:t>质量方面</w:t>
      </w:r>
    </w:p>
    <w:p w14:paraId="6C46FEA9">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1.</w:t>
      </w:r>
      <w:r>
        <w:rPr>
          <w:rFonts w:hint="eastAsia" w:ascii="仿宋_GB2312" w:hAnsi="仿宋" w:eastAsia="仿宋_GB2312" w:cs="Times New Roman"/>
          <w:b w:val="0"/>
          <w:bCs/>
          <w:color w:val="auto"/>
          <w:sz w:val="34"/>
          <w:szCs w:val="34"/>
          <w:u w:val="none"/>
        </w:rPr>
        <w:t>所供产品出现质量问题，未对</w:t>
      </w:r>
      <w:r>
        <w:rPr>
          <w:rFonts w:hint="eastAsia" w:ascii="仿宋_GB2312" w:hAnsi="仿宋" w:eastAsia="仿宋_GB2312" w:cs="Times New Roman"/>
          <w:b w:val="0"/>
          <w:bCs/>
          <w:color w:val="auto"/>
          <w:sz w:val="34"/>
          <w:szCs w:val="34"/>
          <w:u w:val="none"/>
          <w:lang w:eastAsia="zh-CN"/>
        </w:rPr>
        <w:t>公司</w:t>
      </w:r>
      <w:r>
        <w:rPr>
          <w:rFonts w:hint="eastAsia" w:ascii="仿宋_GB2312" w:hAnsi="仿宋" w:eastAsia="仿宋_GB2312" w:cs="Times New Roman"/>
          <w:b w:val="0"/>
          <w:bCs/>
          <w:color w:val="auto"/>
          <w:sz w:val="34"/>
          <w:szCs w:val="34"/>
          <w:u w:val="none"/>
        </w:rPr>
        <w:t>造成影响，单次扣</w:t>
      </w:r>
      <w:r>
        <w:rPr>
          <w:rFonts w:hint="eastAsia" w:ascii="仿宋_GB2312" w:hAnsi="仿宋" w:eastAsia="仿宋_GB2312" w:cs="Times New Roman"/>
          <w:b w:val="0"/>
          <w:bCs/>
          <w:color w:val="auto"/>
          <w:sz w:val="34"/>
          <w:szCs w:val="34"/>
          <w:u w:val="none"/>
          <w:lang w:val="en-US" w:eastAsia="zh-CN"/>
        </w:rPr>
        <w:t>1-</w:t>
      </w:r>
      <w:r>
        <w:rPr>
          <w:rFonts w:hint="eastAsia" w:ascii="仿宋_GB2312" w:hAnsi="仿宋" w:eastAsia="仿宋_GB2312" w:cs="Times New Roman"/>
          <w:b w:val="0"/>
          <w:bCs/>
          <w:color w:val="auto"/>
          <w:sz w:val="34"/>
          <w:szCs w:val="34"/>
          <w:u w:val="none"/>
        </w:rPr>
        <w:t>3分。</w:t>
      </w:r>
    </w:p>
    <w:p w14:paraId="54F75C0C">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仿宋" w:eastAsia="仿宋_GB2312" w:cs="Times New Roman"/>
          <w:b w:val="0"/>
          <w:bCs/>
          <w:color w:val="auto"/>
          <w:sz w:val="34"/>
          <w:szCs w:val="34"/>
          <w:u w:val="none"/>
          <w:lang w:eastAsia="zh-CN"/>
        </w:rPr>
        <w:t>　　</w:t>
      </w:r>
      <w:r>
        <w:rPr>
          <w:rFonts w:hint="eastAsia" w:ascii="仿宋_GB2312" w:hAnsi="仿宋" w:eastAsia="仿宋_GB2312" w:cs="Times New Roman"/>
          <w:b w:val="0"/>
          <w:bCs/>
          <w:color w:val="auto"/>
          <w:sz w:val="34"/>
          <w:szCs w:val="34"/>
          <w:u w:val="none"/>
          <w:lang w:val="en-US" w:eastAsia="zh-CN"/>
        </w:rPr>
        <w:t>2.</w:t>
      </w:r>
      <w:r>
        <w:rPr>
          <w:rFonts w:hint="eastAsia" w:ascii="仿宋_GB2312" w:hAnsi="仿宋" w:eastAsia="仿宋_GB2312" w:cs="Times New Roman"/>
          <w:b w:val="0"/>
          <w:bCs/>
          <w:color w:val="auto"/>
          <w:sz w:val="34"/>
          <w:szCs w:val="34"/>
          <w:u w:val="none"/>
        </w:rPr>
        <w:t>所供产品出现质量问题，对</w:t>
      </w:r>
      <w:r>
        <w:rPr>
          <w:rFonts w:hint="eastAsia" w:ascii="仿宋_GB2312" w:hAnsi="仿宋" w:eastAsia="仿宋_GB2312" w:cs="Times New Roman"/>
          <w:b w:val="0"/>
          <w:bCs/>
          <w:color w:val="auto"/>
          <w:sz w:val="34"/>
          <w:szCs w:val="34"/>
          <w:u w:val="none"/>
          <w:lang w:eastAsia="zh-CN"/>
        </w:rPr>
        <w:t>公司</w:t>
      </w:r>
      <w:r>
        <w:rPr>
          <w:rFonts w:hint="eastAsia" w:ascii="仿宋_GB2312" w:hAnsi="仿宋" w:eastAsia="仿宋_GB2312" w:cs="Times New Roman"/>
          <w:b w:val="0"/>
          <w:bCs/>
          <w:color w:val="auto"/>
          <w:sz w:val="34"/>
          <w:szCs w:val="34"/>
          <w:u w:val="none"/>
        </w:rPr>
        <w:t>造成</w:t>
      </w:r>
      <w:r>
        <w:rPr>
          <w:rFonts w:hint="eastAsia" w:ascii="仿宋_GB2312" w:hAnsi="仿宋" w:eastAsia="仿宋_GB2312" w:cs="Times New Roman"/>
          <w:b w:val="0"/>
          <w:bCs/>
          <w:color w:val="auto"/>
          <w:sz w:val="34"/>
          <w:szCs w:val="34"/>
          <w:u w:val="none"/>
          <w:lang w:eastAsia="zh-CN"/>
        </w:rPr>
        <w:t>了一定</w:t>
      </w:r>
      <w:r>
        <w:rPr>
          <w:rFonts w:hint="eastAsia" w:ascii="仿宋_GB2312" w:hAnsi="仿宋" w:eastAsia="仿宋_GB2312" w:cs="Times New Roman"/>
          <w:b w:val="0"/>
          <w:bCs/>
          <w:color w:val="auto"/>
          <w:sz w:val="34"/>
          <w:szCs w:val="34"/>
          <w:u w:val="none"/>
        </w:rPr>
        <w:t>影响，单次扣</w:t>
      </w:r>
      <w:r>
        <w:rPr>
          <w:rFonts w:hint="eastAsia" w:ascii="仿宋_GB2312" w:hAnsi="仿宋" w:eastAsia="仿宋_GB2312" w:cs="Times New Roman"/>
          <w:b w:val="0"/>
          <w:bCs/>
          <w:color w:val="auto"/>
          <w:sz w:val="34"/>
          <w:szCs w:val="34"/>
          <w:u w:val="none"/>
          <w:lang w:val="en-US" w:eastAsia="zh-CN"/>
        </w:rPr>
        <w:t>3-5分。</w:t>
      </w:r>
    </w:p>
    <w:p w14:paraId="2C738715">
      <w:pPr>
        <w:spacing w:line="600" w:lineRule="exact"/>
        <w:ind w:firstLine="680"/>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3.</w:t>
      </w:r>
      <w:r>
        <w:rPr>
          <w:rFonts w:hint="eastAsia" w:ascii="仿宋_GB2312" w:hAnsi="仿宋" w:eastAsia="仿宋_GB2312" w:cs="Times New Roman"/>
          <w:b w:val="0"/>
          <w:bCs/>
          <w:color w:val="auto"/>
          <w:sz w:val="34"/>
          <w:szCs w:val="34"/>
          <w:u w:val="none"/>
        </w:rPr>
        <w:t>所供产品出现质量问题，</w:t>
      </w:r>
      <w:r>
        <w:rPr>
          <w:rFonts w:hint="eastAsia" w:ascii="仿宋_GB2312" w:hAnsi="仿宋" w:eastAsia="仿宋_GB2312" w:cs="Times New Roman"/>
          <w:b w:val="0"/>
          <w:bCs/>
          <w:color w:val="auto"/>
          <w:sz w:val="34"/>
          <w:szCs w:val="34"/>
          <w:u w:val="none"/>
          <w:lang w:eastAsia="zh-CN"/>
        </w:rPr>
        <w:t>对公司造成了严重影响</w:t>
      </w:r>
      <w:r>
        <w:rPr>
          <w:rFonts w:hint="eastAsia" w:ascii="仿宋_GB2312" w:hAnsi="仿宋" w:eastAsia="仿宋_GB2312" w:cs="Times New Roman"/>
          <w:b w:val="0"/>
          <w:bCs/>
          <w:color w:val="auto"/>
          <w:sz w:val="34"/>
          <w:szCs w:val="34"/>
          <w:u w:val="none"/>
        </w:rPr>
        <w:t>，单次扣</w:t>
      </w:r>
      <w:r>
        <w:rPr>
          <w:rFonts w:hint="eastAsia" w:ascii="仿宋_GB2312" w:hAnsi="仿宋" w:eastAsia="仿宋_GB2312" w:cs="Times New Roman"/>
          <w:b w:val="0"/>
          <w:bCs/>
          <w:color w:val="auto"/>
          <w:sz w:val="34"/>
          <w:szCs w:val="34"/>
          <w:u w:val="none"/>
          <w:lang w:val="en-US" w:eastAsia="zh-CN"/>
        </w:rPr>
        <w:t>5-</w:t>
      </w:r>
      <w:r>
        <w:rPr>
          <w:rFonts w:hint="eastAsia" w:ascii="仿宋_GB2312" w:hAnsi="仿宋" w:eastAsia="仿宋_GB2312" w:cs="Times New Roman"/>
          <w:b w:val="0"/>
          <w:bCs/>
          <w:color w:val="auto"/>
          <w:sz w:val="34"/>
          <w:szCs w:val="34"/>
          <w:u w:val="none"/>
        </w:rPr>
        <w:t>10分。</w:t>
      </w:r>
    </w:p>
    <w:p w14:paraId="63E3E15A">
      <w:pPr>
        <w:spacing w:line="600" w:lineRule="exact"/>
        <w:ind w:firstLine="0"/>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4.</w:t>
      </w:r>
      <w:r>
        <w:rPr>
          <w:rFonts w:hint="eastAsia" w:ascii="仿宋_GB2312" w:hAnsi="仿宋" w:eastAsia="仿宋_GB2312" w:cs="Times New Roman"/>
          <w:b w:val="0"/>
          <w:bCs/>
          <w:color w:val="auto"/>
          <w:sz w:val="34"/>
          <w:szCs w:val="34"/>
          <w:u w:val="none"/>
        </w:rPr>
        <w:t>所供产品故意隐瞒质量缺陷或以次充好，单次扣10分。</w:t>
      </w:r>
    </w:p>
    <w:p w14:paraId="1E99C473">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eastAsia="zh-CN"/>
        </w:rPr>
        <w:t>　　（</w:t>
      </w:r>
      <w:r>
        <w:rPr>
          <w:rFonts w:hint="eastAsia" w:ascii="仿宋_GB2312" w:hAnsi="仿宋" w:eastAsia="仿宋_GB2312" w:cs="Times New Roman"/>
          <w:b w:val="0"/>
          <w:bCs/>
          <w:color w:val="auto"/>
          <w:sz w:val="34"/>
          <w:szCs w:val="34"/>
          <w:u w:val="none"/>
          <w:lang w:val="en-US" w:eastAsia="zh-CN"/>
        </w:rPr>
        <w:t>二</w:t>
      </w:r>
      <w:r>
        <w:rPr>
          <w:rFonts w:hint="eastAsia" w:ascii="仿宋_GB2312" w:hAnsi="仿宋" w:eastAsia="仿宋_GB2312" w:cs="Times New Roman"/>
          <w:b w:val="0"/>
          <w:bCs/>
          <w:color w:val="auto"/>
          <w:sz w:val="34"/>
          <w:szCs w:val="34"/>
          <w:u w:val="none"/>
          <w:lang w:eastAsia="zh-CN"/>
        </w:rPr>
        <w:t>）</w:t>
      </w:r>
      <w:r>
        <w:rPr>
          <w:rFonts w:hint="eastAsia" w:ascii="仿宋_GB2312" w:hAnsi="仿宋" w:eastAsia="仿宋_GB2312" w:cs="Times New Roman"/>
          <w:b w:val="0"/>
          <w:bCs/>
          <w:color w:val="auto"/>
          <w:sz w:val="34"/>
          <w:szCs w:val="34"/>
          <w:u w:val="none"/>
        </w:rPr>
        <w:t>交货方面</w:t>
      </w:r>
    </w:p>
    <w:p w14:paraId="3E1203B2">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1.</w:t>
      </w:r>
      <w:r>
        <w:rPr>
          <w:rFonts w:hint="eastAsia" w:ascii="仿宋_GB2312" w:hAnsi="仿宋" w:eastAsia="仿宋_GB2312" w:cs="Times New Roman"/>
          <w:b w:val="0"/>
          <w:bCs/>
          <w:color w:val="auto"/>
          <w:sz w:val="34"/>
          <w:szCs w:val="34"/>
          <w:u w:val="none"/>
        </w:rPr>
        <w:t>交货时无质检报告或合格证等必要资料的，单次扣1</w:t>
      </w:r>
      <w:r>
        <w:rPr>
          <w:rFonts w:hint="eastAsia" w:ascii="仿宋_GB2312" w:hAnsi="仿宋" w:eastAsia="仿宋_GB2312" w:cs="Times New Roman"/>
          <w:b w:val="0"/>
          <w:bCs/>
          <w:color w:val="auto"/>
          <w:sz w:val="34"/>
          <w:szCs w:val="34"/>
          <w:u w:val="none"/>
          <w:lang w:val="en-US" w:eastAsia="zh-CN"/>
        </w:rPr>
        <w:t>-3</w:t>
      </w:r>
      <w:r>
        <w:rPr>
          <w:rFonts w:hint="eastAsia" w:ascii="仿宋_GB2312" w:hAnsi="仿宋" w:eastAsia="仿宋_GB2312" w:cs="Times New Roman"/>
          <w:b w:val="0"/>
          <w:bCs/>
          <w:color w:val="auto"/>
          <w:sz w:val="34"/>
          <w:szCs w:val="34"/>
          <w:u w:val="none"/>
        </w:rPr>
        <w:t>分。</w:t>
      </w:r>
    </w:p>
    <w:p w14:paraId="6B22BE29">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2.</w:t>
      </w:r>
      <w:r>
        <w:rPr>
          <w:rFonts w:hint="eastAsia" w:ascii="仿宋_GB2312" w:hAnsi="仿宋" w:eastAsia="仿宋_GB2312" w:cs="Times New Roman"/>
          <w:b w:val="0"/>
          <w:bCs/>
          <w:color w:val="auto"/>
          <w:sz w:val="34"/>
          <w:szCs w:val="34"/>
          <w:u w:val="none"/>
        </w:rPr>
        <w:t>交货时未按规定包装的，单次扣</w:t>
      </w:r>
      <w:r>
        <w:rPr>
          <w:rFonts w:hint="eastAsia" w:ascii="仿宋_GB2312" w:hAnsi="仿宋" w:eastAsia="仿宋_GB2312" w:cs="Times New Roman"/>
          <w:b w:val="0"/>
          <w:bCs/>
          <w:color w:val="auto"/>
          <w:sz w:val="34"/>
          <w:szCs w:val="34"/>
          <w:u w:val="none"/>
          <w:lang w:val="en-US" w:eastAsia="zh-CN"/>
        </w:rPr>
        <w:t>1-3</w:t>
      </w:r>
      <w:r>
        <w:rPr>
          <w:rFonts w:hint="eastAsia" w:ascii="仿宋_GB2312" w:hAnsi="仿宋" w:eastAsia="仿宋_GB2312" w:cs="Times New Roman"/>
          <w:b w:val="0"/>
          <w:bCs/>
          <w:color w:val="auto"/>
          <w:sz w:val="34"/>
          <w:szCs w:val="34"/>
          <w:u w:val="none"/>
        </w:rPr>
        <w:t>分。</w:t>
      </w:r>
    </w:p>
    <w:p w14:paraId="3B5A9F62">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3.</w:t>
      </w:r>
      <w:r>
        <w:rPr>
          <w:rFonts w:hint="eastAsia" w:ascii="仿宋_GB2312" w:hAnsi="仿宋" w:eastAsia="仿宋_GB2312" w:cs="Times New Roman"/>
          <w:b w:val="0"/>
          <w:bCs/>
          <w:color w:val="auto"/>
          <w:sz w:val="34"/>
          <w:szCs w:val="34"/>
          <w:u w:val="none"/>
        </w:rPr>
        <w:t>延期交货，</w:t>
      </w:r>
      <w:r>
        <w:rPr>
          <w:rFonts w:hint="eastAsia" w:ascii="仿宋_GB2312" w:hAnsi="仿宋" w:eastAsia="仿宋_GB2312" w:cs="Times New Roman"/>
          <w:b w:val="0"/>
          <w:bCs/>
          <w:color w:val="auto"/>
          <w:sz w:val="34"/>
          <w:szCs w:val="34"/>
          <w:u w:val="none"/>
          <w:lang w:eastAsia="zh-CN"/>
        </w:rPr>
        <w:t>但</w:t>
      </w:r>
      <w:r>
        <w:rPr>
          <w:rFonts w:hint="eastAsia" w:ascii="仿宋_GB2312" w:hAnsi="仿宋" w:eastAsia="仿宋_GB2312" w:cs="Times New Roman"/>
          <w:b w:val="0"/>
          <w:bCs/>
          <w:color w:val="auto"/>
          <w:sz w:val="34"/>
          <w:szCs w:val="34"/>
          <w:u w:val="none"/>
        </w:rPr>
        <w:t>未对</w:t>
      </w:r>
      <w:r>
        <w:rPr>
          <w:rFonts w:hint="eastAsia" w:ascii="仿宋_GB2312" w:hAnsi="仿宋" w:eastAsia="仿宋_GB2312" w:cs="Times New Roman"/>
          <w:b w:val="0"/>
          <w:bCs/>
          <w:color w:val="auto"/>
          <w:sz w:val="34"/>
          <w:szCs w:val="34"/>
          <w:u w:val="none"/>
          <w:lang w:eastAsia="zh-CN"/>
        </w:rPr>
        <w:t>公司</w:t>
      </w:r>
      <w:r>
        <w:rPr>
          <w:rFonts w:hint="eastAsia" w:ascii="仿宋_GB2312" w:hAnsi="仿宋" w:eastAsia="仿宋_GB2312" w:cs="Times New Roman"/>
          <w:b w:val="0"/>
          <w:bCs/>
          <w:color w:val="auto"/>
          <w:sz w:val="34"/>
          <w:szCs w:val="34"/>
          <w:u w:val="none"/>
        </w:rPr>
        <w:t>造成影响，单次扣</w:t>
      </w:r>
      <w:r>
        <w:rPr>
          <w:rFonts w:hint="eastAsia" w:ascii="仿宋_GB2312" w:hAnsi="仿宋" w:eastAsia="仿宋_GB2312" w:cs="Times New Roman"/>
          <w:b w:val="0"/>
          <w:bCs/>
          <w:color w:val="auto"/>
          <w:sz w:val="34"/>
          <w:szCs w:val="34"/>
          <w:u w:val="none"/>
          <w:lang w:val="en-US" w:eastAsia="zh-CN"/>
        </w:rPr>
        <w:t>1-</w:t>
      </w:r>
      <w:r>
        <w:rPr>
          <w:rFonts w:hint="eastAsia" w:ascii="仿宋_GB2312" w:hAnsi="仿宋" w:eastAsia="仿宋_GB2312" w:cs="Times New Roman"/>
          <w:b w:val="0"/>
          <w:bCs/>
          <w:color w:val="auto"/>
          <w:sz w:val="34"/>
          <w:szCs w:val="34"/>
          <w:u w:val="none"/>
        </w:rPr>
        <w:t>3分；</w:t>
      </w:r>
      <w:r>
        <w:rPr>
          <w:rFonts w:hint="eastAsia" w:ascii="仿宋_GB2312" w:hAnsi="仿宋" w:eastAsia="仿宋_GB2312" w:cs="Times New Roman"/>
          <w:b w:val="0"/>
          <w:bCs/>
          <w:color w:val="auto"/>
          <w:sz w:val="34"/>
          <w:szCs w:val="34"/>
          <w:u w:val="none"/>
          <w:lang w:eastAsia="zh-CN"/>
        </w:rPr>
        <w:t>造成一定影响，单次扣</w:t>
      </w:r>
      <w:r>
        <w:rPr>
          <w:rFonts w:hint="eastAsia" w:ascii="仿宋_GB2312" w:hAnsi="仿宋" w:eastAsia="仿宋_GB2312" w:cs="Times New Roman"/>
          <w:b w:val="0"/>
          <w:bCs/>
          <w:color w:val="auto"/>
          <w:sz w:val="34"/>
          <w:szCs w:val="34"/>
          <w:u w:val="none"/>
          <w:lang w:val="en-US" w:eastAsia="zh-CN"/>
        </w:rPr>
        <w:t>3-5分</w:t>
      </w:r>
      <w:r>
        <w:rPr>
          <w:rFonts w:hint="eastAsia" w:ascii="仿宋_GB2312" w:hAnsi="仿宋" w:eastAsia="仿宋_GB2312" w:cs="Times New Roman"/>
          <w:b w:val="0"/>
          <w:bCs/>
          <w:color w:val="auto"/>
          <w:sz w:val="34"/>
          <w:szCs w:val="34"/>
          <w:u w:val="none"/>
        </w:rPr>
        <w:t>；</w:t>
      </w:r>
      <w:r>
        <w:rPr>
          <w:rFonts w:hint="eastAsia" w:ascii="仿宋_GB2312" w:hAnsi="仿宋" w:eastAsia="仿宋_GB2312" w:cs="Times New Roman"/>
          <w:b w:val="0"/>
          <w:bCs/>
          <w:color w:val="auto"/>
          <w:sz w:val="34"/>
          <w:szCs w:val="34"/>
          <w:u w:val="none"/>
          <w:lang w:val="en-US" w:eastAsia="zh-CN"/>
        </w:rPr>
        <w:t>造成严重影响，</w:t>
      </w:r>
      <w:r>
        <w:rPr>
          <w:rFonts w:hint="eastAsia" w:ascii="仿宋_GB2312" w:hAnsi="仿宋" w:eastAsia="仿宋_GB2312" w:cs="Times New Roman"/>
          <w:b w:val="0"/>
          <w:bCs/>
          <w:color w:val="auto"/>
          <w:sz w:val="34"/>
          <w:szCs w:val="34"/>
          <w:u w:val="none"/>
        </w:rPr>
        <w:t>单次扣</w:t>
      </w:r>
      <w:r>
        <w:rPr>
          <w:rFonts w:hint="eastAsia" w:ascii="仿宋_GB2312" w:hAnsi="仿宋" w:eastAsia="仿宋_GB2312" w:cs="Times New Roman"/>
          <w:b w:val="0"/>
          <w:bCs/>
          <w:color w:val="auto"/>
          <w:sz w:val="34"/>
          <w:szCs w:val="34"/>
          <w:u w:val="none"/>
          <w:lang w:val="en-US" w:eastAsia="zh-CN"/>
        </w:rPr>
        <w:t>5-</w:t>
      </w:r>
      <w:r>
        <w:rPr>
          <w:rFonts w:hint="eastAsia" w:ascii="仿宋_GB2312" w:hAnsi="仿宋" w:eastAsia="仿宋_GB2312" w:cs="Times New Roman"/>
          <w:b w:val="0"/>
          <w:bCs/>
          <w:color w:val="auto"/>
          <w:sz w:val="34"/>
          <w:szCs w:val="34"/>
          <w:u w:val="none"/>
        </w:rPr>
        <w:t>10分。</w:t>
      </w:r>
    </w:p>
    <w:p w14:paraId="50EEBB09">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（三）</w:t>
      </w:r>
      <w:r>
        <w:rPr>
          <w:rFonts w:hint="eastAsia" w:ascii="仿宋_GB2312" w:hAnsi="仿宋" w:eastAsia="仿宋_GB2312" w:cs="Times New Roman"/>
          <w:b w:val="0"/>
          <w:bCs/>
          <w:color w:val="auto"/>
          <w:sz w:val="34"/>
          <w:szCs w:val="34"/>
          <w:u w:val="none"/>
        </w:rPr>
        <w:t>售后方面</w:t>
      </w:r>
    </w:p>
    <w:p w14:paraId="065A9C46">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1.</w:t>
      </w:r>
      <w:r>
        <w:rPr>
          <w:rFonts w:hint="eastAsia" w:ascii="仿宋_GB2312" w:hAnsi="仿宋" w:eastAsia="仿宋_GB2312" w:cs="Times New Roman"/>
          <w:b w:val="0"/>
          <w:bCs/>
          <w:color w:val="auto"/>
          <w:sz w:val="34"/>
          <w:szCs w:val="34"/>
          <w:u w:val="none"/>
        </w:rPr>
        <w:t>对我公司的售后服务要求不能及时响应，单次扣1</w:t>
      </w:r>
      <w:r>
        <w:rPr>
          <w:rFonts w:hint="eastAsia" w:ascii="仿宋_GB2312" w:hAnsi="仿宋" w:eastAsia="仿宋_GB2312" w:cs="Times New Roman"/>
          <w:b w:val="0"/>
          <w:bCs/>
          <w:color w:val="auto"/>
          <w:sz w:val="34"/>
          <w:szCs w:val="34"/>
          <w:u w:val="none"/>
          <w:lang w:val="en-US" w:eastAsia="zh-CN"/>
        </w:rPr>
        <w:t>-3</w:t>
      </w:r>
      <w:r>
        <w:rPr>
          <w:rFonts w:hint="eastAsia" w:ascii="仿宋_GB2312" w:hAnsi="仿宋" w:eastAsia="仿宋_GB2312" w:cs="Times New Roman"/>
          <w:b w:val="0"/>
          <w:bCs/>
          <w:color w:val="auto"/>
          <w:sz w:val="34"/>
          <w:szCs w:val="34"/>
          <w:u w:val="none"/>
        </w:rPr>
        <w:t>分</w:t>
      </w:r>
      <w:r>
        <w:rPr>
          <w:rFonts w:hint="eastAsia" w:ascii="仿宋_GB2312" w:hAnsi="仿宋" w:eastAsia="仿宋_GB2312" w:cs="Times New Roman"/>
          <w:b w:val="0"/>
          <w:bCs/>
          <w:color w:val="auto"/>
          <w:sz w:val="34"/>
          <w:szCs w:val="34"/>
          <w:u w:val="none"/>
          <w:lang w:eastAsia="zh-CN"/>
        </w:rPr>
        <w:t>；已造成一定影响，单次扣</w:t>
      </w:r>
      <w:r>
        <w:rPr>
          <w:rFonts w:hint="eastAsia" w:ascii="仿宋_GB2312" w:hAnsi="仿宋" w:eastAsia="仿宋_GB2312" w:cs="Times New Roman"/>
          <w:b w:val="0"/>
          <w:bCs/>
          <w:color w:val="auto"/>
          <w:sz w:val="34"/>
          <w:szCs w:val="34"/>
          <w:u w:val="none"/>
          <w:lang w:val="en-US" w:eastAsia="zh-CN"/>
        </w:rPr>
        <w:t>3-5分</w:t>
      </w:r>
      <w:r>
        <w:rPr>
          <w:rFonts w:hint="eastAsia" w:ascii="仿宋_GB2312" w:hAnsi="仿宋" w:eastAsia="仿宋_GB2312" w:cs="Times New Roman"/>
          <w:b w:val="0"/>
          <w:bCs/>
          <w:color w:val="auto"/>
          <w:sz w:val="34"/>
          <w:szCs w:val="34"/>
          <w:u w:val="none"/>
        </w:rPr>
        <w:t>；</w:t>
      </w:r>
      <w:r>
        <w:rPr>
          <w:rFonts w:hint="eastAsia" w:ascii="仿宋_GB2312" w:hAnsi="仿宋" w:eastAsia="仿宋_GB2312" w:cs="Times New Roman"/>
          <w:b w:val="0"/>
          <w:bCs/>
          <w:color w:val="auto"/>
          <w:sz w:val="34"/>
          <w:szCs w:val="34"/>
          <w:u w:val="none"/>
          <w:lang w:val="en-US" w:eastAsia="zh-CN"/>
        </w:rPr>
        <w:t>造成严重影响，</w:t>
      </w:r>
      <w:r>
        <w:rPr>
          <w:rFonts w:hint="eastAsia" w:ascii="仿宋_GB2312" w:hAnsi="仿宋" w:eastAsia="仿宋_GB2312" w:cs="Times New Roman"/>
          <w:b w:val="0"/>
          <w:bCs/>
          <w:color w:val="auto"/>
          <w:sz w:val="34"/>
          <w:szCs w:val="34"/>
          <w:u w:val="none"/>
        </w:rPr>
        <w:t>单次扣</w:t>
      </w:r>
      <w:r>
        <w:rPr>
          <w:rFonts w:hint="eastAsia" w:ascii="仿宋_GB2312" w:hAnsi="仿宋" w:eastAsia="仿宋_GB2312" w:cs="Times New Roman"/>
          <w:b w:val="0"/>
          <w:bCs/>
          <w:color w:val="auto"/>
          <w:sz w:val="34"/>
          <w:szCs w:val="34"/>
          <w:u w:val="none"/>
          <w:lang w:val="en-US" w:eastAsia="zh-CN"/>
        </w:rPr>
        <w:t>5-10</w:t>
      </w:r>
      <w:r>
        <w:rPr>
          <w:rFonts w:hint="eastAsia" w:ascii="仿宋_GB2312" w:hAnsi="仿宋" w:eastAsia="仿宋_GB2312" w:cs="Times New Roman"/>
          <w:b w:val="0"/>
          <w:bCs/>
          <w:color w:val="auto"/>
          <w:sz w:val="34"/>
          <w:szCs w:val="34"/>
          <w:u w:val="none"/>
        </w:rPr>
        <w:t>分。</w:t>
      </w:r>
    </w:p>
    <w:p w14:paraId="4DFA7092">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2.</w:t>
      </w:r>
      <w:r>
        <w:rPr>
          <w:rFonts w:hint="eastAsia" w:ascii="仿宋_GB2312" w:hAnsi="仿宋" w:eastAsia="仿宋_GB2312" w:cs="Times New Roman"/>
          <w:b w:val="0"/>
          <w:bCs/>
          <w:color w:val="auto"/>
          <w:sz w:val="34"/>
          <w:szCs w:val="34"/>
          <w:u w:val="none"/>
        </w:rPr>
        <w:t>售后人员不能及时解决问题，单次扣</w:t>
      </w:r>
      <w:r>
        <w:rPr>
          <w:rFonts w:hint="eastAsia" w:ascii="仿宋_GB2312" w:hAnsi="仿宋" w:eastAsia="仿宋_GB2312" w:cs="Times New Roman"/>
          <w:b w:val="0"/>
          <w:bCs/>
          <w:color w:val="auto"/>
          <w:sz w:val="34"/>
          <w:szCs w:val="34"/>
          <w:u w:val="none"/>
          <w:lang w:val="en-US" w:eastAsia="zh-CN"/>
        </w:rPr>
        <w:t>1-</w:t>
      </w:r>
      <w:r>
        <w:rPr>
          <w:rFonts w:hint="eastAsia" w:ascii="仿宋_GB2312" w:hAnsi="仿宋" w:eastAsia="仿宋_GB2312" w:cs="Times New Roman"/>
          <w:b w:val="0"/>
          <w:bCs/>
          <w:color w:val="auto"/>
          <w:sz w:val="34"/>
          <w:szCs w:val="34"/>
          <w:u w:val="none"/>
        </w:rPr>
        <w:t>3分。</w:t>
      </w:r>
    </w:p>
    <w:p w14:paraId="0AF87FF0">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3.</w:t>
      </w:r>
      <w:r>
        <w:rPr>
          <w:rFonts w:hint="eastAsia" w:ascii="仿宋_GB2312" w:hAnsi="仿宋" w:eastAsia="仿宋_GB2312" w:cs="Times New Roman"/>
          <w:b w:val="0"/>
          <w:bCs/>
          <w:color w:val="auto"/>
          <w:sz w:val="34"/>
          <w:szCs w:val="34"/>
          <w:u w:val="none"/>
        </w:rPr>
        <w:t>在质保期之内，拒绝按合同提供售后服务，单次扣</w:t>
      </w:r>
      <w:r>
        <w:rPr>
          <w:rFonts w:hint="eastAsia" w:ascii="仿宋_GB2312" w:hAnsi="仿宋" w:eastAsia="仿宋_GB2312" w:cs="Times New Roman"/>
          <w:b w:val="0"/>
          <w:bCs/>
          <w:color w:val="auto"/>
          <w:sz w:val="34"/>
          <w:szCs w:val="34"/>
          <w:u w:val="none"/>
          <w:lang w:val="en-US" w:eastAsia="zh-CN"/>
        </w:rPr>
        <w:t>5-</w:t>
      </w:r>
      <w:r>
        <w:rPr>
          <w:rFonts w:hint="eastAsia" w:ascii="仿宋_GB2312" w:hAnsi="仿宋" w:eastAsia="仿宋_GB2312" w:cs="Times New Roman"/>
          <w:b w:val="0"/>
          <w:bCs/>
          <w:color w:val="auto"/>
          <w:sz w:val="34"/>
          <w:szCs w:val="34"/>
          <w:u w:val="none"/>
        </w:rPr>
        <w:t>10分。</w:t>
      </w:r>
    </w:p>
    <w:p w14:paraId="174AFCCD">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w:t>
      </w:r>
      <w:r>
        <w:rPr>
          <w:rFonts w:hint="eastAsia" w:ascii="仿宋_GB2312" w:hAnsi="仿宋" w:eastAsia="仿宋_GB2312" w:cs="Times New Roman"/>
          <w:b w:val="0"/>
          <w:bCs/>
          <w:color w:val="auto"/>
          <w:sz w:val="34"/>
          <w:szCs w:val="34"/>
          <w:u w:val="none"/>
          <w:lang w:eastAsia="zh-CN"/>
        </w:rPr>
        <w:t>（</w:t>
      </w:r>
      <w:r>
        <w:rPr>
          <w:rFonts w:hint="eastAsia" w:ascii="仿宋_GB2312" w:hAnsi="仿宋" w:eastAsia="仿宋_GB2312" w:cs="Times New Roman"/>
          <w:b w:val="0"/>
          <w:bCs/>
          <w:color w:val="auto"/>
          <w:sz w:val="34"/>
          <w:szCs w:val="34"/>
          <w:u w:val="none"/>
          <w:lang w:val="en-US" w:eastAsia="zh-CN"/>
        </w:rPr>
        <w:t>四</w:t>
      </w:r>
      <w:r>
        <w:rPr>
          <w:rFonts w:hint="eastAsia" w:ascii="仿宋_GB2312" w:hAnsi="仿宋" w:eastAsia="仿宋_GB2312" w:cs="Times New Roman"/>
          <w:b w:val="0"/>
          <w:bCs/>
          <w:color w:val="auto"/>
          <w:sz w:val="34"/>
          <w:szCs w:val="34"/>
          <w:u w:val="none"/>
          <w:lang w:eastAsia="zh-CN"/>
        </w:rPr>
        <w:t>）</w:t>
      </w:r>
      <w:r>
        <w:rPr>
          <w:rFonts w:hint="eastAsia" w:ascii="仿宋_GB2312" w:hAnsi="仿宋" w:eastAsia="仿宋_GB2312" w:cs="Times New Roman"/>
          <w:b w:val="0"/>
          <w:bCs/>
          <w:color w:val="auto"/>
          <w:sz w:val="34"/>
          <w:szCs w:val="34"/>
          <w:u w:val="none"/>
        </w:rPr>
        <w:t>资信方面</w:t>
      </w:r>
    </w:p>
    <w:p w14:paraId="111D3B2C">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仿宋" w:eastAsia="仿宋_GB2312" w:cs="Times New Roman"/>
          <w:b w:val="0"/>
          <w:bCs/>
          <w:color w:val="auto"/>
          <w:sz w:val="34"/>
          <w:szCs w:val="34"/>
          <w:u w:val="none"/>
          <w:lang w:val="en-US" w:eastAsia="zh-CN"/>
        </w:rPr>
        <w:t xml:space="preserve">    1.未提供询价书要求的资质文件、不满足询价书资质要求、报价与技术要求不符等，单次扣1～3 分。   </w:t>
      </w:r>
    </w:p>
    <w:p w14:paraId="14DE31EB">
      <w:pPr>
        <w:keepNext w:val="0"/>
        <w:keepLines w:val="0"/>
        <w:pageBreakBefore w:val="0"/>
        <w:widowControl/>
        <w:kinsoku/>
        <w:wordWrap/>
        <w:overflowPunct/>
        <w:topLinePunct w:val="0"/>
        <w:autoSpaceDE/>
        <w:autoSpaceDN/>
        <w:bidi w:val="0"/>
        <w:spacing w:beforeLines="0" w:afterLines="0" w:line="600" w:lineRule="exact"/>
        <w:ind w:left="0" w:leftChars="0" w:firstLine="680" w:firstLineChars="20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2.</w:t>
      </w:r>
      <w:r>
        <w:rPr>
          <w:rFonts w:hint="eastAsia" w:ascii="仿宋_GB2312" w:hAnsi="仿宋" w:eastAsia="仿宋_GB2312" w:cs="Times New Roman"/>
          <w:b w:val="0"/>
          <w:bCs/>
          <w:color w:val="auto"/>
          <w:sz w:val="34"/>
          <w:szCs w:val="34"/>
          <w:u w:val="none"/>
        </w:rPr>
        <w:t>中</w:t>
      </w:r>
      <w:r>
        <w:rPr>
          <w:rFonts w:hint="eastAsia" w:ascii="仿宋_GB2312" w:hAnsi="仿宋" w:eastAsia="仿宋_GB2312" w:cs="Times New Roman"/>
          <w:b w:val="0"/>
          <w:bCs/>
          <w:color w:val="auto"/>
          <w:sz w:val="34"/>
          <w:szCs w:val="34"/>
          <w:u w:val="none"/>
          <w:lang w:val="en-US" w:eastAsia="zh-CN"/>
        </w:rPr>
        <w:t>选</w:t>
      </w:r>
      <w:r>
        <w:rPr>
          <w:rFonts w:hint="eastAsia" w:ascii="仿宋_GB2312" w:hAnsi="仿宋" w:eastAsia="仿宋_GB2312" w:cs="Times New Roman"/>
          <w:b w:val="0"/>
          <w:bCs/>
          <w:color w:val="auto"/>
          <w:sz w:val="34"/>
          <w:szCs w:val="34"/>
          <w:u w:val="none"/>
        </w:rPr>
        <w:t>之后因报价、参数错误等原因，</w:t>
      </w:r>
      <w:r>
        <w:rPr>
          <w:rFonts w:hint="eastAsia" w:ascii="仿宋_GB2312" w:hAnsi="仿宋" w:eastAsia="仿宋_GB2312" w:cs="Times New Roman"/>
          <w:b w:val="0"/>
          <w:bCs/>
          <w:color w:val="auto"/>
          <w:sz w:val="34"/>
          <w:szCs w:val="34"/>
          <w:u w:val="none"/>
          <w:lang w:val="en-US" w:eastAsia="zh-CN"/>
        </w:rPr>
        <w:t>报价人放弃成交</w:t>
      </w:r>
      <w:r>
        <w:rPr>
          <w:rFonts w:hint="eastAsia" w:ascii="仿宋_GB2312" w:hAnsi="仿宋" w:eastAsia="仿宋_GB2312" w:cs="Times New Roman"/>
          <w:b w:val="0"/>
          <w:bCs/>
          <w:color w:val="auto"/>
          <w:sz w:val="34"/>
          <w:szCs w:val="34"/>
          <w:u w:val="none"/>
        </w:rPr>
        <w:t>，单次扣</w:t>
      </w:r>
      <w:r>
        <w:rPr>
          <w:rFonts w:hint="eastAsia" w:ascii="仿宋_GB2312" w:hAnsi="仿宋" w:eastAsia="仿宋_GB2312" w:cs="Times New Roman"/>
          <w:b w:val="0"/>
          <w:bCs/>
          <w:color w:val="auto"/>
          <w:sz w:val="34"/>
          <w:szCs w:val="34"/>
          <w:u w:val="none"/>
          <w:lang w:val="en-US" w:eastAsia="zh-CN"/>
        </w:rPr>
        <w:t>3-5</w:t>
      </w:r>
      <w:r>
        <w:rPr>
          <w:rFonts w:hint="eastAsia" w:ascii="仿宋_GB2312" w:hAnsi="仿宋" w:eastAsia="仿宋_GB2312" w:cs="Times New Roman"/>
          <w:b w:val="0"/>
          <w:bCs/>
          <w:color w:val="auto"/>
          <w:sz w:val="34"/>
          <w:szCs w:val="34"/>
          <w:u w:val="none"/>
        </w:rPr>
        <w:t>分。</w:t>
      </w:r>
    </w:p>
    <w:p w14:paraId="1E7B643D">
      <w:pPr>
        <w:keepNext w:val="0"/>
        <w:keepLines w:val="0"/>
        <w:pageBreakBefore w:val="0"/>
        <w:widowControl/>
        <w:kinsoku/>
        <w:wordWrap/>
        <w:overflowPunct/>
        <w:topLinePunct w:val="0"/>
        <w:autoSpaceDE/>
        <w:autoSpaceDN/>
        <w:bidi w:val="0"/>
        <w:spacing w:beforeLines="0" w:afterLines="0" w:line="600" w:lineRule="exact"/>
        <w:ind w:left="0" w:leftChars="0" w:firstLine="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 xml:space="preserve">    3.</w:t>
      </w:r>
      <w:r>
        <w:rPr>
          <w:rFonts w:hint="eastAsia" w:ascii="仿宋_GB2312" w:hAnsi="仿宋" w:eastAsia="仿宋_GB2312" w:cs="Times New Roman"/>
          <w:b w:val="0"/>
          <w:bCs/>
          <w:color w:val="auto"/>
          <w:sz w:val="34"/>
          <w:szCs w:val="34"/>
          <w:u w:val="none"/>
        </w:rPr>
        <w:t>中</w:t>
      </w:r>
      <w:r>
        <w:rPr>
          <w:rFonts w:hint="eastAsia" w:ascii="仿宋_GB2312" w:hAnsi="仿宋" w:eastAsia="仿宋_GB2312" w:cs="Times New Roman"/>
          <w:b w:val="0"/>
          <w:bCs/>
          <w:color w:val="auto"/>
          <w:sz w:val="34"/>
          <w:szCs w:val="34"/>
          <w:u w:val="none"/>
          <w:lang w:val="en-US" w:eastAsia="zh-CN"/>
        </w:rPr>
        <w:t>选</w:t>
      </w:r>
      <w:r>
        <w:rPr>
          <w:rFonts w:hint="eastAsia" w:ascii="仿宋_GB2312" w:hAnsi="仿宋" w:eastAsia="仿宋_GB2312" w:cs="Times New Roman"/>
          <w:b w:val="0"/>
          <w:bCs/>
          <w:color w:val="auto"/>
          <w:sz w:val="34"/>
          <w:szCs w:val="34"/>
          <w:u w:val="none"/>
        </w:rPr>
        <w:t>之后拒绝签订合同或拒绝履行合同，单次扣</w:t>
      </w:r>
      <w:r>
        <w:rPr>
          <w:rFonts w:hint="eastAsia" w:ascii="仿宋_GB2312" w:hAnsi="仿宋" w:eastAsia="仿宋_GB2312" w:cs="Times New Roman"/>
          <w:b w:val="0"/>
          <w:bCs/>
          <w:color w:val="auto"/>
          <w:sz w:val="34"/>
          <w:szCs w:val="34"/>
          <w:u w:val="none"/>
          <w:lang w:val="en-US" w:eastAsia="zh-CN"/>
        </w:rPr>
        <w:t>5-</w:t>
      </w:r>
      <w:r>
        <w:rPr>
          <w:rFonts w:hint="eastAsia" w:ascii="仿宋_GB2312" w:hAnsi="仿宋" w:eastAsia="仿宋_GB2312" w:cs="Times New Roman"/>
          <w:b w:val="0"/>
          <w:bCs/>
          <w:color w:val="auto"/>
          <w:sz w:val="34"/>
          <w:szCs w:val="34"/>
          <w:u w:val="none"/>
        </w:rPr>
        <w:t>10分。</w:t>
      </w:r>
    </w:p>
    <w:p w14:paraId="23DC2970">
      <w:pPr>
        <w:keepNext w:val="0"/>
        <w:keepLines w:val="0"/>
        <w:pageBreakBefore w:val="0"/>
        <w:widowControl/>
        <w:kinsoku/>
        <w:wordWrap/>
        <w:overflowPunct/>
        <w:topLinePunct w:val="0"/>
        <w:autoSpaceDE/>
        <w:autoSpaceDN/>
        <w:bidi w:val="0"/>
        <w:spacing w:beforeLines="0" w:afterLines="0" w:line="600" w:lineRule="exact"/>
        <w:ind w:left="0" w:leftChars="0" w:firstLine="68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4.</w:t>
      </w:r>
      <w:r>
        <w:rPr>
          <w:rFonts w:hint="eastAsia" w:ascii="仿宋_GB2312" w:hAnsi="仿宋" w:eastAsia="仿宋_GB2312" w:cs="Times New Roman"/>
          <w:b w:val="0"/>
          <w:bCs/>
          <w:color w:val="auto"/>
          <w:sz w:val="34"/>
          <w:szCs w:val="34"/>
          <w:u w:val="none"/>
        </w:rPr>
        <w:t>无正当理由未及时开具发票给我方</w:t>
      </w:r>
      <w:r>
        <w:rPr>
          <w:rFonts w:hint="eastAsia" w:ascii="仿宋_GB2312" w:hAnsi="仿宋" w:eastAsia="仿宋_GB2312" w:cs="Times New Roman"/>
          <w:b w:val="0"/>
          <w:bCs/>
          <w:color w:val="auto"/>
          <w:sz w:val="34"/>
          <w:szCs w:val="34"/>
          <w:u w:val="none"/>
          <w:lang w:val="en-US" w:eastAsia="zh-CN"/>
        </w:rPr>
        <w:t>或</w:t>
      </w:r>
      <w:r>
        <w:rPr>
          <w:rFonts w:hint="eastAsia" w:ascii="仿宋_GB2312" w:hAnsi="仿宋" w:eastAsia="仿宋_GB2312" w:cs="Times New Roman"/>
          <w:b w:val="0"/>
          <w:bCs/>
          <w:color w:val="auto"/>
          <w:sz w:val="34"/>
          <w:szCs w:val="34"/>
          <w:u w:val="none"/>
        </w:rPr>
        <w:t>未按合同约定价格开票，单次扣1</w:t>
      </w:r>
      <w:r>
        <w:rPr>
          <w:rFonts w:hint="eastAsia" w:ascii="仿宋_GB2312" w:hAnsi="仿宋" w:eastAsia="仿宋_GB2312" w:cs="Times New Roman"/>
          <w:b w:val="0"/>
          <w:bCs/>
          <w:color w:val="auto"/>
          <w:sz w:val="34"/>
          <w:szCs w:val="34"/>
          <w:u w:val="none"/>
          <w:lang w:val="en-US" w:eastAsia="zh-CN"/>
        </w:rPr>
        <w:t>-3</w:t>
      </w:r>
      <w:r>
        <w:rPr>
          <w:rFonts w:hint="eastAsia" w:ascii="仿宋_GB2312" w:hAnsi="仿宋" w:eastAsia="仿宋_GB2312" w:cs="Times New Roman"/>
          <w:b w:val="0"/>
          <w:bCs/>
          <w:color w:val="auto"/>
          <w:sz w:val="34"/>
          <w:szCs w:val="34"/>
          <w:u w:val="none"/>
        </w:rPr>
        <w:t>分。</w:t>
      </w:r>
    </w:p>
    <w:p w14:paraId="4CA7ACF7">
      <w:pPr>
        <w:keepNext w:val="0"/>
        <w:keepLines w:val="0"/>
        <w:pageBreakBefore w:val="0"/>
        <w:widowControl/>
        <w:kinsoku/>
        <w:wordWrap/>
        <w:overflowPunct/>
        <w:topLinePunct w:val="0"/>
        <w:autoSpaceDE/>
        <w:autoSpaceDN/>
        <w:bidi w:val="0"/>
        <w:spacing w:beforeLines="0" w:afterLines="0" w:line="600" w:lineRule="exact"/>
        <w:ind w:left="0" w:leftChars="0" w:firstLine="680" w:firstLineChars="0"/>
        <w:textAlignment w:val="auto"/>
        <w:outlineLvl w:val="9"/>
        <w:rPr>
          <w:rFonts w:hint="default" w:ascii="仿宋_GB2312" w:hAnsi="仿宋" w:eastAsia="仿宋_GB2312" w:cs="Times New Roman"/>
          <w:b w:val="0"/>
          <w:bCs/>
          <w:color w:val="auto"/>
          <w:sz w:val="34"/>
          <w:szCs w:val="34"/>
          <w:u w:val="none"/>
          <w:lang w:val="en-US" w:eastAsia="zh-CN"/>
        </w:rPr>
      </w:pPr>
      <w:r>
        <w:rPr>
          <w:rFonts w:hint="eastAsia" w:ascii="仿宋_GB2312" w:hAnsi="仿宋" w:eastAsia="仿宋_GB2312" w:cs="Times New Roman"/>
          <w:b w:val="0"/>
          <w:bCs/>
          <w:color w:val="auto"/>
          <w:sz w:val="34"/>
          <w:szCs w:val="34"/>
          <w:u w:val="none"/>
          <w:lang w:val="en-US" w:eastAsia="zh-CN"/>
        </w:rPr>
        <w:t>5.未按照《江苏索普(集团)有限公司工程造价审计管理制度》要求提供工程结算资料，或未按规定进行工程结算确认的，单次扣1-3分。</w:t>
      </w:r>
    </w:p>
    <w:p w14:paraId="70031CE7">
      <w:pPr>
        <w:keepNext w:val="0"/>
        <w:keepLines w:val="0"/>
        <w:pageBreakBefore w:val="0"/>
        <w:widowControl/>
        <w:kinsoku/>
        <w:wordWrap/>
        <w:overflowPunct/>
        <w:topLinePunct w:val="0"/>
        <w:autoSpaceDE/>
        <w:autoSpaceDN/>
        <w:bidi w:val="0"/>
        <w:spacing w:beforeLines="0" w:afterLines="0" w:line="600" w:lineRule="exact"/>
        <w:ind w:left="0" w:leftChars="0" w:firstLine="68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6.报价</w:t>
      </w:r>
      <w:r>
        <w:rPr>
          <w:rFonts w:hint="eastAsia" w:ascii="仿宋_GB2312" w:hAnsi="仿宋" w:eastAsia="仿宋_GB2312" w:cs="Times New Roman"/>
          <w:b w:val="0"/>
          <w:bCs/>
          <w:color w:val="auto"/>
          <w:sz w:val="34"/>
          <w:szCs w:val="34"/>
          <w:u w:val="none"/>
        </w:rPr>
        <w:t>人经核实资质造假或因知识产权引起纠纷，单次扣</w:t>
      </w:r>
      <w:r>
        <w:rPr>
          <w:rFonts w:hint="eastAsia" w:ascii="仿宋_GB2312" w:hAnsi="仿宋" w:eastAsia="仿宋_GB2312" w:cs="Times New Roman"/>
          <w:b w:val="0"/>
          <w:bCs/>
          <w:color w:val="auto"/>
          <w:sz w:val="34"/>
          <w:szCs w:val="34"/>
          <w:u w:val="none"/>
          <w:lang w:val="en-US" w:eastAsia="zh-CN"/>
        </w:rPr>
        <w:t>6-</w:t>
      </w:r>
      <w:r>
        <w:rPr>
          <w:rFonts w:hint="eastAsia" w:ascii="仿宋_GB2312" w:hAnsi="仿宋" w:eastAsia="仿宋_GB2312" w:cs="Times New Roman"/>
          <w:b w:val="0"/>
          <w:bCs/>
          <w:color w:val="auto"/>
          <w:sz w:val="34"/>
          <w:szCs w:val="34"/>
          <w:u w:val="none"/>
        </w:rPr>
        <w:t>10分。</w:t>
      </w:r>
    </w:p>
    <w:p w14:paraId="061BD90A">
      <w:pPr>
        <w:keepNext w:val="0"/>
        <w:keepLines w:val="0"/>
        <w:pageBreakBefore w:val="0"/>
        <w:widowControl/>
        <w:kinsoku/>
        <w:wordWrap/>
        <w:overflowPunct/>
        <w:topLinePunct w:val="0"/>
        <w:autoSpaceDE/>
        <w:autoSpaceDN/>
        <w:bidi w:val="0"/>
        <w:spacing w:beforeLines="0" w:afterLines="0" w:line="600" w:lineRule="exact"/>
        <w:ind w:left="0" w:leftChars="0" w:firstLine="680" w:firstLineChars="0"/>
        <w:textAlignment w:val="auto"/>
        <w:outlineLvl w:val="9"/>
        <w:rPr>
          <w:rFonts w:hint="eastAsia" w:ascii="仿宋_GB2312" w:hAnsi="仿宋" w:eastAsia="仿宋_GB2312" w:cs="Times New Roman"/>
          <w:b w:val="0"/>
          <w:bCs/>
          <w:color w:val="auto"/>
          <w:sz w:val="34"/>
          <w:szCs w:val="34"/>
          <w:u w:val="none"/>
        </w:rPr>
      </w:pPr>
      <w:r>
        <w:rPr>
          <w:rFonts w:hint="eastAsia" w:ascii="仿宋_GB2312" w:hAnsi="仿宋" w:eastAsia="仿宋_GB2312" w:cs="Times New Roman"/>
          <w:b w:val="0"/>
          <w:bCs/>
          <w:color w:val="auto"/>
          <w:sz w:val="34"/>
          <w:szCs w:val="34"/>
          <w:u w:val="none"/>
          <w:lang w:val="en-US" w:eastAsia="zh-CN"/>
        </w:rPr>
        <w:t>7.</w:t>
      </w:r>
      <w:r>
        <w:rPr>
          <w:rFonts w:hint="eastAsia" w:ascii="仿宋_GB2312" w:hAnsi="仿宋" w:eastAsia="仿宋_GB2312" w:cs="Times New Roman"/>
          <w:bCs/>
          <w:i w:val="0"/>
          <w:iCs w:val="0"/>
          <w:caps w:val="0"/>
          <w:color w:val="auto"/>
          <w:spacing w:val="0"/>
          <w:sz w:val="34"/>
          <w:szCs w:val="34"/>
          <w:u w:val="none"/>
        </w:rPr>
        <w:t>报价低于成本价且无合理说明</w:t>
      </w:r>
      <w:r>
        <w:rPr>
          <w:rFonts w:hint="eastAsia" w:ascii="仿宋_GB2312" w:hAnsi="仿宋" w:eastAsia="仿宋_GB2312" w:cs="Times New Roman"/>
          <w:b w:val="0"/>
          <w:bCs/>
          <w:color w:val="auto"/>
          <w:sz w:val="34"/>
          <w:szCs w:val="34"/>
          <w:u w:val="none"/>
        </w:rPr>
        <w:t>扰乱公开采购秩序,</w:t>
      </w:r>
      <w:r>
        <w:rPr>
          <w:rFonts w:hint="eastAsia" w:ascii="仿宋_GB2312" w:hAnsi="仿宋" w:eastAsia="仿宋_GB2312" w:cs="Times New Roman"/>
          <w:b w:val="0"/>
          <w:bCs/>
          <w:color w:val="auto"/>
          <w:sz w:val="34"/>
          <w:szCs w:val="34"/>
          <w:u w:val="none"/>
          <w:lang w:val="en-US" w:eastAsia="zh-CN"/>
        </w:rPr>
        <w:t>单次扣</w:t>
      </w:r>
      <w:r>
        <w:rPr>
          <w:rFonts w:hint="eastAsia" w:ascii="仿宋_GB2312" w:hAnsi="仿宋" w:eastAsia="仿宋_GB2312" w:cs="Times New Roman"/>
          <w:b w:val="0"/>
          <w:bCs/>
          <w:color w:val="auto"/>
          <w:sz w:val="34"/>
          <w:szCs w:val="34"/>
          <w:u w:val="none"/>
        </w:rPr>
        <w:t>10 分。</w:t>
      </w:r>
    </w:p>
    <w:p w14:paraId="7962FDC7">
      <w:pPr>
        <w:keepNext w:val="0"/>
        <w:keepLines w:val="0"/>
        <w:pageBreakBefore w:val="0"/>
        <w:widowControl/>
        <w:kinsoku/>
        <w:wordWrap/>
        <w:overflowPunct/>
        <w:topLinePunct w:val="0"/>
        <w:autoSpaceDE/>
        <w:autoSpaceDN/>
        <w:bidi w:val="0"/>
        <w:spacing w:beforeLines="0" w:afterLines="0" w:line="600" w:lineRule="exact"/>
        <w:ind w:left="0" w:leftChars="0" w:firstLine="642" w:firstLineChars="0"/>
        <w:textAlignment w:val="auto"/>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楷体" w:eastAsia="仿宋_GB2312" w:cs="Times New Roman"/>
          <w:b/>
          <w:bCs w:val="0"/>
          <w:color w:val="auto"/>
          <w:sz w:val="34"/>
          <w:szCs w:val="34"/>
          <w:u w:val="none"/>
          <w:lang w:val="en-US" w:eastAsia="zh-CN"/>
        </w:rPr>
        <w:t xml:space="preserve">第八条 </w:t>
      </w:r>
      <w:r>
        <w:rPr>
          <w:rFonts w:hint="eastAsia" w:ascii="仿宋_GB2312" w:hAnsi="仿宋" w:eastAsia="仿宋_GB2312" w:cs="Times New Roman"/>
          <w:b w:val="0"/>
          <w:bCs/>
          <w:color w:val="auto"/>
          <w:sz w:val="34"/>
          <w:szCs w:val="34"/>
          <w:u w:val="none"/>
          <w:lang w:val="en-US" w:eastAsia="zh-CN"/>
        </w:rPr>
        <w:t>关于无效投诉的处理办法</w:t>
      </w:r>
    </w:p>
    <w:p w14:paraId="71286356">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firstLine="641" w:firstLineChars="0"/>
        <w:textAlignment w:val="auto"/>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仿宋" w:eastAsia="仿宋_GB2312" w:cs="Times New Roman"/>
          <w:b w:val="0"/>
          <w:bCs/>
          <w:color w:val="auto"/>
          <w:sz w:val="34"/>
          <w:szCs w:val="34"/>
          <w:u w:val="none"/>
          <w:lang w:val="en-US" w:eastAsia="zh-CN"/>
        </w:rPr>
        <w:t>报价人如对评审结果存有异议，可向监管部门提起投诉。但为了维护公开采购工作的严肃性，报价人所提出的投诉一旦被公司认定为无效投诉，单次扣除投诉人3分；如果报价人仍不接受解释且采取重复投诉，甚至出现捏造事实、无理取闹、聚众围堵、恶意诽谤等严重扰乱公司生产经营秩序的恶劣行为，可再扣除投诉人5-10分；报价人对同一事件进行重复的无效投诉，或一年内累计无效投诉达三次以上（含三次），均直接列入暂停交易清单，情节严重的可直接列入禁止交易供应商清单。</w:t>
      </w:r>
    </w:p>
    <w:p w14:paraId="2ABB18DC">
      <w:pPr>
        <w:keepNext w:val="0"/>
        <w:keepLines w:val="0"/>
        <w:pageBreakBefore w:val="0"/>
        <w:widowControl/>
        <w:kinsoku/>
        <w:wordWrap/>
        <w:overflowPunct/>
        <w:topLinePunct w:val="0"/>
        <w:autoSpaceDE/>
        <w:autoSpaceDN/>
        <w:bidi w:val="0"/>
        <w:adjustRightInd w:val="0"/>
        <w:snapToGrid w:val="0"/>
        <w:spacing w:beforeLines="0" w:afterLines="0" w:line="600" w:lineRule="exact"/>
        <w:ind w:left="0" w:leftChars="0" w:right="210" w:rightChars="100"/>
        <w:jc w:val="center"/>
        <w:textAlignment w:val="auto"/>
        <w:outlineLvl w:val="9"/>
        <w:rPr>
          <w:rFonts w:hint="eastAsia" w:ascii="黑体" w:hAnsi="黑体" w:eastAsia="黑体" w:cs="仿宋"/>
          <w:b w:val="0"/>
          <w:bCs/>
          <w:color w:val="auto"/>
          <w:sz w:val="34"/>
          <w:szCs w:val="34"/>
          <w:u w:val="none"/>
          <w:lang w:val="en-US" w:eastAsia="zh-CN"/>
        </w:rPr>
      </w:pPr>
      <w:r>
        <w:rPr>
          <w:rFonts w:hint="eastAsia" w:ascii="黑体" w:hAnsi="黑体" w:eastAsia="黑体" w:cs="仿宋"/>
          <w:b w:val="0"/>
          <w:bCs/>
          <w:color w:val="auto"/>
          <w:sz w:val="34"/>
          <w:szCs w:val="34"/>
          <w:u w:val="none"/>
          <w:lang w:val="en-US" w:eastAsia="zh-CN"/>
        </w:rPr>
        <w:t>第五章  重要事项</w:t>
      </w:r>
    </w:p>
    <w:p w14:paraId="00EA2B7B">
      <w:pPr>
        <w:pStyle w:val="3"/>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eastAsia"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第九条</w:t>
      </w:r>
      <w:r>
        <w:rPr>
          <w:rFonts w:hint="eastAsia" w:ascii="仿宋_GB2312" w:hAnsi="仿宋" w:eastAsia="仿宋_GB2312" w:cs="Times New Roman"/>
          <w:b w:val="0"/>
          <w:bCs/>
          <w:color w:val="auto"/>
          <w:kern w:val="2"/>
          <w:sz w:val="34"/>
          <w:szCs w:val="34"/>
          <w:u w:val="none"/>
          <w:lang w:val="en-US" w:eastAsia="zh-CN"/>
        </w:rPr>
        <w:t xml:space="preserve">  为确保集团内部供应商管理的一致性和高效性，各部门应统一按照集团公司制定的供应商管理要求严格执行。</w:t>
      </w:r>
    </w:p>
    <w:p w14:paraId="69CD571A">
      <w:pPr>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eastAsia"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第十条</w:t>
      </w:r>
      <w:r>
        <w:rPr>
          <w:rFonts w:hint="eastAsia" w:ascii="仿宋_GB2312" w:hAnsi="仿宋" w:eastAsia="仿宋_GB2312" w:cs="Times New Roman"/>
          <w:b w:val="0"/>
          <w:bCs/>
          <w:color w:val="auto"/>
          <w:kern w:val="2"/>
          <w:sz w:val="34"/>
          <w:szCs w:val="34"/>
          <w:u w:val="none"/>
          <w:lang w:val="en-US" w:eastAsia="zh-CN"/>
        </w:rPr>
        <w:t xml:space="preserve">  各部门将供应商纳入负面清单时应秉持审慎原则，需建立在事实调查与证据收集基础之上，确保决定的合理性与公正性。</w:t>
      </w:r>
    </w:p>
    <w:p w14:paraId="788C61B2">
      <w:pPr>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eastAsia"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第十一条</w:t>
      </w:r>
      <w:r>
        <w:rPr>
          <w:rFonts w:hint="eastAsia" w:ascii="仿宋_GB2312" w:hAnsi="仿宋" w:eastAsia="仿宋_GB2312" w:cs="Times New Roman"/>
          <w:b w:val="0"/>
          <w:bCs/>
          <w:color w:val="auto"/>
          <w:kern w:val="2"/>
          <w:sz w:val="34"/>
          <w:szCs w:val="34"/>
          <w:u w:val="none"/>
          <w:lang w:val="en-US" w:eastAsia="zh-CN"/>
        </w:rPr>
        <w:t xml:space="preserve">  原则上不得与禁止合作的供应商恢复合作关系。如确因生产需要恢复合作的，须经相关审批流程后方可实施。</w:t>
      </w:r>
    </w:p>
    <w:p w14:paraId="041ABFE7">
      <w:pPr>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eastAsia"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第十二条</w:t>
      </w:r>
      <w:r>
        <w:rPr>
          <w:rFonts w:hint="eastAsia" w:ascii="仿宋_GB2312" w:hAnsi="仿宋" w:eastAsia="仿宋_GB2312" w:cs="Times New Roman"/>
          <w:b w:val="0"/>
          <w:bCs/>
          <w:color w:val="auto"/>
          <w:kern w:val="2"/>
          <w:sz w:val="34"/>
          <w:szCs w:val="34"/>
          <w:u w:val="none"/>
          <w:lang w:val="en-US" w:eastAsia="zh-CN"/>
        </w:rPr>
        <w:t xml:space="preserve">  暂停合作供应商考核满一年后，经审议符合移出暂停合作清单条件的，各部门无正当理由不得拒绝或拖延将其移出负面清单。</w:t>
      </w:r>
    </w:p>
    <w:p w14:paraId="165C8BFE">
      <w:pPr>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default"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第十三条</w:t>
      </w:r>
      <w:r>
        <w:rPr>
          <w:rFonts w:hint="eastAsia" w:ascii="仿宋_GB2312" w:hAnsi="仿宋" w:eastAsia="仿宋_GB2312" w:cs="Times New Roman"/>
          <w:b w:val="0"/>
          <w:bCs/>
          <w:color w:val="auto"/>
          <w:kern w:val="2"/>
          <w:sz w:val="34"/>
          <w:szCs w:val="34"/>
          <w:u w:val="none"/>
          <w:lang w:val="en-US" w:eastAsia="zh-CN"/>
        </w:rPr>
        <w:t xml:space="preserve">  如果被暂停合作供应商在收到我司到期告知后三个月内未能提供有效整改材料或一年内不能完成整改的，相关单位可将其列入禁止合作供应商清单，不再与其开展合作。</w:t>
      </w:r>
    </w:p>
    <w:p w14:paraId="6FB4E62F">
      <w:pPr>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eastAsia"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 xml:space="preserve">第十四条 </w:t>
      </w:r>
      <w:r>
        <w:rPr>
          <w:rFonts w:hint="eastAsia" w:ascii="仿宋_GB2312" w:hAnsi="仿宋" w:eastAsia="仿宋_GB2312" w:cs="Times New Roman"/>
          <w:b w:val="0"/>
          <w:bCs/>
          <w:color w:val="auto"/>
          <w:kern w:val="2"/>
          <w:sz w:val="34"/>
          <w:szCs w:val="34"/>
          <w:u w:val="none"/>
          <w:lang w:val="en-US" w:eastAsia="zh-CN"/>
        </w:rPr>
        <w:t xml:space="preserve"> 各单位、各部门需真实、准确地记录供应商的考核结果，并按照要求及时报送供应商考核信息至集团商务合作部，确保信息及时、透明。</w:t>
      </w:r>
    </w:p>
    <w:p w14:paraId="256AC681">
      <w:pPr>
        <w:keepNext w:val="0"/>
        <w:keepLines w:val="0"/>
        <w:pageBreakBefore w:val="0"/>
        <w:widowControl/>
        <w:kinsoku/>
        <w:wordWrap/>
        <w:overflowPunct/>
        <w:topLinePunct w:val="0"/>
        <w:autoSpaceDE/>
        <w:autoSpaceDN/>
        <w:bidi w:val="0"/>
        <w:adjustRightInd w:val="0"/>
        <w:snapToGrid w:val="0"/>
        <w:spacing w:beforeAutospacing="0" w:afterAutospacing="0" w:line="600" w:lineRule="exact"/>
        <w:ind w:firstLine="683" w:firstLineChars="200"/>
        <w:textAlignment w:val="auto"/>
        <w:rPr>
          <w:rFonts w:hint="default" w:ascii="仿宋_GB2312" w:hAnsi="仿宋" w:eastAsia="仿宋_GB2312" w:cs="Times New Roman"/>
          <w:b w:val="0"/>
          <w:bCs/>
          <w:color w:val="auto"/>
          <w:kern w:val="2"/>
          <w:sz w:val="34"/>
          <w:szCs w:val="34"/>
          <w:u w:val="none"/>
          <w:lang w:val="en-US" w:eastAsia="zh-CN"/>
        </w:rPr>
      </w:pPr>
      <w:r>
        <w:rPr>
          <w:rFonts w:hint="eastAsia" w:ascii="仿宋_GB2312" w:hAnsi="仿宋" w:eastAsia="仿宋_GB2312" w:cs="Times New Roman"/>
          <w:b/>
          <w:bCs w:val="0"/>
          <w:color w:val="auto"/>
          <w:kern w:val="2"/>
          <w:sz w:val="34"/>
          <w:szCs w:val="34"/>
          <w:u w:val="none"/>
          <w:lang w:val="en-US" w:eastAsia="zh-CN"/>
        </w:rPr>
        <w:t>第十五条</w:t>
      </w:r>
      <w:r>
        <w:rPr>
          <w:rFonts w:hint="eastAsia" w:ascii="仿宋_GB2312" w:hAnsi="仿宋" w:eastAsia="仿宋_GB2312" w:cs="Times New Roman"/>
          <w:b w:val="0"/>
          <w:bCs/>
          <w:color w:val="auto"/>
          <w:kern w:val="2"/>
          <w:sz w:val="34"/>
          <w:szCs w:val="34"/>
          <w:u w:val="none"/>
          <w:lang w:val="en-US" w:eastAsia="zh-CN"/>
        </w:rPr>
        <w:t xml:space="preserve">  对于严重侵害我公司利益的供应商，除按照供应商管理制度进行正常考核外，对于存在违法违规行为的供应商，应依法追究其法律责任，包括但不限于通过法律途径索赔、向相关监管机构举报等。</w:t>
      </w:r>
    </w:p>
    <w:p w14:paraId="450F8531">
      <w:pPr>
        <w:keepNext w:val="0"/>
        <w:keepLines w:val="0"/>
        <w:pageBreakBefore w:val="0"/>
        <w:widowControl/>
        <w:kinsoku/>
        <w:wordWrap/>
        <w:overflowPunct/>
        <w:topLinePunct w:val="0"/>
        <w:autoSpaceDE/>
        <w:autoSpaceDN/>
        <w:bidi w:val="0"/>
        <w:adjustRightInd w:val="0"/>
        <w:snapToGrid w:val="0"/>
        <w:spacing w:beforeLines="0" w:afterLines="0" w:line="600" w:lineRule="exact"/>
        <w:ind w:left="0" w:leftChars="0" w:right="210" w:rightChars="100"/>
        <w:jc w:val="center"/>
        <w:textAlignment w:val="auto"/>
        <w:outlineLvl w:val="9"/>
        <w:rPr>
          <w:rFonts w:hint="eastAsia" w:ascii="黑体" w:hAnsi="黑体" w:eastAsia="黑体" w:cs="仿宋"/>
          <w:b w:val="0"/>
          <w:bCs/>
          <w:color w:val="auto"/>
          <w:sz w:val="34"/>
          <w:szCs w:val="34"/>
          <w:u w:val="none"/>
          <w:lang w:val="en-US" w:eastAsia="zh-CN"/>
        </w:rPr>
      </w:pPr>
      <w:r>
        <w:rPr>
          <w:rFonts w:hint="eastAsia" w:ascii="黑体" w:hAnsi="黑体" w:eastAsia="黑体" w:cs="仿宋"/>
          <w:b w:val="0"/>
          <w:bCs/>
          <w:color w:val="auto"/>
          <w:sz w:val="34"/>
          <w:szCs w:val="34"/>
          <w:u w:val="none"/>
          <w:lang w:eastAsia="zh-CN"/>
        </w:rPr>
        <w:t>第</w:t>
      </w:r>
      <w:r>
        <w:rPr>
          <w:rFonts w:hint="eastAsia" w:ascii="黑体" w:hAnsi="黑体" w:eastAsia="黑体" w:cs="仿宋"/>
          <w:b w:val="0"/>
          <w:bCs/>
          <w:color w:val="auto"/>
          <w:sz w:val="34"/>
          <w:szCs w:val="34"/>
          <w:u w:val="none"/>
          <w:lang w:val="en-US" w:eastAsia="zh-CN"/>
        </w:rPr>
        <w:t>六</w:t>
      </w:r>
      <w:r>
        <w:rPr>
          <w:rFonts w:hint="eastAsia" w:ascii="黑体" w:hAnsi="黑体" w:eastAsia="黑体" w:cs="仿宋"/>
          <w:b w:val="0"/>
          <w:bCs/>
          <w:color w:val="auto"/>
          <w:sz w:val="34"/>
          <w:szCs w:val="34"/>
          <w:u w:val="none"/>
          <w:lang w:eastAsia="zh-CN"/>
        </w:rPr>
        <w:t>章</w:t>
      </w:r>
      <w:r>
        <w:rPr>
          <w:rFonts w:hint="eastAsia" w:ascii="黑体" w:hAnsi="黑体" w:eastAsia="黑体" w:cs="仿宋"/>
          <w:b w:val="0"/>
          <w:bCs/>
          <w:color w:val="auto"/>
          <w:sz w:val="34"/>
          <w:szCs w:val="34"/>
          <w:u w:val="none"/>
          <w:lang w:val="en-US" w:eastAsia="zh-CN"/>
        </w:rPr>
        <w:t xml:space="preserve">  附则</w:t>
      </w:r>
    </w:p>
    <w:p w14:paraId="5313E7E1">
      <w:pPr>
        <w:spacing w:line="600" w:lineRule="exact"/>
        <w:ind w:left="0" w:firstLine="642"/>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楷体" w:eastAsia="仿宋_GB2312" w:cs="Times New Roman"/>
          <w:b/>
          <w:bCs w:val="0"/>
          <w:color w:val="auto"/>
          <w:sz w:val="34"/>
          <w:szCs w:val="34"/>
          <w:u w:val="none"/>
          <w:lang w:val="en-US" w:eastAsia="zh-CN"/>
        </w:rPr>
        <w:t xml:space="preserve">第十六条 </w:t>
      </w:r>
      <w:r>
        <w:rPr>
          <w:rFonts w:hint="eastAsia" w:ascii="仿宋_GB2312" w:hAnsi="仿宋" w:eastAsia="仿宋_GB2312" w:cs="Times New Roman"/>
          <w:b w:val="0"/>
          <w:bCs/>
          <w:color w:val="auto"/>
          <w:sz w:val="34"/>
          <w:szCs w:val="34"/>
          <w:u w:val="none"/>
          <w:lang w:val="en-US" w:eastAsia="zh-CN"/>
        </w:rPr>
        <w:t>各部门、各单位应努力按照公开、公平、公正的原则，做好供应商负面清单的考核和管理工作。</w:t>
      </w:r>
    </w:p>
    <w:p w14:paraId="1E42F01A">
      <w:pPr>
        <w:spacing w:line="600" w:lineRule="exact"/>
        <w:ind w:left="0" w:firstLine="642"/>
        <w:outlineLvl w:val="9"/>
        <w:rPr>
          <w:rFonts w:hint="eastAsia" w:ascii="仿宋_GB2312" w:hAnsi="仿宋" w:eastAsia="仿宋_GB2312" w:cs="Times New Roman"/>
          <w:b w:val="0"/>
          <w:bCs/>
          <w:color w:val="auto"/>
          <w:sz w:val="34"/>
          <w:szCs w:val="34"/>
          <w:u w:val="none"/>
          <w:lang w:val="en-US" w:eastAsia="zh-CN"/>
        </w:rPr>
      </w:pPr>
      <w:r>
        <w:rPr>
          <w:rFonts w:hint="eastAsia" w:ascii="仿宋_GB2312" w:hAnsi="楷体" w:eastAsia="仿宋_GB2312" w:cs="Times New Roman"/>
          <w:b/>
          <w:bCs w:val="0"/>
          <w:color w:val="auto"/>
          <w:sz w:val="34"/>
          <w:szCs w:val="34"/>
          <w:u w:val="none"/>
          <w:lang w:val="en-US" w:eastAsia="zh-CN"/>
        </w:rPr>
        <w:t xml:space="preserve">第十七条 </w:t>
      </w:r>
      <w:r>
        <w:rPr>
          <w:rFonts w:hint="eastAsia" w:ascii="仿宋_GB2312" w:hAnsi="仿宋" w:eastAsia="仿宋_GB2312" w:cs="Times New Roman"/>
          <w:b w:val="0"/>
          <w:bCs/>
          <w:color w:val="auto"/>
          <w:sz w:val="34"/>
          <w:szCs w:val="34"/>
          <w:u w:val="none"/>
          <w:lang w:val="en-US" w:eastAsia="zh-CN"/>
        </w:rPr>
        <w:t>不同单位对同一供应商12个月内的考核扣分累计达到15分及以上的，由集团商务合作部将其列为暂停合作供应商。</w:t>
      </w:r>
    </w:p>
    <w:p w14:paraId="3829E9CF">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83" w:firstLineChars="200"/>
        <w:jc w:val="left"/>
        <w:textAlignment w:val="auto"/>
        <w:outlineLvl w:val="9"/>
        <w:rPr>
          <w:rFonts w:hint="eastAsia" w:ascii="仿宋_GB2312" w:hAnsi="楷体" w:eastAsia="仿宋_GB2312" w:cs="Times New Roman"/>
          <w:b w:val="0"/>
          <w:bCs/>
          <w:color w:val="auto"/>
          <w:sz w:val="34"/>
          <w:szCs w:val="34"/>
          <w:highlight w:val="none"/>
          <w:u w:val="none"/>
          <w:lang w:val="en-US" w:eastAsia="zh-CN"/>
        </w:rPr>
      </w:pPr>
      <w:r>
        <w:rPr>
          <w:rFonts w:hint="eastAsia" w:ascii="仿宋_GB2312" w:hAnsi="楷体" w:eastAsia="仿宋_GB2312" w:cs="Times New Roman"/>
          <w:b/>
          <w:bCs w:val="0"/>
          <w:color w:val="auto"/>
          <w:sz w:val="34"/>
          <w:szCs w:val="34"/>
          <w:highlight w:val="none"/>
          <w:u w:val="none"/>
          <w:lang w:val="en-US" w:eastAsia="zh-CN"/>
        </w:rPr>
        <w:t>第十八条</w:t>
      </w:r>
      <w:r>
        <w:rPr>
          <w:rFonts w:hint="eastAsia" w:ascii="仿宋_GB2312" w:hAnsi="楷体" w:eastAsia="仿宋_GB2312" w:cs="Times New Roman"/>
          <w:b w:val="0"/>
          <w:bCs/>
          <w:color w:val="auto"/>
          <w:sz w:val="34"/>
          <w:szCs w:val="34"/>
          <w:highlight w:val="none"/>
          <w:u w:val="none"/>
          <w:lang w:val="en-US" w:eastAsia="zh-CN"/>
        </w:rPr>
        <w:t xml:space="preserve"> 自然人、废旧物资处置单位参照本制度进行管理。</w:t>
      </w:r>
    </w:p>
    <w:p w14:paraId="5DCEBB71">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83" w:firstLineChars="200"/>
        <w:jc w:val="left"/>
        <w:textAlignment w:val="auto"/>
        <w:outlineLvl w:val="9"/>
        <w:rPr>
          <w:rFonts w:hint="default" w:ascii="仿宋_GB2312" w:hAnsi="楷体" w:eastAsia="仿宋_GB2312" w:cs="Times New Roman"/>
          <w:b w:val="0"/>
          <w:bCs/>
          <w:color w:val="auto"/>
          <w:sz w:val="34"/>
          <w:szCs w:val="34"/>
          <w:highlight w:val="none"/>
          <w:u w:val="none"/>
          <w:lang w:val="en-US" w:eastAsia="zh-CN"/>
        </w:rPr>
      </w:pPr>
      <w:r>
        <w:rPr>
          <w:rFonts w:hint="eastAsia" w:ascii="仿宋_GB2312" w:hAnsi="楷体" w:eastAsia="仿宋_GB2312" w:cs="Times New Roman"/>
          <w:b/>
          <w:bCs w:val="0"/>
          <w:color w:val="auto"/>
          <w:sz w:val="34"/>
          <w:szCs w:val="34"/>
          <w:highlight w:val="none"/>
          <w:u w:val="none"/>
          <w:lang w:val="en-US" w:eastAsia="zh-CN"/>
        </w:rPr>
        <w:t>第十九条</w:t>
      </w:r>
      <w:r>
        <w:rPr>
          <w:rFonts w:hint="eastAsia" w:ascii="仿宋_GB2312" w:hAnsi="楷体" w:eastAsia="仿宋_GB2312" w:cs="Times New Roman"/>
          <w:b w:val="0"/>
          <w:bCs/>
          <w:color w:val="auto"/>
          <w:sz w:val="34"/>
          <w:szCs w:val="34"/>
          <w:highlight w:val="none"/>
          <w:u w:val="none"/>
          <w:lang w:val="en-US" w:eastAsia="zh-CN"/>
        </w:rPr>
        <w:t xml:space="preserve"> 如某一实际控制人所控制的公司被列入负面清单，该实控人直接或间接控制的所有相关公司也视同列入负面清单。</w:t>
      </w:r>
    </w:p>
    <w:p w14:paraId="7FD732B6">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83" w:firstLineChars="200"/>
        <w:jc w:val="left"/>
        <w:textAlignment w:val="auto"/>
        <w:outlineLvl w:val="9"/>
        <w:rPr>
          <w:rFonts w:hint="default" w:ascii="仿宋_GB2312" w:hAnsi="楷体" w:eastAsia="仿宋_GB2312" w:cs="Times New Roman"/>
          <w:b w:val="0"/>
          <w:bCs/>
          <w:color w:val="auto"/>
          <w:sz w:val="34"/>
          <w:szCs w:val="34"/>
          <w:highlight w:val="none"/>
          <w:u w:val="none"/>
          <w:lang w:val="en-US" w:eastAsia="zh-CN"/>
        </w:rPr>
      </w:pPr>
      <w:r>
        <w:rPr>
          <w:rFonts w:hint="eastAsia" w:ascii="仿宋_GB2312" w:hAnsi="楷体" w:eastAsia="仿宋_GB2312" w:cs="Times New Roman"/>
          <w:b/>
          <w:bCs w:val="0"/>
          <w:color w:val="auto"/>
          <w:sz w:val="34"/>
          <w:szCs w:val="34"/>
          <w:highlight w:val="none"/>
          <w:u w:val="none"/>
          <w:lang w:val="en-US" w:eastAsia="zh-CN"/>
        </w:rPr>
        <w:t>第二十条</w:t>
      </w:r>
      <w:r>
        <w:rPr>
          <w:rFonts w:hint="eastAsia" w:ascii="仿宋_GB2312" w:hAnsi="楷体" w:eastAsia="仿宋_GB2312" w:cs="Times New Roman"/>
          <w:b w:val="0"/>
          <w:bCs/>
          <w:color w:val="auto"/>
          <w:sz w:val="34"/>
          <w:szCs w:val="34"/>
          <w:highlight w:val="none"/>
          <w:u w:val="none"/>
          <w:lang w:val="en-US" w:eastAsia="zh-CN"/>
        </w:rPr>
        <w:t xml:space="preserve"> 集团公司开发供应商管理信息系统，实现扣分、清单更新、公示全流程线上化，并与采购系统联动拦截违规供应商。</w:t>
      </w:r>
    </w:p>
    <w:p w14:paraId="6D9EAD6E">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0" w:firstLineChars="0"/>
        <w:jc w:val="left"/>
        <w:textAlignment w:val="auto"/>
        <w:outlineLvl w:val="9"/>
        <w:rPr>
          <w:rFonts w:hint="eastAsia" w:ascii="仿宋_GB2312" w:hAnsi="仿宋" w:eastAsia="仿宋_GB2312" w:cs="Times New Roman"/>
          <w:b w:val="0"/>
          <w:bCs/>
          <w:color w:val="auto"/>
          <w:sz w:val="34"/>
          <w:szCs w:val="34"/>
          <w:highlight w:val="none"/>
          <w:u w:val="none"/>
          <w:lang w:val="en-US" w:eastAsia="zh-CN"/>
        </w:rPr>
        <w:sectPr>
          <w:headerReference r:id="rId3" w:type="default"/>
          <w:footerReference r:id="rId4" w:type="default"/>
          <w:footerReference r:id="rId5" w:type="even"/>
          <w:pgSz w:w="11906" w:h="16838"/>
          <w:pgMar w:top="1701" w:right="1587" w:bottom="1701" w:left="1587" w:header="851" w:footer="1418" w:gutter="0"/>
          <w:cols w:space="720" w:num="1"/>
          <w:docGrid w:linePitch="312" w:charSpace="0"/>
        </w:sectPr>
      </w:pPr>
      <w:r>
        <w:rPr>
          <w:rFonts w:hint="eastAsia" w:ascii="仿宋_GB2312" w:hAnsi="楷体" w:eastAsia="仿宋_GB2312" w:cs="Times New Roman"/>
          <w:b w:val="0"/>
          <w:bCs/>
          <w:color w:val="auto"/>
          <w:sz w:val="34"/>
          <w:szCs w:val="34"/>
          <w:highlight w:val="none"/>
          <w:u w:val="none"/>
          <w:lang w:val="en-US" w:eastAsia="zh-CN"/>
        </w:rPr>
        <w:t>　</w:t>
      </w:r>
      <w:r>
        <w:rPr>
          <w:rFonts w:hint="eastAsia" w:ascii="仿宋_GB2312" w:hAnsi="楷体" w:eastAsia="仿宋_GB2312" w:cs="Times New Roman"/>
          <w:b/>
          <w:bCs w:val="0"/>
          <w:color w:val="auto"/>
          <w:sz w:val="34"/>
          <w:szCs w:val="34"/>
          <w:u w:val="none"/>
          <w:lang w:val="en-US" w:eastAsia="zh-CN"/>
        </w:rPr>
        <w:t>　第二十一条</w:t>
      </w:r>
      <w:r>
        <w:rPr>
          <w:rFonts w:hint="eastAsia" w:ascii="仿宋_GB2312" w:hAnsi="楷体" w:eastAsia="仿宋_GB2312" w:cs="Times New Roman"/>
          <w:b w:val="0"/>
          <w:bCs/>
          <w:color w:val="auto"/>
          <w:sz w:val="34"/>
          <w:szCs w:val="34"/>
          <w:highlight w:val="none"/>
          <w:u w:val="none"/>
          <w:lang w:val="en-US" w:eastAsia="zh-CN"/>
        </w:rPr>
        <w:t xml:space="preserve"> </w:t>
      </w:r>
      <w:r>
        <w:rPr>
          <w:rFonts w:hint="eastAsia" w:ascii="仿宋_GB2312" w:hAnsi="仿宋" w:eastAsia="仿宋_GB2312" w:cs="Times New Roman"/>
          <w:b w:val="0"/>
          <w:bCs/>
          <w:color w:val="auto"/>
          <w:sz w:val="34"/>
          <w:szCs w:val="34"/>
          <w:highlight w:val="none"/>
          <w:u w:val="none"/>
          <w:lang w:val="en-US" w:eastAsia="zh-CN"/>
        </w:rPr>
        <w:t>本规定自颁发之日起生效，由集团商务合作部负责解释，</w:t>
      </w:r>
      <w:r>
        <w:rPr>
          <w:rFonts w:hint="eastAsia" w:ascii="仿宋_GB2312" w:hAnsi="宋体" w:eastAsia="仿宋_GB2312" w:cs="宋体"/>
          <w:b w:val="0"/>
          <w:bCs/>
          <w:color w:val="auto"/>
          <w:kern w:val="0"/>
          <w:sz w:val="34"/>
          <w:szCs w:val="34"/>
          <w:u w:val="none"/>
        </w:rPr>
        <w:t>原《索普集团供应商负面清单管理规定（试行）》</w:t>
      </w:r>
      <w:r>
        <w:rPr>
          <w:rFonts w:hint="eastAsia" w:ascii="仿宋_GB2312" w:eastAsia="仿宋_GB2312"/>
          <w:b w:val="0"/>
          <w:bCs/>
          <w:color w:val="auto"/>
          <w:sz w:val="34"/>
          <w:szCs w:val="34"/>
          <w:u w:val="none"/>
        </w:rPr>
        <w:t>（苏索</w:t>
      </w:r>
      <w:r>
        <w:rPr>
          <w:rFonts w:hint="eastAsia" w:ascii="仿宋_GB2312" w:eastAsia="仿宋_GB2312"/>
          <w:b w:val="0"/>
          <w:bCs/>
          <w:color w:val="auto"/>
          <w:sz w:val="34"/>
          <w:szCs w:val="34"/>
          <w:u w:val="none"/>
          <w:lang w:eastAsia="zh-CN"/>
        </w:rPr>
        <w:t>企</w:t>
      </w:r>
      <w:r>
        <w:rPr>
          <w:rFonts w:hint="eastAsia" w:ascii="仿宋_GB2312" w:eastAsia="仿宋_GB2312"/>
          <w:b w:val="0"/>
          <w:bCs/>
          <w:color w:val="auto"/>
          <w:sz w:val="34"/>
          <w:szCs w:val="34"/>
          <w:u w:val="none"/>
        </w:rPr>
        <w:t>字〔</w:t>
      </w:r>
      <w:r>
        <w:rPr>
          <w:rFonts w:ascii="仿宋_GB2312" w:eastAsia="仿宋_GB2312"/>
          <w:b w:val="0"/>
          <w:bCs/>
          <w:color w:val="auto"/>
          <w:sz w:val="34"/>
          <w:szCs w:val="34"/>
          <w:u w:val="none"/>
        </w:rPr>
        <w:t>20</w:t>
      </w:r>
      <w:r>
        <w:rPr>
          <w:rFonts w:hint="eastAsia" w:ascii="仿宋_GB2312" w:eastAsia="仿宋_GB2312"/>
          <w:b w:val="0"/>
          <w:bCs/>
          <w:color w:val="auto"/>
          <w:sz w:val="34"/>
          <w:szCs w:val="34"/>
          <w:u w:val="none"/>
        </w:rPr>
        <w:t>2</w:t>
      </w:r>
      <w:r>
        <w:rPr>
          <w:rFonts w:hint="eastAsia" w:ascii="仿宋_GB2312" w:eastAsia="仿宋_GB2312"/>
          <w:b w:val="0"/>
          <w:bCs/>
          <w:color w:val="auto"/>
          <w:sz w:val="34"/>
          <w:szCs w:val="34"/>
          <w:u w:val="none"/>
          <w:lang w:val="en-US" w:eastAsia="zh-CN"/>
        </w:rPr>
        <w:t>3</w:t>
      </w:r>
      <w:r>
        <w:rPr>
          <w:rFonts w:hint="eastAsia" w:ascii="仿宋_GB2312" w:eastAsia="仿宋_GB2312"/>
          <w:b w:val="0"/>
          <w:bCs/>
          <w:color w:val="auto"/>
          <w:sz w:val="34"/>
          <w:szCs w:val="34"/>
          <w:u w:val="none"/>
        </w:rPr>
        <w:t>〕</w:t>
      </w:r>
      <w:r>
        <w:rPr>
          <w:rFonts w:hint="eastAsia" w:ascii="仿宋_GB2312" w:eastAsia="仿宋_GB2312"/>
          <w:b w:val="0"/>
          <w:bCs/>
          <w:color w:val="auto"/>
          <w:sz w:val="34"/>
          <w:szCs w:val="34"/>
          <w:u w:val="none"/>
          <w:lang w:val="en-US" w:eastAsia="zh-CN"/>
        </w:rPr>
        <w:t>90</w:t>
      </w:r>
      <w:r>
        <w:rPr>
          <w:rFonts w:hint="eastAsia" w:ascii="仿宋_GB2312" w:eastAsia="仿宋_GB2312"/>
          <w:b w:val="0"/>
          <w:bCs/>
          <w:color w:val="auto"/>
          <w:sz w:val="34"/>
          <w:szCs w:val="34"/>
          <w:u w:val="none"/>
        </w:rPr>
        <w:t>号）同时废止。</w:t>
      </w:r>
    </w:p>
    <w:p w14:paraId="03564E0B">
      <w:pPr>
        <w:widowControl/>
        <w:jc w:val="left"/>
        <w:rPr>
          <w:rFonts w:hint="eastAsia" w:ascii="黑体" w:hAnsi="黑体" w:eastAsia="黑体" w:cs="黑体"/>
          <w:b w:val="0"/>
          <w:bCs/>
          <w:color w:val="auto"/>
          <w:kern w:val="0"/>
          <w:sz w:val="34"/>
          <w:szCs w:val="34"/>
          <w:u w:val="none"/>
          <w:lang w:eastAsia="zh-CN"/>
        </w:rPr>
      </w:pPr>
      <w:r>
        <w:rPr>
          <w:rFonts w:hint="eastAsia" w:ascii="黑体" w:hAnsi="黑体" w:eastAsia="黑体" w:cs="黑体"/>
          <w:b w:val="0"/>
          <w:bCs/>
          <w:color w:val="auto"/>
          <w:kern w:val="0"/>
          <w:sz w:val="34"/>
          <w:szCs w:val="34"/>
          <w:u w:val="none"/>
        </w:rPr>
        <w:t>附件</w:t>
      </w:r>
      <w:r>
        <w:rPr>
          <w:rFonts w:hint="eastAsia" w:ascii="黑体" w:hAnsi="黑体" w:eastAsia="黑体" w:cs="黑体"/>
          <w:b w:val="0"/>
          <w:bCs/>
          <w:color w:val="auto"/>
          <w:kern w:val="0"/>
          <w:sz w:val="34"/>
          <w:szCs w:val="34"/>
          <w:u w:val="none"/>
          <w:lang w:val="en-US" w:eastAsia="zh-CN"/>
        </w:rPr>
        <w:t>2</w:t>
      </w:r>
    </w:p>
    <w:tbl>
      <w:tblPr>
        <w:tblStyle w:val="9"/>
        <w:tblW w:w="14225" w:type="dxa"/>
        <w:tblInd w:w="0" w:type="dxa"/>
        <w:tblLayout w:type="fixed"/>
        <w:tblCellMar>
          <w:top w:w="0" w:type="dxa"/>
          <w:left w:w="108" w:type="dxa"/>
          <w:bottom w:w="0" w:type="dxa"/>
          <w:right w:w="108" w:type="dxa"/>
        </w:tblCellMar>
      </w:tblPr>
      <w:tblGrid>
        <w:gridCol w:w="705"/>
        <w:gridCol w:w="1685"/>
        <w:gridCol w:w="1328"/>
        <w:gridCol w:w="908"/>
        <w:gridCol w:w="788"/>
        <w:gridCol w:w="824"/>
        <w:gridCol w:w="703"/>
        <w:gridCol w:w="753"/>
        <w:gridCol w:w="806"/>
        <w:gridCol w:w="925"/>
        <w:gridCol w:w="955"/>
        <w:gridCol w:w="1200"/>
        <w:gridCol w:w="1250"/>
        <w:gridCol w:w="109"/>
        <w:gridCol w:w="1286"/>
      </w:tblGrid>
      <w:tr w14:paraId="0864D58C">
        <w:tblPrEx>
          <w:tblCellMar>
            <w:top w:w="0" w:type="dxa"/>
            <w:left w:w="108" w:type="dxa"/>
            <w:bottom w:w="0" w:type="dxa"/>
            <w:right w:w="108" w:type="dxa"/>
          </w:tblCellMar>
        </w:tblPrEx>
        <w:trPr>
          <w:trHeight w:val="375" w:hRule="atLeast"/>
        </w:trPr>
        <w:tc>
          <w:tcPr>
            <w:tcW w:w="11580" w:type="dxa"/>
            <w:gridSpan w:val="12"/>
            <w:tcBorders>
              <w:top w:val="nil"/>
              <w:left w:val="nil"/>
              <w:bottom w:val="nil"/>
              <w:right w:val="nil"/>
            </w:tcBorders>
            <w:noWrap w:val="0"/>
            <w:vAlign w:val="center"/>
          </w:tcPr>
          <w:p w14:paraId="1A2F4B94">
            <w:pPr>
              <w:widowControl/>
              <w:jc w:val="center"/>
              <w:rPr>
                <w:rFonts w:hint="eastAsia" w:ascii="方正小标宋简体" w:hAnsi="宋体" w:eastAsia="方正小标宋简体" w:cs="宋体"/>
                <w:b w:val="0"/>
                <w:bCs/>
                <w:color w:val="auto"/>
                <w:kern w:val="0"/>
                <w:sz w:val="44"/>
                <w:szCs w:val="44"/>
                <w:u w:val="none"/>
              </w:rPr>
            </w:pPr>
            <w:r>
              <w:rPr>
                <w:rFonts w:hint="eastAsia" w:ascii="方正小标宋简体" w:hAnsi="宋体" w:eastAsia="方正小标宋简体" w:cs="宋体"/>
                <w:b w:val="0"/>
                <w:bCs/>
                <w:color w:val="auto"/>
                <w:kern w:val="0"/>
                <w:sz w:val="44"/>
                <w:szCs w:val="44"/>
                <w:u w:val="none"/>
              </w:rPr>
              <w:t>供应商考核表</w:t>
            </w:r>
          </w:p>
        </w:tc>
        <w:tc>
          <w:tcPr>
            <w:tcW w:w="1359" w:type="dxa"/>
            <w:gridSpan w:val="2"/>
            <w:tcBorders>
              <w:top w:val="nil"/>
              <w:left w:val="nil"/>
              <w:bottom w:val="nil"/>
              <w:right w:val="nil"/>
            </w:tcBorders>
            <w:noWrap w:val="0"/>
            <w:vAlign w:val="center"/>
          </w:tcPr>
          <w:p w14:paraId="4A0BFE31">
            <w:pPr>
              <w:widowControl/>
              <w:jc w:val="center"/>
              <w:rPr>
                <w:rFonts w:hint="eastAsia" w:ascii="方正小标宋简体" w:hAnsi="宋体" w:eastAsia="方正小标宋简体" w:cs="宋体"/>
                <w:b w:val="0"/>
                <w:bCs/>
                <w:color w:val="auto"/>
                <w:kern w:val="0"/>
                <w:sz w:val="44"/>
                <w:szCs w:val="44"/>
                <w:u w:val="none"/>
              </w:rPr>
            </w:pPr>
          </w:p>
        </w:tc>
        <w:tc>
          <w:tcPr>
            <w:tcW w:w="1286" w:type="dxa"/>
            <w:tcBorders>
              <w:top w:val="nil"/>
              <w:left w:val="nil"/>
              <w:bottom w:val="nil"/>
              <w:right w:val="nil"/>
            </w:tcBorders>
            <w:noWrap w:val="0"/>
            <w:vAlign w:val="center"/>
          </w:tcPr>
          <w:p w14:paraId="73718B23">
            <w:pPr>
              <w:widowControl/>
              <w:jc w:val="center"/>
              <w:rPr>
                <w:rFonts w:hint="eastAsia" w:ascii="方正小标宋简体" w:hAnsi="宋体" w:eastAsia="方正小标宋简体" w:cs="宋体"/>
                <w:b w:val="0"/>
                <w:bCs/>
                <w:color w:val="auto"/>
                <w:kern w:val="0"/>
                <w:sz w:val="44"/>
                <w:szCs w:val="44"/>
                <w:u w:val="none"/>
              </w:rPr>
            </w:pPr>
          </w:p>
        </w:tc>
      </w:tr>
      <w:tr w14:paraId="6A7F3925">
        <w:tblPrEx>
          <w:tblCellMar>
            <w:top w:w="0" w:type="dxa"/>
            <w:left w:w="108" w:type="dxa"/>
            <w:bottom w:w="0" w:type="dxa"/>
            <w:right w:w="108" w:type="dxa"/>
          </w:tblCellMar>
        </w:tblPrEx>
        <w:trPr>
          <w:trHeight w:val="285" w:hRule="atLeast"/>
        </w:trPr>
        <w:tc>
          <w:tcPr>
            <w:tcW w:w="11580" w:type="dxa"/>
            <w:gridSpan w:val="12"/>
            <w:tcBorders>
              <w:top w:val="nil"/>
              <w:left w:val="nil"/>
              <w:bottom w:val="nil"/>
              <w:right w:val="nil"/>
            </w:tcBorders>
            <w:noWrap w:val="0"/>
            <w:vAlign w:val="center"/>
          </w:tcPr>
          <w:p w14:paraId="46335AC7">
            <w:pPr>
              <w:widowControl/>
              <w:jc w:val="left"/>
              <w:rPr>
                <w:rFonts w:hint="eastAsia" w:ascii="宋体" w:hAnsi="宋体" w:cs="宋体"/>
                <w:b w:val="0"/>
                <w:bCs/>
                <w:color w:val="auto"/>
                <w:kern w:val="0"/>
                <w:sz w:val="24"/>
                <w:szCs w:val="24"/>
                <w:u w:val="none"/>
              </w:rPr>
            </w:pPr>
            <w:r>
              <w:rPr>
                <w:rFonts w:hint="eastAsia" w:ascii="宋体" w:hAnsi="宋体" w:cs="宋体"/>
                <w:b w:val="0"/>
                <w:bCs/>
                <w:color w:val="auto"/>
                <w:kern w:val="0"/>
                <w:sz w:val="24"/>
                <w:szCs w:val="24"/>
                <w:u w:val="none"/>
              </w:rPr>
              <w:t xml:space="preserve">                                                                      　 时间：    年   月   日                                                           </w:t>
            </w:r>
          </w:p>
        </w:tc>
        <w:tc>
          <w:tcPr>
            <w:tcW w:w="1359" w:type="dxa"/>
            <w:gridSpan w:val="2"/>
            <w:tcBorders>
              <w:top w:val="nil"/>
              <w:left w:val="nil"/>
              <w:bottom w:val="nil"/>
              <w:right w:val="nil"/>
            </w:tcBorders>
            <w:noWrap w:val="0"/>
            <w:vAlign w:val="center"/>
          </w:tcPr>
          <w:p w14:paraId="4238F522">
            <w:pPr>
              <w:widowControl/>
              <w:jc w:val="left"/>
              <w:rPr>
                <w:rFonts w:hint="eastAsia" w:ascii="宋体" w:hAnsi="宋体" w:cs="宋体"/>
                <w:b w:val="0"/>
                <w:bCs/>
                <w:color w:val="auto"/>
                <w:kern w:val="0"/>
                <w:sz w:val="24"/>
                <w:szCs w:val="24"/>
                <w:u w:val="none"/>
              </w:rPr>
            </w:pPr>
          </w:p>
        </w:tc>
        <w:tc>
          <w:tcPr>
            <w:tcW w:w="1286" w:type="dxa"/>
            <w:tcBorders>
              <w:top w:val="nil"/>
              <w:left w:val="nil"/>
              <w:bottom w:val="nil"/>
              <w:right w:val="nil"/>
            </w:tcBorders>
            <w:noWrap w:val="0"/>
            <w:vAlign w:val="center"/>
          </w:tcPr>
          <w:p w14:paraId="55818BFE">
            <w:pPr>
              <w:widowControl/>
              <w:jc w:val="left"/>
              <w:rPr>
                <w:rFonts w:hint="eastAsia" w:ascii="宋体" w:hAnsi="宋体" w:cs="宋体"/>
                <w:b w:val="0"/>
                <w:bCs/>
                <w:color w:val="auto"/>
                <w:kern w:val="0"/>
                <w:sz w:val="24"/>
                <w:szCs w:val="24"/>
                <w:u w:val="none"/>
              </w:rPr>
            </w:pPr>
          </w:p>
        </w:tc>
      </w:tr>
      <w:tr w14:paraId="5C1862B5">
        <w:tblPrEx>
          <w:tblCellMar>
            <w:top w:w="0" w:type="dxa"/>
            <w:left w:w="108" w:type="dxa"/>
            <w:bottom w:w="0" w:type="dxa"/>
            <w:right w:w="108" w:type="dxa"/>
          </w:tblCellMar>
        </w:tblPrEx>
        <w:trPr>
          <w:trHeight w:val="498" w:hRule="atLeast"/>
        </w:trPr>
        <w:tc>
          <w:tcPr>
            <w:tcW w:w="705" w:type="dxa"/>
            <w:vMerge w:val="restart"/>
            <w:tcBorders>
              <w:top w:val="single" w:color="auto" w:sz="4" w:space="0"/>
              <w:left w:val="single" w:color="auto" w:sz="4" w:space="0"/>
              <w:right w:val="single" w:color="auto" w:sz="4" w:space="0"/>
            </w:tcBorders>
            <w:noWrap w:val="0"/>
            <w:vAlign w:val="center"/>
          </w:tcPr>
          <w:p w14:paraId="12CC6278">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序号</w:t>
            </w:r>
          </w:p>
        </w:tc>
        <w:tc>
          <w:tcPr>
            <w:tcW w:w="1685" w:type="dxa"/>
            <w:vMerge w:val="restart"/>
            <w:tcBorders>
              <w:top w:val="single" w:color="auto" w:sz="4" w:space="0"/>
              <w:left w:val="single" w:color="auto" w:sz="4" w:space="0"/>
              <w:right w:val="single" w:color="auto" w:sz="4" w:space="0"/>
            </w:tcBorders>
            <w:noWrap w:val="0"/>
            <w:vAlign w:val="center"/>
          </w:tcPr>
          <w:p w14:paraId="769681DE">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企业名称</w:t>
            </w:r>
          </w:p>
        </w:tc>
        <w:tc>
          <w:tcPr>
            <w:tcW w:w="1328" w:type="dxa"/>
            <w:vMerge w:val="restart"/>
            <w:tcBorders>
              <w:top w:val="single" w:color="auto" w:sz="4" w:space="0"/>
              <w:left w:val="single" w:color="auto" w:sz="4" w:space="0"/>
              <w:right w:val="single" w:color="auto" w:sz="4" w:space="0"/>
            </w:tcBorders>
            <w:noWrap w:val="0"/>
            <w:vAlign w:val="center"/>
          </w:tcPr>
          <w:p w14:paraId="5CE029F4">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供货产品</w:t>
            </w:r>
          </w:p>
        </w:tc>
        <w:tc>
          <w:tcPr>
            <w:tcW w:w="4782" w:type="dxa"/>
            <w:gridSpan w:val="6"/>
            <w:tcBorders>
              <w:top w:val="single" w:color="auto" w:sz="4" w:space="0"/>
              <w:left w:val="single" w:color="auto" w:sz="4" w:space="0"/>
              <w:bottom w:val="single" w:color="auto" w:sz="4" w:space="0"/>
              <w:right w:val="single" w:color="auto" w:sz="4" w:space="0"/>
            </w:tcBorders>
            <w:noWrap w:val="0"/>
            <w:vAlign w:val="center"/>
          </w:tcPr>
          <w:p w14:paraId="7AFD2F47">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考核扣分</w:t>
            </w:r>
          </w:p>
        </w:tc>
        <w:tc>
          <w:tcPr>
            <w:tcW w:w="925" w:type="dxa"/>
            <w:vMerge w:val="restart"/>
            <w:tcBorders>
              <w:top w:val="single" w:color="auto" w:sz="4" w:space="0"/>
              <w:left w:val="single" w:color="auto" w:sz="4" w:space="0"/>
              <w:bottom w:val="single" w:color="auto" w:sz="4" w:space="0"/>
              <w:right w:val="single" w:color="auto" w:sz="4" w:space="0"/>
            </w:tcBorders>
            <w:noWrap w:val="0"/>
            <w:vAlign w:val="center"/>
          </w:tcPr>
          <w:p w14:paraId="68DBC6E1">
            <w:pPr>
              <w:widowControl/>
              <w:jc w:val="center"/>
              <w:rPr>
                <w:rFonts w:hint="eastAsia" w:ascii="宋体" w:hAnsi="宋体" w:eastAsia="宋体" w:cs="宋体"/>
                <w:b w:val="0"/>
                <w:bCs/>
                <w:color w:val="auto"/>
                <w:kern w:val="0"/>
                <w:sz w:val="24"/>
                <w:szCs w:val="24"/>
                <w:u w:val="none"/>
                <w:lang w:eastAsia="zh-CN"/>
              </w:rPr>
            </w:pPr>
            <w:r>
              <w:rPr>
                <w:rFonts w:hint="eastAsia" w:ascii="宋体" w:hAnsi="宋体" w:cs="宋体"/>
                <w:b w:val="0"/>
                <w:bCs/>
                <w:color w:val="auto"/>
                <w:kern w:val="0"/>
                <w:sz w:val="24"/>
                <w:szCs w:val="24"/>
                <w:u w:val="none"/>
                <w:lang w:eastAsia="zh-CN"/>
              </w:rPr>
              <w:t>扣分时间</w:t>
            </w:r>
          </w:p>
        </w:tc>
        <w:tc>
          <w:tcPr>
            <w:tcW w:w="3405" w:type="dxa"/>
            <w:gridSpan w:val="3"/>
            <w:tcBorders>
              <w:top w:val="single" w:color="auto" w:sz="4" w:space="0"/>
              <w:left w:val="single" w:color="auto" w:sz="4" w:space="0"/>
              <w:bottom w:val="single" w:color="auto" w:sz="4" w:space="0"/>
              <w:right w:val="single" w:color="auto" w:sz="4" w:space="0"/>
            </w:tcBorders>
            <w:noWrap w:val="0"/>
            <w:vAlign w:val="center"/>
          </w:tcPr>
          <w:p w14:paraId="6FCB5AF3">
            <w:pPr>
              <w:widowControl/>
              <w:jc w:val="center"/>
              <w:rPr>
                <w:rFonts w:hint="eastAsia" w:ascii="宋体" w:hAnsi="宋体" w:cs="宋体"/>
                <w:b w:val="0"/>
                <w:bCs/>
                <w:color w:val="auto"/>
                <w:kern w:val="0"/>
                <w:sz w:val="24"/>
                <w:szCs w:val="24"/>
                <w:u w:val="none"/>
              </w:rPr>
            </w:pPr>
            <w:r>
              <w:rPr>
                <w:rFonts w:hint="eastAsia" w:ascii="宋体" w:hAnsi="宋体" w:cs="宋体"/>
                <w:b w:val="0"/>
                <w:bCs/>
                <w:color w:val="auto"/>
                <w:kern w:val="0"/>
                <w:sz w:val="24"/>
                <w:szCs w:val="24"/>
                <w:u w:val="none"/>
              </w:rPr>
              <w:t>总体评估</w:t>
            </w:r>
          </w:p>
        </w:tc>
        <w:tc>
          <w:tcPr>
            <w:tcW w:w="1395" w:type="dxa"/>
            <w:gridSpan w:val="2"/>
            <w:vMerge w:val="restart"/>
            <w:tcBorders>
              <w:top w:val="single" w:color="auto" w:sz="4" w:space="0"/>
              <w:left w:val="single" w:color="auto" w:sz="4" w:space="0"/>
              <w:right w:val="single" w:color="auto" w:sz="4" w:space="0"/>
            </w:tcBorders>
            <w:noWrap w:val="0"/>
            <w:vAlign w:val="center"/>
          </w:tcPr>
          <w:p w14:paraId="4B3C8416">
            <w:pPr>
              <w:widowControl/>
              <w:jc w:val="center"/>
              <w:rPr>
                <w:rFonts w:hint="eastAsia" w:ascii="宋体" w:hAnsi="宋体" w:cs="宋体"/>
                <w:b w:val="0"/>
                <w:bCs/>
                <w:color w:val="auto"/>
                <w:kern w:val="0"/>
                <w:sz w:val="24"/>
                <w:szCs w:val="24"/>
                <w:u w:val="none"/>
                <w:lang w:eastAsia="zh-CN"/>
              </w:rPr>
            </w:pPr>
            <w:r>
              <w:rPr>
                <w:rFonts w:hint="eastAsia" w:ascii="宋体" w:hAnsi="宋体" w:cs="宋体"/>
                <w:b w:val="0"/>
                <w:bCs/>
                <w:color w:val="auto"/>
                <w:kern w:val="0"/>
                <w:sz w:val="24"/>
                <w:szCs w:val="24"/>
                <w:u w:val="none"/>
                <w:lang w:eastAsia="zh-CN"/>
              </w:rPr>
              <w:t>备注</w:t>
            </w:r>
          </w:p>
        </w:tc>
      </w:tr>
      <w:tr w14:paraId="4DAED36E">
        <w:tblPrEx>
          <w:tblCellMar>
            <w:top w:w="0" w:type="dxa"/>
            <w:left w:w="108" w:type="dxa"/>
            <w:bottom w:w="0" w:type="dxa"/>
            <w:right w:w="108" w:type="dxa"/>
          </w:tblCellMar>
        </w:tblPrEx>
        <w:trPr>
          <w:trHeight w:val="534" w:hRule="atLeast"/>
        </w:trPr>
        <w:tc>
          <w:tcPr>
            <w:tcW w:w="705" w:type="dxa"/>
            <w:vMerge w:val="continue"/>
            <w:tcBorders>
              <w:left w:val="single" w:color="auto" w:sz="4" w:space="0"/>
              <w:bottom w:val="single" w:color="auto" w:sz="4" w:space="0"/>
              <w:right w:val="single" w:color="auto" w:sz="4" w:space="0"/>
            </w:tcBorders>
            <w:noWrap w:val="0"/>
            <w:vAlign w:val="center"/>
          </w:tcPr>
          <w:p w14:paraId="566DEA8E">
            <w:pPr>
              <w:widowControl/>
              <w:jc w:val="center"/>
              <w:rPr>
                <w:rFonts w:ascii="宋体" w:hAnsi="宋体" w:cs="宋体"/>
                <w:b w:val="0"/>
                <w:bCs/>
                <w:color w:val="auto"/>
                <w:kern w:val="0"/>
                <w:sz w:val="24"/>
                <w:szCs w:val="24"/>
                <w:u w:val="none"/>
              </w:rPr>
            </w:pPr>
          </w:p>
        </w:tc>
        <w:tc>
          <w:tcPr>
            <w:tcW w:w="1685" w:type="dxa"/>
            <w:vMerge w:val="continue"/>
            <w:tcBorders>
              <w:left w:val="single" w:color="auto" w:sz="4" w:space="0"/>
              <w:bottom w:val="single" w:color="auto" w:sz="4" w:space="0"/>
              <w:right w:val="single" w:color="auto" w:sz="4" w:space="0"/>
            </w:tcBorders>
            <w:noWrap w:val="0"/>
            <w:vAlign w:val="center"/>
          </w:tcPr>
          <w:p w14:paraId="38378D11">
            <w:pPr>
              <w:widowControl/>
              <w:jc w:val="center"/>
              <w:rPr>
                <w:rFonts w:ascii="宋体" w:hAnsi="宋体" w:cs="宋体"/>
                <w:b w:val="0"/>
                <w:bCs/>
                <w:color w:val="auto"/>
                <w:kern w:val="0"/>
                <w:sz w:val="24"/>
                <w:szCs w:val="24"/>
                <w:u w:val="none"/>
              </w:rPr>
            </w:pPr>
          </w:p>
        </w:tc>
        <w:tc>
          <w:tcPr>
            <w:tcW w:w="1328" w:type="dxa"/>
            <w:vMerge w:val="continue"/>
            <w:tcBorders>
              <w:left w:val="single" w:color="auto" w:sz="4" w:space="0"/>
              <w:bottom w:val="single" w:color="auto" w:sz="4" w:space="0"/>
              <w:right w:val="single" w:color="auto" w:sz="4" w:space="0"/>
            </w:tcBorders>
            <w:noWrap w:val="0"/>
            <w:vAlign w:val="center"/>
          </w:tcPr>
          <w:p w14:paraId="4E9F5191">
            <w:pPr>
              <w:widowControl/>
              <w:jc w:val="center"/>
              <w:rPr>
                <w:rFonts w:ascii="宋体" w:hAnsi="宋体" w:cs="宋体"/>
                <w:b w:val="0"/>
                <w:bCs/>
                <w:color w:val="auto"/>
                <w:kern w:val="0"/>
                <w:sz w:val="24"/>
                <w:szCs w:val="24"/>
                <w:u w:val="none"/>
              </w:rPr>
            </w:pPr>
          </w:p>
        </w:tc>
        <w:tc>
          <w:tcPr>
            <w:tcW w:w="908" w:type="dxa"/>
            <w:tcBorders>
              <w:top w:val="single" w:color="auto" w:sz="4" w:space="0"/>
              <w:left w:val="nil"/>
              <w:bottom w:val="single" w:color="auto" w:sz="4" w:space="0"/>
              <w:right w:val="single" w:color="auto" w:sz="4" w:space="0"/>
            </w:tcBorders>
            <w:noWrap w:val="0"/>
            <w:vAlign w:val="center"/>
          </w:tcPr>
          <w:p w14:paraId="132E2AB3">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质量</w:t>
            </w:r>
          </w:p>
        </w:tc>
        <w:tc>
          <w:tcPr>
            <w:tcW w:w="788" w:type="dxa"/>
            <w:tcBorders>
              <w:top w:val="single" w:color="auto" w:sz="4" w:space="0"/>
              <w:left w:val="nil"/>
              <w:bottom w:val="single" w:color="auto" w:sz="4" w:space="0"/>
              <w:right w:val="single" w:color="auto" w:sz="4" w:space="0"/>
            </w:tcBorders>
            <w:noWrap w:val="0"/>
            <w:vAlign w:val="center"/>
          </w:tcPr>
          <w:p w14:paraId="1952BF59">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交货</w:t>
            </w:r>
          </w:p>
        </w:tc>
        <w:tc>
          <w:tcPr>
            <w:tcW w:w="824" w:type="dxa"/>
            <w:tcBorders>
              <w:top w:val="single" w:color="auto" w:sz="4" w:space="0"/>
              <w:left w:val="nil"/>
              <w:bottom w:val="single" w:color="auto" w:sz="4" w:space="0"/>
              <w:right w:val="single" w:color="auto" w:sz="4" w:space="0"/>
            </w:tcBorders>
            <w:noWrap w:val="0"/>
            <w:vAlign w:val="center"/>
          </w:tcPr>
          <w:p w14:paraId="2EC73704">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售后</w:t>
            </w:r>
          </w:p>
        </w:tc>
        <w:tc>
          <w:tcPr>
            <w:tcW w:w="703" w:type="dxa"/>
            <w:tcBorders>
              <w:top w:val="single" w:color="auto" w:sz="4" w:space="0"/>
              <w:left w:val="nil"/>
              <w:bottom w:val="single" w:color="auto" w:sz="4" w:space="0"/>
              <w:right w:val="single" w:color="auto" w:sz="4" w:space="0"/>
            </w:tcBorders>
            <w:noWrap w:val="0"/>
            <w:vAlign w:val="center"/>
          </w:tcPr>
          <w:p w14:paraId="2C381CCD">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资信</w:t>
            </w:r>
          </w:p>
        </w:tc>
        <w:tc>
          <w:tcPr>
            <w:tcW w:w="753" w:type="dxa"/>
            <w:tcBorders>
              <w:top w:val="single" w:color="auto" w:sz="4" w:space="0"/>
              <w:left w:val="nil"/>
              <w:bottom w:val="single" w:color="auto" w:sz="4" w:space="0"/>
              <w:right w:val="single" w:color="auto" w:sz="4" w:space="0"/>
            </w:tcBorders>
            <w:noWrap w:val="0"/>
            <w:vAlign w:val="center"/>
          </w:tcPr>
          <w:p w14:paraId="3318B334">
            <w:pPr>
              <w:widowControl/>
              <w:jc w:val="center"/>
              <w:rPr>
                <w:rFonts w:hint="eastAsia" w:ascii="宋体" w:hAnsi="宋体" w:eastAsia="宋体" w:cs="宋体"/>
                <w:b w:val="0"/>
                <w:bCs/>
                <w:color w:val="auto"/>
                <w:kern w:val="0"/>
                <w:sz w:val="24"/>
                <w:szCs w:val="24"/>
                <w:u w:val="none"/>
                <w:lang w:eastAsia="zh-CN"/>
              </w:rPr>
            </w:pPr>
            <w:r>
              <w:rPr>
                <w:rFonts w:hint="eastAsia" w:ascii="宋体" w:hAnsi="宋体" w:cs="宋体"/>
                <w:b w:val="0"/>
                <w:bCs/>
                <w:color w:val="auto"/>
                <w:kern w:val="0"/>
                <w:sz w:val="24"/>
                <w:szCs w:val="24"/>
                <w:u w:val="none"/>
                <w:lang w:eastAsia="zh-CN"/>
              </w:rPr>
              <w:t>其他</w:t>
            </w:r>
          </w:p>
        </w:tc>
        <w:tc>
          <w:tcPr>
            <w:tcW w:w="806" w:type="dxa"/>
            <w:tcBorders>
              <w:top w:val="single" w:color="auto" w:sz="4" w:space="0"/>
              <w:left w:val="nil"/>
              <w:bottom w:val="single" w:color="auto" w:sz="4" w:space="0"/>
              <w:right w:val="single" w:color="auto" w:sz="4" w:space="0"/>
            </w:tcBorders>
            <w:noWrap w:val="0"/>
            <w:vAlign w:val="center"/>
          </w:tcPr>
          <w:p w14:paraId="0DB18935">
            <w:pPr>
              <w:widowControl/>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累计</w:t>
            </w:r>
          </w:p>
        </w:tc>
        <w:tc>
          <w:tcPr>
            <w:tcW w:w="925" w:type="dxa"/>
            <w:vMerge w:val="continue"/>
            <w:tcBorders>
              <w:top w:val="single" w:color="auto" w:sz="4" w:space="0"/>
              <w:left w:val="nil"/>
              <w:bottom w:val="single" w:color="auto" w:sz="4" w:space="0"/>
              <w:right w:val="single" w:color="auto" w:sz="4" w:space="0"/>
            </w:tcBorders>
            <w:noWrap w:val="0"/>
            <w:vAlign w:val="center"/>
          </w:tcPr>
          <w:p w14:paraId="61B7B6FF">
            <w:pPr>
              <w:widowControl/>
              <w:jc w:val="center"/>
              <w:rPr>
                <w:rFonts w:ascii="宋体" w:hAnsi="宋体" w:cs="宋体"/>
                <w:b w:val="0"/>
                <w:bCs/>
                <w:color w:val="auto"/>
                <w:kern w:val="0"/>
                <w:sz w:val="24"/>
                <w:szCs w:val="24"/>
                <w:u w:val="none"/>
              </w:rPr>
            </w:pPr>
          </w:p>
        </w:tc>
        <w:tc>
          <w:tcPr>
            <w:tcW w:w="955" w:type="dxa"/>
            <w:tcBorders>
              <w:top w:val="single" w:color="auto" w:sz="4" w:space="0"/>
              <w:left w:val="single" w:color="auto" w:sz="4" w:space="0"/>
              <w:bottom w:val="single" w:color="auto" w:sz="4" w:space="0"/>
              <w:right w:val="single" w:color="auto" w:sz="4" w:space="0"/>
            </w:tcBorders>
            <w:noWrap w:val="0"/>
            <w:vAlign w:val="center"/>
          </w:tcPr>
          <w:p w14:paraId="0EF86C2A">
            <w:pPr>
              <w:widowControl/>
              <w:jc w:val="center"/>
              <w:rPr>
                <w:rFonts w:hint="eastAsia" w:ascii="宋体" w:hAnsi="宋体" w:eastAsia="宋体" w:cs="宋体"/>
                <w:b w:val="0"/>
                <w:bCs/>
                <w:color w:val="auto"/>
                <w:kern w:val="0"/>
                <w:sz w:val="24"/>
                <w:szCs w:val="24"/>
                <w:u w:val="none"/>
                <w:lang w:eastAsia="zh-CN"/>
              </w:rPr>
            </w:pPr>
            <w:r>
              <w:rPr>
                <w:rFonts w:hint="eastAsia" w:ascii="宋体" w:hAnsi="宋体" w:cs="宋体"/>
                <w:b w:val="0"/>
                <w:bCs/>
                <w:color w:val="auto"/>
                <w:kern w:val="0"/>
                <w:sz w:val="24"/>
                <w:szCs w:val="24"/>
                <w:u w:val="none"/>
                <w:lang w:eastAsia="zh-CN"/>
              </w:rPr>
              <w:t>合格供应商</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FB7AB46">
            <w:pPr>
              <w:widowControl/>
              <w:jc w:val="center"/>
              <w:rPr>
                <w:rFonts w:hint="default" w:ascii="宋体" w:hAnsi="宋体" w:eastAsia="宋体" w:cs="宋体"/>
                <w:b w:val="0"/>
                <w:bCs/>
                <w:color w:val="auto"/>
                <w:kern w:val="0"/>
                <w:sz w:val="24"/>
                <w:szCs w:val="24"/>
                <w:u w:val="none"/>
                <w:lang w:val="en-US" w:eastAsia="zh-CN"/>
              </w:rPr>
            </w:pPr>
            <w:r>
              <w:rPr>
                <w:rFonts w:hint="eastAsia" w:ascii="宋体" w:hAnsi="宋体" w:cs="宋体"/>
                <w:b w:val="0"/>
                <w:bCs/>
                <w:color w:val="auto"/>
                <w:kern w:val="0"/>
                <w:sz w:val="24"/>
                <w:szCs w:val="24"/>
                <w:u w:val="none"/>
                <w:lang w:val="en-US" w:eastAsia="zh-CN"/>
              </w:rPr>
              <w:t>暂停合作供应商</w:t>
            </w:r>
          </w:p>
        </w:tc>
        <w:tc>
          <w:tcPr>
            <w:tcW w:w="1250" w:type="dxa"/>
            <w:tcBorders>
              <w:top w:val="single" w:color="auto" w:sz="4" w:space="0"/>
              <w:left w:val="nil"/>
              <w:bottom w:val="single" w:color="auto" w:sz="4" w:space="0"/>
              <w:right w:val="single" w:color="auto" w:sz="4" w:space="0"/>
            </w:tcBorders>
            <w:noWrap w:val="0"/>
            <w:vAlign w:val="center"/>
          </w:tcPr>
          <w:p w14:paraId="505E2B4F">
            <w:pPr>
              <w:widowControl/>
              <w:jc w:val="center"/>
              <w:rPr>
                <w:rFonts w:hint="eastAsia" w:ascii="宋体" w:hAnsi="宋体" w:cs="宋体"/>
                <w:b w:val="0"/>
                <w:bCs/>
                <w:color w:val="auto"/>
                <w:kern w:val="0"/>
                <w:sz w:val="24"/>
                <w:szCs w:val="24"/>
                <w:u w:val="none"/>
              </w:rPr>
            </w:pPr>
            <w:r>
              <w:rPr>
                <w:rFonts w:hint="eastAsia" w:ascii="宋体" w:hAnsi="宋体" w:cs="宋体"/>
                <w:b w:val="0"/>
                <w:bCs/>
                <w:color w:val="auto"/>
                <w:kern w:val="0"/>
                <w:sz w:val="24"/>
                <w:szCs w:val="24"/>
                <w:u w:val="none"/>
                <w:lang w:val="en-US" w:eastAsia="zh-CN"/>
              </w:rPr>
              <w:t>禁止合作供应商</w:t>
            </w:r>
          </w:p>
        </w:tc>
        <w:tc>
          <w:tcPr>
            <w:tcW w:w="1395" w:type="dxa"/>
            <w:gridSpan w:val="2"/>
            <w:vMerge w:val="continue"/>
            <w:tcBorders>
              <w:left w:val="single" w:color="auto" w:sz="4" w:space="0"/>
              <w:bottom w:val="single" w:color="auto" w:sz="4" w:space="0"/>
              <w:right w:val="single" w:color="auto" w:sz="4" w:space="0"/>
            </w:tcBorders>
            <w:noWrap w:val="0"/>
            <w:vAlign w:val="center"/>
          </w:tcPr>
          <w:p w14:paraId="04FC35A7">
            <w:pPr>
              <w:widowControl/>
              <w:jc w:val="center"/>
              <w:rPr>
                <w:rFonts w:hint="eastAsia" w:ascii="宋体" w:hAnsi="宋体" w:cs="宋体"/>
                <w:b w:val="0"/>
                <w:bCs/>
                <w:color w:val="auto"/>
                <w:kern w:val="0"/>
                <w:sz w:val="24"/>
                <w:szCs w:val="24"/>
                <w:u w:val="none"/>
              </w:rPr>
            </w:pPr>
          </w:p>
        </w:tc>
      </w:tr>
      <w:tr w14:paraId="59497BEA">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410CD857">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41501C67">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6A3E6F4C">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479BABBD">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6956AABB">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55D578FE">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23DE45D9">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6C56D868">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17599777">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53BFC7F4">
            <w:pPr>
              <w:widowControl/>
              <w:jc w:val="center"/>
              <w:rPr>
                <w:rFonts w:hint="eastAsia" w:ascii="宋体" w:hAnsi="宋体" w:cs="宋体"/>
                <w:b w:val="0"/>
                <w:bCs/>
                <w:color w:val="auto"/>
                <w:kern w:val="0"/>
                <w:sz w:val="24"/>
                <w:szCs w:val="24"/>
                <w:u w:val="none"/>
              </w:rPr>
            </w:pPr>
          </w:p>
        </w:tc>
        <w:tc>
          <w:tcPr>
            <w:tcW w:w="955" w:type="dxa"/>
            <w:tcBorders>
              <w:top w:val="single" w:color="auto" w:sz="4" w:space="0"/>
              <w:left w:val="nil"/>
              <w:bottom w:val="single" w:color="auto" w:sz="4" w:space="0"/>
              <w:right w:val="single" w:color="auto" w:sz="4" w:space="0"/>
            </w:tcBorders>
            <w:noWrap w:val="0"/>
            <w:vAlign w:val="center"/>
          </w:tcPr>
          <w:p w14:paraId="091A90E5">
            <w:pPr>
              <w:widowControl/>
              <w:jc w:val="center"/>
              <w:rPr>
                <w:rFonts w:ascii="Calibri" w:hAnsi="Calibri" w:cs="宋体"/>
                <w:b w:val="0"/>
                <w:bCs/>
                <w:color w:val="auto"/>
                <w:kern w:val="0"/>
                <w:sz w:val="24"/>
                <w:szCs w:val="24"/>
                <w:u w:val="none"/>
              </w:rPr>
            </w:pPr>
          </w:p>
        </w:tc>
        <w:tc>
          <w:tcPr>
            <w:tcW w:w="1200" w:type="dxa"/>
            <w:tcBorders>
              <w:top w:val="single" w:color="auto" w:sz="4" w:space="0"/>
              <w:left w:val="nil"/>
              <w:bottom w:val="single" w:color="auto" w:sz="4" w:space="0"/>
              <w:right w:val="single" w:color="auto" w:sz="4" w:space="0"/>
            </w:tcBorders>
            <w:noWrap w:val="0"/>
            <w:vAlign w:val="center"/>
          </w:tcPr>
          <w:p w14:paraId="0455B4FA">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1089F71F">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629F8AEB">
            <w:pPr>
              <w:widowControl/>
              <w:jc w:val="center"/>
              <w:rPr>
                <w:rFonts w:ascii="Calibri" w:hAnsi="Calibri" w:cs="宋体"/>
                <w:b w:val="0"/>
                <w:bCs/>
                <w:color w:val="auto"/>
                <w:kern w:val="0"/>
                <w:sz w:val="24"/>
                <w:szCs w:val="24"/>
                <w:u w:val="none"/>
              </w:rPr>
            </w:pPr>
          </w:p>
        </w:tc>
      </w:tr>
      <w:tr w14:paraId="07402BAC">
        <w:tblPrEx>
          <w:tblCellMar>
            <w:top w:w="0" w:type="dxa"/>
            <w:left w:w="108" w:type="dxa"/>
            <w:bottom w:w="0" w:type="dxa"/>
            <w:right w:w="108" w:type="dxa"/>
          </w:tblCellMar>
        </w:tblPrEx>
        <w:trPr>
          <w:trHeight w:val="343" w:hRule="atLeast"/>
        </w:trPr>
        <w:tc>
          <w:tcPr>
            <w:tcW w:w="705" w:type="dxa"/>
            <w:tcBorders>
              <w:top w:val="nil"/>
              <w:left w:val="single" w:color="auto" w:sz="4" w:space="0"/>
              <w:bottom w:val="single" w:color="auto" w:sz="4" w:space="0"/>
              <w:right w:val="single" w:color="auto" w:sz="4" w:space="0"/>
            </w:tcBorders>
            <w:noWrap w:val="0"/>
            <w:vAlign w:val="center"/>
          </w:tcPr>
          <w:p w14:paraId="5411F499">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5AAAC057">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534AB6E0">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74473418">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651A0C5B">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3226FA30">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068B96E1">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74077274">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4203C1B4">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1C9243EB">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7D2E1FEC">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0D8A10E5">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4269AD5A">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1E96FFAF">
            <w:pPr>
              <w:widowControl/>
              <w:jc w:val="center"/>
              <w:rPr>
                <w:rFonts w:ascii="Calibri" w:hAnsi="Calibri" w:cs="宋体"/>
                <w:b w:val="0"/>
                <w:bCs/>
                <w:color w:val="auto"/>
                <w:kern w:val="0"/>
                <w:sz w:val="24"/>
                <w:szCs w:val="24"/>
                <w:u w:val="none"/>
              </w:rPr>
            </w:pPr>
          </w:p>
        </w:tc>
      </w:tr>
      <w:tr w14:paraId="64371C11">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05FCAB77">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5297666B">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7EC8332D">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6BE85582">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0658949C">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7725938A">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624CA490">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6D310AB5">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4744B203">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3686963B">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1441B35F">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41768F6D">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4D49E1A6">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537F8BE6">
            <w:pPr>
              <w:widowControl/>
              <w:jc w:val="center"/>
              <w:rPr>
                <w:rFonts w:ascii="Calibri" w:hAnsi="Calibri" w:cs="宋体"/>
                <w:b w:val="0"/>
                <w:bCs/>
                <w:color w:val="auto"/>
                <w:kern w:val="0"/>
                <w:sz w:val="24"/>
                <w:szCs w:val="24"/>
                <w:u w:val="none"/>
              </w:rPr>
            </w:pPr>
          </w:p>
        </w:tc>
      </w:tr>
      <w:tr w14:paraId="05F6691A">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4B04A118">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371EF6E7">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60CE08FF">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2FA3742B">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07F55CC1">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669B6D7E">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0B7900FB">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23201D72">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0DA6EA30">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6727E366">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12FC910F">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5DE5FE41">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338819B8">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5C69AF18">
            <w:pPr>
              <w:widowControl/>
              <w:jc w:val="center"/>
              <w:rPr>
                <w:rFonts w:ascii="Calibri" w:hAnsi="Calibri" w:cs="宋体"/>
                <w:b w:val="0"/>
                <w:bCs/>
                <w:color w:val="auto"/>
                <w:kern w:val="0"/>
                <w:sz w:val="24"/>
                <w:szCs w:val="24"/>
                <w:u w:val="none"/>
              </w:rPr>
            </w:pPr>
          </w:p>
        </w:tc>
      </w:tr>
      <w:tr w14:paraId="10F5311F">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1D0C703D">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6E9708AB">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39367256">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74E5ABA2">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7AB0A447">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775EE43D">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6B770652">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0DBE9CDE">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5795C105">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026FEBAD">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2EE36A5C">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44AFD36B">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112C8BFD">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2659F00A">
            <w:pPr>
              <w:widowControl/>
              <w:jc w:val="center"/>
              <w:rPr>
                <w:rFonts w:ascii="Calibri" w:hAnsi="Calibri" w:cs="宋体"/>
                <w:b w:val="0"/>
                <w:bCs/>
                <w:color w:val="auto"/>
                <w:kern w:val="0"/>
                <w:sz w:val="24"/>
                <w:szCs w:val="24"/>
                <w:u w:val="none"/>
              </w:rPr>
            </w:pPr>
          </w:p>
        </w:tc>
      </w:tr>
      <w:tr w14:paraId="22195FC6">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0F6BF25D">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767CD2DC">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6B9F2D9F">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5D4FC8F9">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6A47EFFB">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37D05B07">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2FA227BD">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0995071D">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55A2B4DC">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1338A321">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456DD49A">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3777A762">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0FE8B58C">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2A18FE68">
            <w:pPr>
              <w:widowControl/>
              <w:jc w:val="center"/>
              <w:rPr>
                <w:rFonts w:ascii="Calibri" w:hAnsi="Calibri" w:cs="宋体"/>
                <w:b w:val="0"/>
                <w:bCs/>
                <w:color w:val="auto"/>
                <w:kern w:val="0"/>
                <w:sz w:val="24"/>
                <w:szCs w:val="24"/>
                <w:u w:val="none"/>
              </w:rPr>
            </w:pPr>
          </w:p>
        </w:tc>
      </w:tr>
      <w:tr w14:paraId="3A3D6CEA">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1C28944E">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50E6C34F">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3C04303B">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2D94D268">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5176A0FF">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01546C60">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1CA08A24">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2ACFE2B2">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6BD12AC1">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097CF744">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62B2E111">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4C26D2F8">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609835F2">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3957F6AC">
            <w:pPr>
              <w:widowControl/>
              <w:jc w:val="center"/>
              <w:rPr>
                <w:rFonts w:ascii="Calibri" w:hAnsi="Calibri" w:cs="宋体"/>
                <w:b w:val="0"/>
                <w:bCs/>
                <w:color w:val="auto"/>
                <w:kern w:val="0"/>
                <w:sz w:val="24"/>
                <w:szCs w:val="24"/>
                <w:u w:val="none"/>
              </w:rPr>
            </w:pPr>
          </w:p>
        </w:tc>
      </w:tr>
      <w:tr w14:paraId="33910026">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3EE2E520">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140FB78A">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37692B89">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22AB5561">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5CFD9B7B">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34BAD772">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16273BFD">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46638F62">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3501075A">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00194507">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235E9114">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18A46FCB">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608B2FA6">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1FBF24A7">
            <w:pPr>
              <w:widowControl/>
              <w:jc w:val="center"/>
              <w:rPr>
                <w:rFonts w:ascii="Calibri" w:hAnsi="Calibri" w:cs="宋体"/>
                <w:b w:val="0"/>
                <w:bCs/>
                <w:color w:val="auto"/>
                <w:kern w:val="0"/>
                <w:sz w:val="24"/>
                <w:szCs w:val="24"/>
                <w:u w:val="none"/>
              </w:rPr>
            </w:pPr>
          </w:p>
        </w:tc>
      </w:tr>
      <w:tr w14:paraId="7D753E9B">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468C8014">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66B0231B">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136CF884">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48B37F74">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293AFF92">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5F04C3BE">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12E1FCE3">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0A720618">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116B8137">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1F718729">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71E0239A">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65A7F451">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662AC53B">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7AB1B376">
            <w:pPr>
              <w:widowControl/>
              <w:jc w:val="center"/>
              <w:rPr>
                <w:rFonts w:ascii="Calibri" w:hAnsi="Calibri" w:cs="宋体"/>
                <w:b w:val="0"/>
                <w:bCs/>
                <w:color w:val="auto"/>
                <w:kern w:val="0"/>
                <w:sz w:val="24"/>
                <w:szCs w:val="24"/>
                <w:u w:val="none"/>
              </w:rPr>
            </w:pPr>
          </w:p>
        </w:tc>
      </w:tr>
      <w:tr w14:paraId="0EB51879">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3BDFD9B2">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34CF0EB1">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477DE07E">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78A4077B">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7E9E9CA8">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5C89372B">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0C25A31D">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3FD62948">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35879E53">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5D75B431">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2AD2833C">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1D7BA732">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2DB90177">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47EAC321">
            <w:pPr>
              <w:widowControl/>
              <w:jc w:val="center"/>
              <w:rPr>
                <w:rFonts w:ascii="Calibri" w:hAnsi="Calibri" w:cs="宋体"/>
                <w:b w:val="0"/>
                <w:bCs/>
                <w:color w:val="auto"/>
                <w:kern w:val="0"/>
                <w:sz w:val="24"/>
                <w:szCs w:val="24"/>
                <w:u w:val="none"/>
              </w:rPr>
            </w:pPr>
          </w:p>
        </w:tc>
      </w:tr>
      <w:tr w14:paraId="60C7C6E2">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55AA7C36">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43B4D75E">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67108BBD">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5FED7A7A">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084CA6DC">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7C95F145">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035AF0F3">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53C0AE94">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3DF6C35B">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6943BDE8">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426AFADE">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6A55B323">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1880F5BF">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678582B3">
            <w:pPr>
              <w:widowControl/>
              <w:jc w:val="center"/>
              <w:rPr>
                <w:rFonts w:ascii="Calibri" w:hAnsi="Calibri" w:cs="宋体"/>
                <w:b w:val="0"/>
                <w:bCs/>
                <w:color w:val="auto"/>
                <w:kern w:val="0"/>
                <w:sz w:val="24"/>
                <w:szCs w:val="24"/>
                <w:u w:val="none"/>
              </w:rPr>
            </w:pPr>
          </w:p>
        </w:tc>
      </w:tr>
      <w:tr w14:paraId="6E6ECB66">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5BB603F4">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31B79A1C">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781704D0">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17C5D351">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3F507633">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1C8F6B6B">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43AA4F40">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18808DBE">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41F31BC7">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33080BC0">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3E9BB7C7">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20E87283">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6DE63A48">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250850F3">
            <w:pPr>
              <w:widowControl/>
              <w:jc w:val="center"/>
              <w:rPr>
                <w:rFonts w:ascii="Calibri" w:hAnsi="Calibri" w:cs="宋体"/>
                <w:b w:val="0"/>
                <w:bCs/>
                <w:color w:val="auto"/>
                <w:kern w:val="0"/>
                <w:sz w:val="24"/>
                <w:szCs w:val="24"/>
                <w:u w:val="none"/>
              </w:rPr>
            </w:pPr>
          </w:p>
        </w:tc>
      </w:tr>
      <w:tr w14:paraId="256F6569">
        <w:tblPrEx>
          <w:tblCellMar>
            <w:top w:w="0" w:type="dxa"/>
            <w:left w:w="108" w:type="dxa"/>
            <w:bottom w:w="0" w:type="dxa"/>
            <w:right w:w="108" w:type="dxa"/>
          </w:tblCellMar>
        </w:tblPrEx>
        <w:trPr>
          <w:trHeight w:val="285" w:hRule="atLeast"/>
        </w:trPr>
        <w:tc>
          <w:tcPr>
            <w:tcW w:w="705" w:type="dxa"/>
            <w:tcBorders>
              <w:top w:val="nil"/>
              <w:left w:val="single" w:color="auto" w:sz="4" w:space="0"/>
              <w:bottom w:val="single" w:color="auto" w:sz="4" w:space="0"/>
              <w:right w:val="single" w:color="auto" w:sz="4" w:space="0"/>
            </w:tcBorders>
            <w:noWrap w:val="0"/>
            <w:vAlign w:val="center"/>
          </w:tcPr>
          <w:p w14:paraId="59FBE0B3">
            <w:pPr>
              <w:widowControl/>
              <w:jc w:val="center"/>
              <w:rPr>
                <w:rFonts w:ascii="Arial" w:hAnsi="Arial" w:cs="Arial"/>
                <w:b w:val="0"/>
                <w:bCs/>
                <w:color w:val="auto"/>
                <w:kern w:val="0"/>
                <w:sz w:val="24"/>
                <w:szCs w:val="24"/>
                <w:u w:val="none"/>
              </w:rPr>
            </w:pPr>
          </w:p>
        </w:tc>
        <w:tc>
          <w:tcPr>
            <w:tcW w:w="1685" w:type="dxa"/>
            <w:tcBorders>
              <w:top w:val="nil"/>
              <w:left w:val="nil"/>
              <w:bottom w:val="single" w:color="auto" w:sz="4" w:space="0"/>
              <w:right w:val="single" w:color="auto" w:sz="4" w:space="0"/>
            </w:tcBorders>
            <w:noWrap w:val="0"/>
            <w:vAlign w:val="center"/>
          </w:tcPr>
          <w:p w14:paraId="3ABE496C">
            <w:pPr>
              <w:widowControl/>
              <w:jc w:val="center"/>
              <w:rPr>
                <w:rFonts w:ascii="Arial" w:hAnsi="Arial" w:cs="Arial"/>
                <w:b w:val="0"/>
                <w:bCs/>
                <w:color w:val="auto"/>
                <w:kern w:val="0"/>
                <w:sz w:val="24"/>
                <w:szCs w:val="24"/>
                <w:u w:val="none"/>
              </w:rPr>
            </w:pPr>
          </w:p>
        </w:tc>
        <w:tc>
          <w:tcPr>
            <w:tcW w:w="1328" w:type="dxa"/>
            <w:tcBorders>
              <w:top w:val="nil"/>
              <w:left w:val="nil"/>
              <w:bottom w:val="single" w:color="auto" w:sz="4" w:space="0"/>
              <w:right w:val="single" w:color="auto" w:sz="4" w:space="0"/>
            </w:tcBorders>
            <w:noWrap w:val="0"/>
            <w:vAlign w:val="center"/>
          </w:tcPr>
          <w:p w14:paraId="274E8D09">
            <w:pPr>
              <w:widowControl/>
              <w:jc w:val="center"/>
              <w:rPr>
                <w:rFonts w:ascii="Calibri" w:hAnsi="Calibri" w:cs="宋体"/>
                <w:b w:val="0"/>
                <w:bCs/>
                <w:color w:val="auto"/>
                <w:kern w:val="0"/>
                <w:sz w:val="24"/>
                <w:szCs w:val="24"/>
                <w:u w:val="none"/>
              </w:rPr>
            </w:pPr>
          </w:p>
        </w:tc>
        <w:tc>
          <w:tcPr>
            <w:tcW w:w="908" w:type="dxa"/>
            <w:tcBorders>
              <w:top w:val="nil"/>
              <w:left w:val="nil"/>
              <w:bottom w:val="single" w:color="auto" w:sz="4" w:space="0"/>
              <w:right w:val="single" w:color="auto" w:sz="4" w:space="0"/>
            </w:tcBorders>
            <w:noWrap w:val="0"/>
            <w:vAlign w:val="center"/>
          </w:tcPr>
          <w:p w14:paraId="47E067F8">
            <w:pPr>
              <w:widowControl/>
              <w:jc w:val="center"/>
              <w:rPr>
                <w:rFonts w:ascii="Calibri" w:hAnsi="Calibri" w:cs="宋体"/>
                <w:b w:val="0"/>
                <w:bCs/>
                <w:color w:val="auto"/>
                <w:kern w:val="0"/>
                <w:sz w:val="24"/>
                <w:szCs w:val="24"/>
                <w:u w:val="none"/>
              </w:rPr>
            </w:pPr>
          </w:p>
        </w:tc>
        <w:tc>
          <w:tcPr>
            <w:tcW w:w="788" w:type="dxa"/>
            <w:tcBorders>
              <w:top w:val="nil"/>
              <w:left w:val="nil"/>
              <w:bottom w:val="single" w:color="auto" w:sz="4" w:space="0"/>
              <w:right w:val="single" w:color="auto" w:sz="4" w:space="0"/>
            </w:tcBorders>
            <w:noWrap w:val="0"/>
            <w:vAlign w:val="center"/>
          </w:tcPr>
          <w:p w14:paraId="7F2540C9">
            <w:pPr>
              <w:widowControl/>
              <w:jc w:val="center"/>
              <w:rPr>
                <w:rFonts w:ascii="Calibri" w:hAnsi="Calibri" w:cs="宋体"/>
                <w:b w:val="0"/>
                <w:bCs/>
                <w:color w:val="auto"/>
                <w:kern w:val="0"/>
                <w:sz w:val="24"/>
                <w:szCs w:val="24"/>
                <w:u w:val="none"/>
              </w:rPr>
            </w:pPr>
          </w:p>
        </w:tc>
        <w:tc>
          <w:tcPr>
            <w:tcW w:w="824" w:type="dxa"/>
            <w:tcBorders>
              <w:top w:val="nil"/>
              <w:left w:val="nil"/>
              <w:bottom w:val="single" w:color="auto" w:sz="4" w:space="0"/>
              <w:right w:val="single" w:color="auto" w:sz="4" w:space="0"/>
            </w:tcBorders>
            <w:noWrap w:val="0"/>
            <w:vAlign w:val="center"/>
          </w:tcPr>
          <w:p w14:paraId="790ADDE5">
            <w:pPr>
              <w:widowControl/>
              <w:jc w:val="center"/>
              <w:rPr>
                <w:rFonts w:ascii="Calibri" w:hAnsi="Calibri" w:cs="宋体"/>
                <w:b w:val="0"/>
                <w:bCs/>
                <w:color w:val="auto"/>
                <w:kern w:val="0"/>
                <w:sz w:val="24"/>
                <w:szCs w:val="24"/>
                <w:u w:val="none"/>
              </w:rPr>
            </w:pPr>
          </w:p>
        </w:tc>
        <w:tc>
          <w:tcPr>
            <w:tcW w:w="703" w:type="dxa"/>
            <w:tcBorders>
              <w:top w:val="nil"/>
              <w:left w:val="nil"/>
              <w:bottom w:val="single" w:color="auto" w:sz="4" w:space="0"/>
              <w:right w:val="single" w:color="auto" w:sz="4" w:space="0"/>
            </w:tcBorders>
            <w:noWrap w:val="0"/>
            <w:vAlign w:val="center"/>
          </w:tcPr>
          <w:p w14:paraId="3A16E4DC">
            <w:pPr>
              <w:widowControl/>
              <w:jc w:val="center"/>
              <w:rPr>
                <w:rFonts w:ascii="Calibri" w:hAnsi="Calibri" w:cs="宋体"/>
                <w:b w:val="0"/>
                <w:bCs/>
                <w:color w:val="auto"/>
                <w:kern w:val="0"/>
                <w:sz w:val="24"/>
                <w:szCs w:val="24"/>
                <w:u w:val="none"/>
              </w:rPr>
            </w:pPr>
          </w:p>
        </w:tc>
        <w:tc>
          <w:tcPr>
            <w:tcW w:w="753" w:type="dxa"/>
            <w:tcBorders>
              <w:top w:val="single" w:color="auto" w:sz="4" w:space="0"/>
              <w:left w:val="single" w:color="auto" w:sz="4" w:space="0"/>
              <w:bottom w:val="single" w:color="auto" w:sz="4" w:space="0"/>
              <w:right w:val="single" w:color="auto" w:sz="4" w:space="0"/>
            </w:tcBorders>
            <w:noWrap w:val="0"/>
            <w:vAlign w:val="center"/>
          </w:tcPr>
          <w:p w14:paraId="2E88683D">
            <w:pPr>
              <w:widowControl/>
              <w:jc w:val="center"/>
              <w:rPr>
                <w:rFonts w:ascii="Calibri" w:hAnsi="Calibri" w:cs="宋体"/>
                <w:b w:val="0"/>
                <w:bCs/>
                <w:color w:val="auto"/>
                <w:kern w:val="0"/>
                <w:sz w:val="24"/>
                <w:szCs w:val="24"/>
                <w:u w:val="none"/>
              </w:rPr>
            </w:pPr>
          </w:p>
        </w:tc>
        <w:tc>
          <w:tcPr>
            <w:tcW w:w="806" w:type="dxa"/>
            <w:tcBorders>
              <w:top w:val="single" w:color="auto" w:sz="4" w:space="0"/>
              <w:left w:val="single" w:color="auto" w:sz="4" w:space="0"/>
              <w:bottom w:val="single" w:color="auto" w:sz="4" w:space="0"/>
              <w:right w:val="single" w:color="auto" w:sz="4" w:space="0"/>
            </w:tcBorders>
            <w:noWrap w:val="0"/>
            <w:vAlign w:val="center"/>
          </w:tcPr>
          <w:p w14:paraId="47D306F5">
            <w:pPr>
              <w:widowControl/>
              <w:jc w:val="center"/>
              <w:rPr>
                <w:rFonts w:ascii="Calibri" w:hAnsi="Calibri" w:cs="宋体"/>
                <w:b w:val="0"/>
                <w:bCs/>
                <w:color w:val="auto"/>
                <w:kern w:val="0"/>
                <w:sz w:val="24"/>
                <w:szCs w:val="24"/>
                <w:u w:val="none"/>
              </w:rPr>
            </w:pPr>
          </w:p>
        </w:tc>
        <w:tc>
          <w:tcPr>
            <w:tcW w:w="925" w:type="dxa"/>
            <w:tcBorders>
              <w:top w:val="single" w:color="auto" w:sz="4" w:space="0"/>
              <w:left w:val="single" w:color="auto" w:sz="4" w:space="0"/>
              <w:bottom w:val="single" w:color="auto" w:sz="4" w:space="0"/>
              <w:right w:val="single" w:color="auto" w:sz="4" w:space="0"/>
            </w:tcBorders>
            <w:noWrap w:val="0"/>
            <w:vAlign w:val="center"/>
          </w:tcPr>
          <w:p w14:paraId="7C1CB536">
            <w:pPr>
              <w:widowControl/>
              <w:jc w:val="center"/>
              <w:rPr>
                <w:rFonts w:hint="eastAsia" w:ascii="宋体" w:hAnsi="宋体" w:cs="宋体"/>
                <w:b w:val="0"/>
                <w:bCs/>
                <w:color w:val="auto"/>
                <w:kern w:val="0"/>
                <w:sz w:val="24"/>
                <w:szCs w:val="24"/>
                <w:u w:val="none"/>
              </w:rPr>
            </w:pPr>
          </w:p>
        </w:tc>
        <w:tc>
          <w:tcPr>
            <w:tcW w:w="955" w:type="dxa"/>
            <w:tcBorders>
              <w:top w:val="nil"/>
              <w:left w:val="nil"/>
              <w:bottom w:val="single" w:color="auto" w:sz="4" w:space="0"/>
              <w:right w:val="single" w:color="auto" w:sz="4" w:space="0"/>
            </w:tcBorders>
            <w:noWrap w:val="0"/>
            <w:vAlign w:val="center"/>
          </w:tcPr>
          <w:p w14:paraId="4BA0757D">
            <w:pPr>
              <w:widowControl/>
              <w:jc w:val="center"/>
              <w:rPr>
                <w:rFonts w:ascii="Calibri" w:hAnsi="Calibri" w:cs="宋体"/>
                <w:b w:val="0"/>
                <w:bCs/>
                <w:color w:val="auto"/>
                <w:kern w:val="0"/>
                <w:sz w:val="24"/>
                <w:szCs w:val="24"/>
                <w:u w:val="none"/>
              </w:rPr>
            </w:pPr>
          </w:p>
        </w:tc>
        <w:tc>
          <w:tcPr>
            <w:tcW w:w="1200" w:type="dxa"/>
            <w:tcBorders>
              <w:top w:val="nil"/>
              <w:left w:val="nil"/>
              <w:bottom w:val="single" w:color="auto" w:sz="4" w:space="0"/>
              <w:right w:val="single" w:color="auto" w:sz="4" w:space="0"/>
            </w:tcBorders>
            <w:noWrap w:val="0"/>
            <w:vAlign w:val="center"/>
          </w:tcPr>
          <w:p w14:paraId="55AFFF09">
            <w:pPr>
              <w:widowControl/>
              <w:jc w:val="center"/>
              <w:rPr>
                <w:rFonts w:ascii="Calibri" w:hAnsi="Calibri" w:cs="宋体"/>
                <w:b w:val="0"/>
                <w:bCs/>
                <w:color w:val="auto"/>
                <w:kern w:val="0"/>
                <w:sz w:val="24"/>
                <w:szCs w:val="24"/>
                <w:u w:val="none"/>
              </w:rPr>
            </w:pPr>
          </w:p>
        </w:tc>
        <w:tc>
          <w:tcPr>
            <w:tcW w:w="1250" w:type="dxa"/>
            <w:tcBorders>
              <w:top w:val="nil"/>
              <w:left w:val="nil"/>
              <w:bottom w:val="single" w:color="auto" w:sz="4" w:space="0"/>
              <w:right w:val="single" w:color="auto" w:sz="4" w:space="0"/>
            </w:tcBorders>
            <w:noWrap w:val="0"/>
            <w:vAlign w:val="center"/>
          </w:tcPr>
          <w:p w14:paraId="4060CF6B">
            <w:pPr>
              <w:widowControl/>
              <w:jc w:val="center"/>
              <w:rPr>
                <w:rFonts w:ascii="Calibri" w:hAnsi="Calibri" w:cs="宋体"/>
                <w:b w:val="0"/>
                <w:bCs/>
                <w:color w:val="auto"/>
                <w:kern w:val="0"/>
                <w:sz w:val="24"/>
                <w:szCs w:val="24"/>
                <w:u w:val="none"/>
              </w:rPr>
            </w:pPr>
          </w:p>
        </w:tc>
        <w:tc>
          <w:tcPr>
            <w:tcW w:w="1395" w:type="dxa"/>
            <w:gridSpan w:val="2"/>
            <w:tcBorders>
              <w:top w:val="nil"/>
              <w:left w:val="nil"/>
              <w:bottom w:val="single" w:color="auto" w:sz="4" w:space="0"/>
              <w:right w:val="single" w:color="auto" w:sz="4" w:space="0"/>
            </w:tcBorders>
            <w:noWrap w:val="0"/>
            <w:vAlign w:val="center"/>
          </w:tcPr>
          <w:p w14:paraId="785539B7">
            <w:pPr>
              <w:widowControl/>
              <w:jc w:val="center"/>
              <w:rPr>
                <w:rFonts w:ascii="Calibri" w:hAnsi="Calibri" w:cs="宋体"/>
                <w:b w:val="0"/>
                <w:bCs/>
                <w:color w:val="auto"/>
                <w:kern w:val="0"/>
                <w:sz w:val="24"/>
                <w:szCs w:val="24"/>
                <w:u w:val="none"/>
              </w:rPr>
            </w:pPr>
          </w:p>
        </w:tc>
      </w:tr>
    </w:tbl>
    <w:p w14:paraId="00A02483">
      <w:pPr>
        <w:spacing w:line="520" w:lineRule="exact"/>
        <w:jc w:val="left"/>
        <w:rPr>
          <w:rFonts w:hint="eastAsia" w:ascii="仿宋_GB2312" w:hAnsi="仿宋_GB2312" w:eastAsia="仿宋_GB2312" w:cs="仿宋_GB2312"/>
          <w:bCs/>
          <w:color w:val="000000"/>
          <w:sz w:val="34"/>
          <w:szCs w:val="3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decorative"/>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82C19">
    <w:pPr>
      <w:pStyle w:val="6"/>
      <w:ind w:right="420" w:rightChars="200"/>
      <w:jc w:val="center"/>
      <w:rPr>
        <w:rFonts w:ascii="宋体" w:hAnsi="宋体"/>
        <w:sz w:val="28"/>
        <w:szCs w:val="28"/>
      </w:rPr>
    </w:pPr>
    <w:r>
      <w:rPr>
        <w:rFonts w:ascii="宋体" w:hAnsi="宋体"/>
        <w:kern w:val="0"/>
        <w:sz w:val="28"/>
        <w:szCs w:val="28"/>
      </w:rPr>
      <w:t xml:space="preserve">- </w:t>
    </w:r>
    <w:r>
      <w:rPr>
        <w:rFonts w:ascii="宋体" w:hAnsi="宋体"/>
        <w:kern w:val="0"/>
        <w:sz w:val="28"/>
        <w:szCs w:val="28"/>
      </w:rPr>
      <w:fldChar w:fldCharType="begin"/>
    </w:r>
    <w:r>
      <w:rPr>
        <w:rFonts w:ascii="宋体" w:hAnsi="宋体"/>
        <w:kern w:val="0"/>
        <w:sz w:val="28"/>
        <w:szCs w:val="28"/>
      </w:rPr>
      <w:instrText xml:space="preserve"> PAGE </w:instrText>
    </w:r>
    <w:r>
      <w:rPr>
        <w:rFonts w:ascii="宋体" w:hAnsi="宋体"/>
        <w:kern w:val="0"/>
        <w:sz w:val="28"/>
        <w:szCs w:val="28"/>
      </w:rPr>
      <w:fldChar w:fldCharType="separate"/>
    </w:r>
    <w:r>
      <w:rPr>
        <w:rFonts w:ascii="宋体" w:hAnsi="宋体"/>
        <w:kern w:val="0"/>
        <w:sz w:val="28"/>
        <w:szCs w:val="28"/>
      </w:rPr>
      <w:t>1</w:t>
    </w:r>
    <w:r>
      <w:rPr>
        <w:rFonts w:ascii="宋体" w:hAnsi="宋体"/>
        <w:kern w:val="0"/>
        <w:sz w:val="28"/>
        <w:szCs w:val="28"/>
      </w:rPr>
      <w:fldChar w:fldCharType="end"/>
    </w:r>
    <w:r>
      <w:rPr>
        <w:rFonts w:ascii="宋体" w:hAnsi="宋体"/>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23B8A">
    <w:pPr>
      <w:pStyle w:val="6"/>
      <w:ind w:left="420" w:leftChars="200"/>
      <w:jc w:val="center"/>
      <w:rPr>
        <w:rFonts w:ascii="宋体" w:hAnsi="宋体"/>
        <w:sz w:val="28"/>
        <w:szCs w:val="28"/>
      </w:rPr>
    </w:pPr>
    <w:r>
      <w:rPr>
        <w:rFonts w:ascii="宋体" w:hAnsi="宋体"/>
        <w:kern w:val="0"/>
        <w:sz w:val="28"/>
        <w:szCs w:val="28"/>
      </w:rPr>
      <w:t xml:space="preserve">- </w:t>
    </w:r>
    <w:r>
      <w:rPr>
        <w:rFonts w:ascii="宋体" w:hAnsi="宋体"/>
        <w:kern w:val="0"/>
        <w:sz w:val="28"/>
        <w:szCs w:val="28"/>
      </w:rPr>
      <w:fldChar w:fldCharType="begin"/>
    </w:r>
    <w:r>
      <w:rPr>
        <w:rFonts w:ascii="宋体" w:hAnsi="宋体"/>
        <w:kern w:val="0"/>
        <w:sz w:val="28"/>
        <w:szCs w:val="28"/>
      </w:rPr>
      <w:instrText xml:space="preserve"> PAGE </w:instrText>
    </w:r>
    <w:r>
      <w:rPr>
        <w:rFonts w:ascii="宋体" w:hAnsi="宋体"/>
        <w:kern w:val="0"/>
        <w:sz w:val="28"/>
        <w:szCs w:val="28"/>
      </w:rPr>
      <w:fldChar w:fldCharType="separate"/>
    </w:r>
    <w:r>
      <w:rPr>
        <w:rFonts w:ascii="宋体" w:hAnsi="宋体"/>
        <w:kern w:val="0"/>
        <w:sz w:val="28"/>
        <w:szCs w:val="28"/>
      </w:rPr>
      <w:t>2</w:t>
    </w:r>
    <w:r>
      <w:rPr>
        <w:rFonts w:ascii="宋体" w:hAnsi="宋体"/>
        <w:kern w:val="0"/>
        <w:sz w:val="28"/>
        <w:szCs w:val="28"/>
      </w:rPr>
      <w:fldChar w:fldCharType="end"/>
    </w:r>
    <w:r>
      <w:rPr>
        <w:rFonts w:ascii="宋体" w:hAnsi="宋体"/>
        <w:kern w:val="0"/>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D4817">
    <w:pPr>
      <w:pStyle w:val="7"/>
      <w:pBdr>
        <w:bottom w:val="none" w:color="auto" w:sz="0" w:space="0"/>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1A3ADE"/>
    <w:rsid w:val="088300D0"/>
    <w:rsid w:val="11B1613B"/>
    <w:rsid w:val="14985570"/>
    <w:rsid w:val="156231D2"/>
    <w:rsid w:val="1ACA1D2E"/>
    <w:rsid w:val="1C970B28"/>
    <w:rsid w:val="247C62DD"/>
    <w:rsid w:val="249068C2"/>
    <w:rsid w:val="24976235"/>
    <w:rsid w:val="25A92033"/>
    <w:rsid w:val="28F60A9F"/>
    <w:rsid w:val="2D394D0A"/>
    <w:rsid w:val="2E7D3DBA"/>
    <w:rsid w:val="35816B0E"/>
    <w:rsid w:val="35AE78C5"/>
    <w:rsid w:val="35C21228"/>
    <w:rsid w:val="3A261EFC"/>
    <w:rsid w:val="41B8199C"/>
    <w:rsid w:val="46A402E3"/>
    <w:rsid w:val="519D334F"/>
    <w:rsid w:val="51CE66DB"/>
    <w:rsid w:val="528A11CD"/>
    <w:rsid w:val="54B8007B"/>
    <w:rsid w:val="58295DD4"/>
    <w:rsid w:val="58861B9A"/>
    <w:rsid w:val="58E2709E"/>
    <w:rsid w:val="59CF7EFE"/>
    <w:rsid w:val="63F27544"/>
    <w:rsid w:val="64691584"/>
    <w:rsid w:val="6CC30349"/>
    <w:rsid w:val="731953E4"/>
    <w:rsid w:val="737045FE"/>
    <w:rsid w:val="7A185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spacing w:beforeAutospacing="1" w:afterAutospacing="1"/>
      <w:jc w:val="left"/>
      <w:outlineLvl w:val="1"/>
    </w:pPr>
    <w:rPr>
      <w:rFonts w:hint="eastAsia" w:ascii="宋体" w:hAnsi="宋体" w:eastAsia="宋体" w:cs="Times New Roman"/>
      <w:b/>
      <w:kern w:val="0"/>
      <w:sz w:val="36"/>
      <w:szCs w:val="36"/>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kern w:val="0"/>
      <w:sz w:val="20"/>
      <w:szCs w:val="20"/>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1">
    <w:name w:val="page number"/>
    <w:basedOn w:val="10"/>
    <w:qFormat/>
    <w:uiPriority w:val="0"/>
  </w:style>
  <w:style w:type="character" w:customStyle="1" w:styleId="12">
    <w:name w:val="font01"/>
    <w:basedOn w:val="10"/>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403</Words>
  <Characters>477</Characters>
  <Lines>0</Lines>
  <Paragraphs>0</Paragraphs>
  <TotalTime>133</TotalTime>
  <ScaleCrop>false</ScaleCrop>
  <LinksUpToDate>false</LinksUpToDate>
  <CharactersWithSpaces>478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2025-11-24T03:02:00Z</dcterms:created>
  <dc:creator>Administrator</dc:creator>
  <cp:lastModifiedBy>微信用户</cp:lastModifiedBy>
  <dcterms:modified xsi:type="dcterms:W3CDTF">2026-08-26T08:47:17Z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eyJoZGlkIjoiMTdlYzE1ZWY2MzMyZDg4OTY4NjAzMjhjZTFmNzRhMDciLCJ1c2VySWQiOiIxMjE3NDg2NTYyIn0=</vt:lpwstr>
  </property>
  <property fmtid="{D5CDD505-2E9C-101B-9397-08002B2CF9AE}" pid="4" name="ICV">
    <vt:lpwstr>A0DF7B32A9044183AE88EEBDF9167C28_12</vt:lpwstr>
  </property>
</Properties>
</file>