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293D9">
      <w:pPr>
        <w:tabs>
          <w:tab w:val="left" w:pos="180"/>
        </w:tabs>
        <w:spacing w:line="360" w:lineRule="auto"/>
        <w:jc w:val="center"/>
        <w:rPr>
          <w:rFonts w:hint="eastAsia"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泡沫产生器公开采购文件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default" w:ascii="仿宋_GB2312" w:hAnsi="宋体" w:eastAsia="仿宋_GB2312" w:cs="‹ÎSå"/>
          <w:color w:val="auto"/>
          <w:kern w:val="1"/>
          <w:sz w:val="28"/>
          <w:szCs w:val="28"/>
          <w:lang w:val="en-US" w:eastAsia="zh-CN"/>
        </w:rPr>
      </w:pPr>
      <w:r>
        <w:rPr>
          <w:rFonts w:hint="eastAsia" w:ascii="仿宋_GB2312" w:hAnsi="宋体" w:eastAsia="仿宋_GB2312" w:cs="‹ÎSå"/>
          <w:color w:val="auto"/>
          <w:kern w:val="1"/>
          <w:sz w:val="28"/>
          <w:szCs w:val="28"/>
          <w:lang w:val="en-US" w:eastAsia="zh-CN"/>
        </w:rPr>
        <w:t>我公司现需采购</w:t>
      </w:r>
      <w:r>
        <w:rPr>
          <w:rFonts w:hint="eastAsia" w:ascii="仿宋_GB2312" w:hAnsi="宋体" w:eastAsia="仿宋_GB2312" w:cs="‹ÎSå"/>
          <w:color w:val="auto"/>
          <w:kern w:val="1"/>
          <w:sz w:val="28"/>
          <w:szCs w:val="28"/>
          <w:u w:val="single"/>
          <w:lang w:val="en-US" w:eastAsia="zh-CN"/>
        </w:rPr>
        <w:t>泡沫产生器30套</w:t>
      </w:r>
      <w:r>
        <w:rPr>
          <w:rFonts w:hint="eastAsia" w:ascii="仿宋_GB2312" w:hAnsi="宋体" w:eastAsia="仿宋_GB2312" w:cs="‹ÎSå"/>
          <w:color w:val="auto"/>
          <w:kern w:val="1"/>
          <w:sz w:val="28"/>
          <w:szCs w:val="28"/>
          <w:lang w:val="en-US" w:eastAsia="zh-CN"/>
        </w:rPr>
        <w:t>，</w:t>
      </w:r>
      <w:r>
        <w:rPr>
          <w:rFonts w:hint="default" w:ascii="仿宋_GB2312" w:hAnsi="宋体" w:eastAsia="仿宋_GB2312" w:cs="‹ÎSå"/>
          <w:color w:val="auto"/>
          <w:kern w:val="1"/>
          <w:sz w:val="28"/>
          <w:szCs w:val="28"/>
          <w:lang w:val="en-US" w:eastAsia="zh-CN"/>
        </w:rPr>
        <w:t>现在索普官网公开发布</w:t>
      </w:r>
      <w:r>
        <w:rPr>
          <w:rFonts w:hint="eastAsia" w:ascii="仿宋_GB2312" w:hAnsi="宋体" w:eastAsia="仿宋_GB2312" w:cs="‹ÎSå"/>
          <w:color w:val="auto"/>
          <w:kern w:val="1"/>
          <w:sz w:val="28"/>
          <w:szCs w:val="28"/>
          <w:lang w:val="en-US" w:eastAsia="zh-CN"/>
        </w:rPr>
        <w:t>采购</w:t>
      </w:r>
      <w:r>
        <w:rPr>
          <w:rFonts w:hint="default" w:ascii="仿宋_GB2312" w:hAnsi="宋体" w:eastAsia="仿宋_GB2312" w:cs="‹ÎSå"/>
          <w:color w:val="auto"/>
          <w:kern w:val="1"/>
          <w:sz w:val="28"/>
          <w:szCs w:val="28"/>
          <w:lang w:val="en-US" w:eastAsia="zh-CN"/>
        </w:rPr>
        <w:t>信息，实行满足要求的最低价</w:t>
      </w:r>
      <w:r>
        <w:rPr>
          <w:rFonts w:hint="eastAsia" w:ascii="仿宋_GB2312" w:hAnsi="宋体" w:eastAsia="仿宋_GB2312" w:cs="‹ÎSå"/>
          <w:color w:val="auto"/>
          <w:kern w:val="1"/>
          <w:sz w:val="28"/>
          <w:szCs w:val="28"/>
          <w:lang w:val="en-US" w:eastAsia="zh-CN"/>
        </w:rPr>
        <w:t>中选</w:t>
      </w:r>
      <w:r>
        <w:rPr>
          <w:rFonts w:hint="default" w:ascii="仿宋_GB2312" w:hAnsi="宋体" w:eastAsia="仿宋_GB2312" w:cs="‹ÎSå"/>
          <w:color w:val="auto"/>
          <w:kern w:val="1"/>
          <w:sz w:val="28"/>
          <w:szCs w:val="28"/>
          <w:lang w:val="en-US" w:eastAsia="zh-CN"/>
        </w:rPr>
        <w:t>。</w:t>
      </w:r>
    </w:p>
    <w:p w14:paraId="208B961A">
      <w:pPr>
        <w:spacing w:line="360" w:lineRule="auto"/>
        <w:ind w:firstLine="560" w:firstLineChars="200"/>
        <w:jc w:val="left"/>
        <w:rPr>
          <w:rFonts w:hint="eastAsia" w:ascii="仿宋_GB2312" w:hAnsi="宋体" w:eastAsia="仿宋_GB2312" w:cs="‹ÎSå"/>
          <w:color w:val="auto"/>
          <w:kern w:val="1"/>
          <w:sz w:val="28"/>
          <w:szCs w:val="28"/>
          <w:highlight w:val="none"/>
          <w:lang w:val="zh-CN"/>
        </w:rPr>
      </w:pPr>
      <w:r>
        <w:rPr>
          <w:rFonts w:hint="eastAsia" w:ascii="仿宋_GB2312" w:hAnsi="宋体" w:eastAsia="仿宋_GB2312" w:cs="‹ÎSå"/>
          <w:color w:val="auto"/>
          <w:kern w:val="1"/>
          <w:sz w:val="28"/>
          <w:szCs w:val="28"/>
        </w:rPr>
        <w:t>1.</w:t>
      </w:r>
      <w:r>
        <w:rPr>
          <w:rFonts w:hint="eastAsia" w:ascii="仿宋_GB2312" w:hAnsi="宋体" w:eastAsia="仿宋_GB2312" w:cs="‹ÎSå"/>
          <w:bCs/>
          <w:color w:val="auto"/>
          <w:kern w:val="1"/>
          <w:sz w:val="28"/>
          <w:szCs w:val="28"/>
        </w:rPr>
        <w:t xml:space="preserve"> </w:t>
      </w:r>
      <w:r>
        <w:rPr>
          <w:rFonts w:hint="eastAsia" w:ascii="仿宋_GB2312" w:hAnsi="宋体" w:eastAsia="仿宋_GB2312" w:cs="‹ÎSå"/>
          <w:color w:val="auto"/>
          <w:kern w:val="1"/>
          <w:sz w:val="28"/>
          <w:szCs w:val="28"/>
          <w:highlight w:val="none"/>
        </w:rPr>
        <w:t>报价须知</w:t>
      </w:r>
    </w:p>
    <w:p w14:paraId="2E59C918">
      <w:pPr>
        <w:spacing w:line="360" w:lineRule="auto"/>
        <w:ind w:firstLine="560" w:firstLineChars="200"/>
        <w:jc w:val="left"/>
        <w:rPr>
          <w:rFonts w:hint="default" w:ascii="仿宋_GB2312" w:hAnsi="宋体" w:eastAsia="仿宋_GB2312" w:cs="‹ÎSå"/>
          <w:color w:val="auto"/>
          <w:kern w:val="1"/>
          <w:sz w:val="28"/>
          <w:szCs w:val="28"/>
          <w:highlight w:val="none"/>
          <w:lang w:val="en-US" w:eastAsia="zh-CN"/>
        </w:rPr>
      </w:pPr>
      <w:r>
        <w:rPr>
          <w:rFonts w:hint="eastAsia" w:ascii="仿宋_GB2312" w:hAnsi="宋体" w:eastAsia="仿宋_GB2312" w:cs="‹ÎSå"/>
          <w:color w:val="auto"/>
          <w:kern w:val="1"/>
          <w:sz w:val="28"/>
          <w:szCs w:val="28"/>
          <w:highlight w:val="none"/>
        </w:rPr>
        <w:t xml:space="preserve">1.1 </w:t>
      </w:r>
      <w:r>
        <w:rPr>
          <w:rFonts w:hint="eastAsia" w:ascii="仿宋_GB2312" w:hAnsi="宋体" w:eastAsia="仿宋_GB2312" w:cs="‹ÎSå"/>
          <w:color w:val="auto"/>
          <w:kern w:val="1"/>
          <w:sz w:val="28"/>
          <w:szCs w:val="28"/>
          <w:highlight w:val="none"/>
          <w:lang w:eastAsia="zh-CN"/>
        </w:rPr>
        <w:t>采购</w:t>
      </w:r>
      <w:r>
        <w:rPr>
          <w:rFonts w:hint="eastAsia" w:ascii="仿宋_GB2312" w:hAnsi="宋体" w:eastAsia="仿宋_GB2312" w:cs="‹ÎSå"/>
          <w:color w:val="auto"/>
          <w:kern w:val="1"/>
          <w:sz w:val="28"/>
          <w:szCs w:val="28"/>
          <w:highlight w:val="none"/>
        </w:rPr>
        <w:t>货物名称</w:t>
      </w:r>
      <w:r>
        <w:rPr>
          <w:rFonts w:hint="eastAsia" w:ascii="仿宋_GB2312" w:hAnsi="宋体" w:eastAsia="仿宋_GB2312" w:cs="‹ÎSå"/>
          <w:color w:val="auto"/>
          <w:kern w:val="1"/>
          <w:sz w:val="28"/>
          <w:szCs w:val="28"/>
          <w:highlight w:val="none"/>
          <w:lang w:eastAsia="zh-CN"/>
        </w:rPr>
        <w:t>：</w:t>
      </w:r>
      <w:r>
        <w:rPr>
          <w:rFonts w:hint="eastAsia" w:ascii="仿宋_GB2312" w:hAnsi="宋体" w:eastAsia="仿宋_GB2312" w:cs="‹ÎSå"/>
          <w:color w:val="auto"/>
          <w:kern w:val="1"/>
          <w:sz w:val="28"/>
          <w:szCs w:val="28"/>
          <w:lang w:val="en-US" w:eastAsia="zh-CN"/>
        </w:rPr>
        <w:t>泡沫产生器30套</w:t>
      </w:r>
      <w:r>
        <w:rPr>
          <w:rFonts w:hint="eastAsia" w:ascii="仿宋_GB2312" w:hAnsi="宋体" w:eastAsia="仿宋_GB2312" w:cs="‹ÎSå"/>
          <w:color w:val="auto"/>
          <w:kern w:val="1"/>
          <w:sz w:val="28"/>
          <w:szCs w:val="28"/>
          <w:highlight w:val="none"/>
          <w:lang w:val="en-US" w:eastAsia="zh-CN"/>
        </w:rPr>
        <w:t>（详见3.</w:t>
      </w:r>
      <w:r>
        <w:rPr>
          <w:rFonts w:hint="eastAsia" w:ascii="仿宋_GB2312" w:hAnsi="宋体" w:eastAsia="仿宋_GB2312" w:cs="‹ÎSå"/>
          <w:bCs/>
          <w:sz w:val="28"/>
          <w:szCs w:val="28"/>
        </w:rPr>
        <w:t>报价货物清单及技术要求</w:t>
      </w:r>
      <w:r>
        <w:rPr>
          <w:rFonts w:hint="eastAsia" w:ascii="仿宋_GB2312" w:hAnsi="宋体" w:eastAsia="仿宋_GB2312" w:cs="‹ÎSå"/>
          <w:color w:val="auto"/>
          <w:kern w:val="1"/>
          <w:sz w:val="28"/>
          <w:szCs w:val="28"/>
          <w:highlight w:val="none"/>
          <w:lang w:val="en-US" w:eastAsia="zh-CN"/>
        </w:rPr>
        <w:t>）。</w:t>
      </w:r>
    </w:p>
    <w:p w14:paraId="766183DA">
      <w:pPr>
        <w:spacing w:line="360" w:lineRule="auto"/>
        <w:ind w:firstLine="560" w:firstLineChars="200"/>
        <w:jc w:val="left"/>
        <w:rPr>
          <w:rFonts w:hint="eastAsia"/>
          <w:sz w:val="28"/>
          <w:szCs w:val="28"/>
          <w:u w:val="none"/>
        </w:rPr>
      </w:pPr>
      <w:r>
        <w:rPr>
          <w:rFonts w:hint="eastAsia" w:ascii="仿宋_GB2312" w:hAnsi="宋体" w:eastAsia="仿宋_GB2312" w:cs="‹ÎSå"/>
          <w:color w:val="auto"/>
          <w:kern w:val="1"/>
          <w:sz w:val="28"/>
          <w:szCs w:val="28"/>
          <w:highlight w:val="none"/>
        </w:rPr>
        <w:t>1.2 交货地点：</w:t>
      </w:r>
      <w:r>
        <w:rPr>
          <w:rFonts w:hint="eastAsia" w:ascii="仿宋_GB2312" w:hAnsi="宋体" w:eastAsia="仿宋_GB2312" w:cs="‹ÎSå"/>
          <w:b/>
          <w:bCs/>
          <w:color w:val="auto"/>
          <w:kern w:val="1"/>
          <w:sz w:val="28"/>
          <w:szCs w:val="28"/>
          <w:u w:val="single"/>
        </w:rPr>
        <w:t>江苏索普</w:t>
      </w:r>
      <w:r>
        <w:rPr>
          <w:rFonts w:hint="eastAsia" w:ascii="仿宋_GB2312" w:hAnsi="宋体" w:eastAsia="仿宋_GB2312" w:cs="‹ÎSå"/>
          <w:b/>
          <w:bCs/>
          <w:color w:val="auto"/>
          <w:kern w:val="1"/>
          <w:sz w:val="28"/>
          <w:szCs w:val="28"/>
          <w:u w:val="single"/>
          <w:lang w:val="en-US" w:eastAsia="zh-CN"/>
        </w:rPr>
        <w:t>新材料科技有限公司指定现场</w:t>
      </w:r>
      <w:r>
        <w:rPr>
          <w:rFonts w:hint="eastAsia" w:ascii="仿宋_GB2312" w:hAnsi="宋体" w:eastAsia="仿宋_GB2312" w:cs="‹ÎSå"/>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宋体" w:eastAsia="仿宋_GB2312" w:cs="‹ÎSå"/>
          <w:color w:val="auto"/>
          <w:kern w:val="1"/>
          <w:sz w:val="28"/>
          <w:szCs w:val="28"/>
        </w:rPr>
      </w:pPr>
      <w:r>
        <w:rPr>
          <w:rFonts w:hint="eastAsia" w:ascii="仿宋_GB2312" w:hAnsi="宋体" w:eastAsia="仿宋_GB2312" w:cs="‹ÎSå"/>
          <w:color w:val="auto"/>
          <w:kern w:val="1"/>
          <w:sz w:val="28"/>
          <w:szCs w:val="28"/>
        </w:rPr>
        <w:t>1.3 交货期：合同签订后</w:t>
      </w:r>
      <w:r>
        <w:rPr>
          <w:rFonts w:hint="eastAsia" w:ascii="仿宋_GB2312" w:hAnsi="宋体" w:eastAsia="仿宋_GB2312" w:cs="‹ÎSå"/>
          <w:b/>
          <w:bCs/>
          <w:color w:val="auto"/>
          <w:kern w:val="1"/>
          <w:sz w:val="28"/>
          <w:szCs w:val="28"/>
          <w:u w:val="single"/>
          <w:lang w:val="en-US" w:eastAsia="zh-CN"/>
        </w:rPr>
        <w:t>2</w:t>
      </w:r>
      <w:r>
        <w:rPr>
          <w:rFonts w:hint="eastAsia" w:ascii="仿宋_GB2312" w:hAnsi="宋体" w:eastAsia="仿宋_GB2312" w:cs="‹ÎSå"/>
          <w:b/>
          <w:bCs/>
          <w:color w:val="auto"/>
          <w:kern w:val="1"/>
          <w:sz w:val="28"/>
          <w:szCs w:val="28"/>
          <w:u w:val="single"/>
        </w:rPr>
        <w:t>0个工作日</w:t>
      </w:r>
      <w:r>
        <w:rPr>
          <w:rFonts w:hint="eastAsia" w:ascii="仿宋_GB2312" w:hAnsi="仿宋" w:eastAsia="仿宋_GB2312" w:cs="‹ÎSå"/>
          <w:color w:val="auto"/>
          <w:kern w:val="1"/>
          <w:sz w:val="28"/>
          <w:szCs w:val="28"/>
        </w:rPr>
        <w:t>（如无法满足请在报价时注明）。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宋体" w:eastAsia="仿宋_GB2312" w:cs="‹ÎSå"/>
          <w:color w:val="auto"/>
          <w:kern w:val="1"/>
          <w:sz w:val="28"/>
          <w:szCs w:val="28"/>
        </w:rPr>
      </w:pPr>
      <w:r>
        <w:rPr>
          <w:rFonts w:hint="eastAsia" w:ascii="仿宋_GB2312" w:hAnsi="宋体" w:eastAsia="仿宋_GB2312" w:cs="‹ÎSå"/>
          <w:color w:val="auto"/>
          <w:kern w:val="1"/>
          <w:sz w:val="28"/>
          <w:szCs w:val="28"/>
        </w:rPr>
        <w:t xml:space="preserve">1.4 </w:t>
      </w:r>
      <w:r>
        <w:rPr>
          <w:rFonts w:hint="eastAsia" w:ascii="仿宋_GB2312" w:hAnsi="宋体" w:eastAsia="仿宋_GB2312" w:cs="‹ÎSå"/>
          <w:color w:val="auto"/>
          <w:kern w:val="1"/>
          <w:sz w:val="28"/>
          <w:szCs w:val="28"/>
          <w:lang w:val="en-US" w:eastAsia="zh-CN"/>
        </w:rPr>
        <w:t>付款方式：货到增值税专用发票到2个月内银行现汇付款90%，余款10%为质保金，质保期为安装调试验收合格后的1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个月或到货验收后的18个月（二者以先到为准）。如</w:t>
      </w:r>
      <w:r>
        <w:rPr>
          <w:rFonts w:hint="eastAsia" w:ascii="仿宋_GB2312" w:hAnsi="宋体" w:eastAsia="仿宋_GB2312" w:cs="‹ÎSå"/>
          <w:color w:val="auto"/>
          <w:kern w:val="1"/>
          <w:sz w:val="28"/>
          <w:szCs w:val="28"/>
          <w:lang w:eastAsia="zh-CN"/>
        </w:rPr>
        <w:t>报价</w:t>
      </w:r>
      <w:r>
        <w:rPr>
          <w:rFonts w:hint="eastAsia" w:ascii="仿宋_GB2312" w:hAnsi="宋体" w:eastAsia="仿宋_GB2312" w:cs="‹ÎSå"/>
          <w:color w:val="auto"/>
          <w:kern w:val="1"/>
          <w:sz w:val="28"/>
          <w:szCs w:val="28"/>
        </w:rPr>
        <w:t>人不接受</w:t>
      </w:r>
      <w:r>
        <w:rPr>
          <w:rFonts w:hint="eastAsia" w:ascii="仿宋_GB2312" w:hAnsi="宋体" w:eastAsia="仿宋_GB2312" w:cs="‹ÎSå"/>
          <w:color w:val="auto"/>
          <w:kern w:val="1"/>
          <w:sz w:val="28"/>
          <w:szCs w:val="28"/>
          <w:lang w:eastAsia="zh-CN"/>
        </w:rPr>
        <w:t>采购</w:t>
      </w:r>
      <w:r>
        <w:rPr>
          <w:rFonts w:hint="eastAsia" w:ascii="仿宋_GB2312" w:hAnsi="宋体" w:eastAsia="仿宋_GB2312" w:cs="‹ÎSå"/>
          <w:color w:val="auto"/>
          <w:kern w:val="1"/>
          <w:sz w:val="28"/>
          <w:szCs w:val="28"/>
        </w:rPr>
        <w:t>人提出的付款方式，明确能够接受的付款方式及付款时间，</w:t>
      </w:r>
      <w:r>
        <w:rPr>
          <w:rFonts w:hint="eastAsia" w:ascii="仿宋_GB2312" w:hAnsi="宋体" w:eastAsia="仿宋_GB2312" w:cs="‹ÎSå"/>
          <w:color w:val="auto"/>
          <w:kern w:val="1"/>
          <w:sz w:val="28"/>
          <w:szCs w:val="28"/>
          <w:lang w:eastAsia="zh-CN"/>
        </w:rPr>
        <w:t>评审</w:t>
      </w:r>
      <w:r>
        <w:rPr>
          <w:rFonts w:hint="eastAsia" w:ascii="仿宋_GB2312" w:hAnsi="宋体" w:eastAsia="仿宋_GB2312" w:cs="‹ÎSå"/>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宋体" w:eastAsia="仿宋_GB2312" w:cs="‹ÎSå"/>
          <w:color w:val="auto"/>
          <w:kern w:val="1"/>
          <w:sz w:val="28"/>
          <w:szCs w:val="28"/>
          <w:lang w:val="en-US" w:eastAsia="zh-CN"/>
        </w:rPr>
      </w:pPr>
      <w:r>
        <w:rPr>
          <w:rFonts w:hint="eastAsia" w:ascii="仿宋_GB2312" w:hAnsi="宋体" w:eastAsia="仿宋_GB2312" w:cs="‹ÎSå"/>
          <w:color w:val="auto"/>
          <w:kern w:val="1"/>
          <w:sz w:val="28"/>
          <w:szCs w:val="28"/>
          <w:lang w:val="en-US" w:eastAsia="zh-CN"/>
        </w:rPr>
        <w:t>1.5 报价方式：</w:t>
      </w:r>
      <w:r>
        <w:rPr>
          <w:rFonts w:hint="eastAsia" w:ascii="仿宋_GB2312" w:hAnsi="宋体" w:eastAsia="仿宋_GB2312" w:cs="‹ÎSå"/>
          <w:b/>
          <w:bCs/>
          <w:color w:val="auto"/>
          <w:kern w:val="1"/>
          <w:sz w:val="28"/>
          <w:szCs w:val="28"/>
          <w:u w:val="single"/>
          <w:lang w:val="en-US" w:eastAsia="zh-CN"/>
        </w:rPr>
        <w:t>线下</w:t>
      </w:r>
      <w:r>
        <w:rPr>
          <w:rFonts w:hint="eastAsia" w:ascii="仿宋_GB2312" w:hAnsi="宋体" w:eastAsia="仿宋_GB2312" w:cs="‹ÎSå"/>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宋体" w:eastAsia="仿宋_GB2312" w:cs="‹ÎSå"/>
          <w:color w:val="auto"/>
          <w:kern w:val="1"/>
          <w:sz w:val="28"/>
          <w:szCs w:val="28"/>
          <w:lang w:val="en-US" w:eastAsia="zh-CN"/>
        </w:rPr>
      </w:pPr>
      <w:r>
        <w:rPr>
          <w:rFonts w:hint="eastAsia" w:ascii="仿宋_GB2312" w:hAnsi="宋体" w:eastAsia="仿宋_GB2312" w:cs="‹ÎSå"/>
          <w:color w:val="auto"/>
          <w:kern w:val="1"/>
          <w:sz w:val="28"/>
          <w:szCs w:val="28"/>
          <w:lang w:val="en-US" w:eastAsia="zh-CN"/>
        </w:rPr>
        <w:t>1.5.1 报价袋外包装必须用</w:t>
      </w:r>
      <w:r>
        <w:rPr>
          <w:rFonts w:hint="eastAsia" w:ascii="仿宋_GB2312" w:hAnsi="宋体" w:eastAsia="仿宋_GB2312" w:cs="‹ÎSå"/>
          <w:b/>
          <w:bCs/>
          <w:color w:val="auto"/>
          <w:kern w:val="1"/>
          <w:sz w:val="28"/>
          <w:szCs w:val="28"/>
          <w:u w:val="single"/>
          <w:lang w:val="en-US" w:eastAsia="zh-CN"/>
        </w:rPr>
        <w:t>“封条”</w:t>
      </w:r>
      <w:r>
        <w:rPr>
          <w:rFonts w:hint="eastAsia" w:ascii="仿宋_GB2312" w:hAnsi="宋体" w:eastAsia="仿宋_GB2312" w:cs="‹ÎSå"/>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default" w:ascii="仿宋_GB2312" w:hAnsi="宋体" w:eastAsia="仿宋_GB2312" w:cs="‹ÎSå"/>
          <w:color w:val="auto"/>
          <w:kern w:val="1"/>
          <w:sz w:val="28"/>
          <w:szCs w:val="28"/>
          <w:lang w:val="en-US" w:eastAsia="zh-CN"/>
        </w:rPr>
      </w:pPr>
      <w:r>
        <w:rPr>
          <w:rFonts w:hint="eastAsia" w:ascii="仿宋_GB2312" w:hAnsi="宋体" w:eastAsia="仿宋_GB2312" w:cs="‹ÎSå"/>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宋体" w:eastAsia="仿宋_GB2312" w:cs="‹ÎSå"/>
          <w:color w:val="auto"/>
          <w:kern w:val="1"/>
          <w:sz w:val="28"/>
          <w:szCs w:val="28"/>
          <w:lang w:val="en-US" w:eastAsia="zh-CN"/>
        </w:rPr>
      </w:pPr>
      <w:r>
        <w:rPr>
          <w:rFonts w:hint="eastAsia" w:ascii="仿宋_GB2312" w:hAnsi="宋体" w:eastAsia="仿宋_GB2312" w:cs="‹ÎSå"/>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eastAsia="仿宋_GB2312"/>
          <w:sz w:val="28"/>
          <w:szCs w:val="28"/>
          <w:lang w:val="en-US" w:eastAsia="zh-CN"/>
        </w:rPr>
      </w:pPr>
      <w:r>
        <w:rPr>
          <w:rFonts w:hint="eastAsia" w:ascii="仿宋_GB2312" w:hAnsi="宋体" w:eastAsia="仿宋_GB2312" w:cs="‹ÎSå"/>
          <w:color w:val="auto"/>
          <w:kern w:val="1"/>
          <w:sz w:val="28"/>
          <w:szCs w:val="28"/>
          <w:lang w:val="en-US" w:eastAsia="zh-CN"/>
        </w:rPr>
        <w:t>1.6 报价</w:t>
      </w:r>
      <w:r>
        <w:rPr>
          <w:rFonts w:hint="eastAsia" w:ascii="仿宋_GB2312" w:hAnsi="宋体" w:eastAsia="仿宋_GB2312" w:cs="‹ÎSå"/>
          <w:color w:val="auto"/>
          <w:kern w:val="1"/>
          <w:sz w:val="28"/>
          <w:szCs w:val="28"/>
        </w:rPr>
        <w:t>截止时间</w:t>
      </w:r>
      <w:r>
        <w:rPr>
          <w:rFonts w:hint="eastAsia" w:ascii="仿宋_GB2312" w:hAnsi="宋体" w:eastAsia="仿宋_GB2312" w:cs="‹ÎSå"/>
          <w:color w:val="auto"/>
          <w:kern w:val="1"/>
          <w:sz w:val="28"/>
          <w:szCs w:val="28"/>
          <w:lang w:eastAsia="zh-CN"/>
        </w:rPr>
        <w:t>：</w:t>
      </w:r>
      <w:r>
        <w:rPr>
          <w:rFonts w:hint="eastAsia" w:ascii="仿宋_GB2312" w:hAnsi="宋体" w:eastAsia="仿宋_GB2312" w:cs="‹ÎSå"/>
          <w:b/>
          <w:bCs/>
          <w:color w:val="auto"/>
          <w:kern w:val="1"/>
          <w:sz w:val="28"/>
          <w:szCs w:val="28"/>
          <w:highlight w:val="none"/>
        </w:rPr>
        <w:t>202</w:t>
      </w:r>
      <w:r>
        <w:rPr>
          <w:rFonts w:hint="eastAsia" w:ascii="仿宋_GB2312" w:hAnsi="宋体" w:eastAsia="仿宋_GB2312" w:cs="‹ÎSå"/>
          <w:b/>
          <w:bCs/>
          <w:color w:val="auto"/>
          <w:kern w:val="1"/>
          <w:sz w:val="28"/>
          <w:szCs w:val="28"/>
          <w:highlight w:val="none"/>
          <w:lang w:val="en-US" w:eastAsia="zh-CN"/>
        </w:rPr>
        <w:t>6</w:t>
      </w:r>
      <w:r>
        <w:rPr>
          <w:rFonts w:hint="eastAsia" w:ascii="仿宋_GB2312" w:hAnsi="宋体" w:eastAsia="仿宋_GB2312" w:cs="‹ÎSå"/>
          <w:b/>
          <w:bCs/>
          <w:color w:val="auto"/>
          <w:kern w:val="1"/>
          <w:sz w:val="28"/>
          <w:szCs w:val="28"/>
          <w:highlight w:val="none"/>
        </w:rPr>
        <w:t>年</w:t>
      </w:r>
      <w:r>
        <w:rPr>
          <w:rFonts w:hint="eastAsia" w:ascii="仿宋_GB2312" w:hAnsi="宋体" w:eastAsia="仿宋_GB2312" w:cs="‹ÎSå"/>
          <w:b/>
          <w:bCs/>
          <w:color w:val="auto"/>
          <w:kern w:val="1"/>
          <w:sz w:val="28"/>
          <w:szCs w:val="28"/>
          <w:highlight w:val="none"/>
          <w:lang w:val="en-US" w:eastAsia="zh-CN"/>
        </w:rPr>
        <w:t>9</w:t>
      </w:r>
      <w:r>
        <w:rPr>
          <w:rFonts w:hint="eastAsia" w:ascii="仿宋_GB2312" w:hAnsi="宋体" w:eastAsia="仿宋_GB2312" w:cs="‹ÎSå"/>
          <w:b/>
          <w:bCs/>
          <w:color w:val="auto"/>
          <w:kern w:val="1"/>
          <w:sz w:val="28"/>
          <w:szCs w:val="28"/>
          <w:highlight w:val="none"/>
        </w:rPr>
        <w:t>月</w:t>
      </w:r>
      <w:r>
        <w:rPr>
          <w:rFonts w:hint="eastAsia" w:ascii="仿宋_GB2312" w:hAnsi="宋体" w:eastAsia="仿宋_GB2312" w:cs="‹ÎSå"/>
          <w:b/>
          <w:bCs/>
          <w:color w:val="auto"/>
          <w:kern w:val="1"/>
          <w:sz w:val="28"/>
          <w:szCs w:val="28"/>
          <w:highlight w:val="none"/>
          <w:lang w:val="en-US" w:eastAsia="zh-CN"/>
        </w:rPr>
        <w:t>7</w:t>
      </w:r>
      <w:r>
        <w:rPr>
          <w:rFonts w:hint="eastAsia" w:ascii="仿宋_GB2312" w:hAnsi="宋体" w:eastAsia="仿宋_GB2312" w:cs="‹ÎSå"/>
          <w:b/>
          <w:bCs/>
          <w:color w:val="auto"/>
          <w:kern w:val="1"/>
          <w:sz w:val="28"/>
          <w:szCs w:val="28"/>
          <w:highlight w:val="none"/>
        </w:rPr>
        <w:t>日</w:t>
      </w:r>
      <w:r>
        <w:rPr>
          <w:rFonts w:hint="eastAsia" w:ascii="仿宋_GB2312" w:hAnsi="宋体" w:eastAsia="仿宋_GB2312" w:cs="‹ÎSå"/>
          <w:color w:val="auto"/>
          <w:kern w:val="1"/>
          <w:sz w:val="28"/>
          <w:szCs w:val="28"/>
          <w:highlight w:val="none"/>
          <w:lang w:val="en-US" w:eastAsia="zh-CN"/>
        </w:rPr>
        <w:t>下</w:t>
      </w:r>
      <w:r>
        <w:rPr>
          <w:rFonts w:hint="eastAsia" w:ascii="仿宋_GB2312" w:hAnsi="宋体" w:eastAsia="仿宋_GB2312" w:cs="‹ÎSå"/>
          <w:color w:val="auto"/>
          <w:kern w:val="1"/>
          <w:sz w:val="28"/>
          <w:szCs w:val="28"/>
          <w:highlight w:val="none"/>
        </w:rPr>
        <w:t>午</w:t>
      </w:r>
      <w:r>
        <w:rPr>
          <w:rFonts w:hint="eastAsia" w:ascii="仿宋_GB2312" w:hAnsi="宋体" w:eastAsia="仿宋_GB2312" w:cs="‹ÎSå"/>
          <w:color w:val="auto"/>
          <w:kern w:val="1"/>
          <w:sz w:val="28"/>
          <w:szCs w:val="28"/>
          <w:highlight w:val="none"/>
          <w:lang w:val="en-US" w:eastAsia="zh-CN"/>
        </w:rPr>
        <w:t>14</w:t>
      </w:r>
      <w:r>
        <w:rPr>
          <w:rFonts w:hint="eastAsia" w:ascii="仿宋_GB2312" w:hAnsi="宋体" w:eastAsia="仿宋_GB2312" w:cs="‹ÎSå"/>
          <w:color w:val="auto"/>
          <w:kern w:val="1"/>
          <w:sz w:val="28"/>
          <w:szCs w:val="28"/>
          <w:highlight w:val="none"/>
        </w:rPr>
        <w:t>:00</w:t>
      </w:r>
      <w:r>
        <w:rPr>
          <w:rFonts w:hint="eastAsia" w:ascii="仿宋_GB2312" w:hAnsi="宋体" w:eastAsia="仿宋_GB2312" w:cs="‹ÎSå"/>
          <w:color w:val="auto"/>
          <w:kern w:val="1"/>
          <w:sz w:val="28"/>
          <w:szCs w:val="28"/>
        </w:rPr>
        <w:t>时（北京时间）</w:t>
      </w:r>
      <w:r>
        <w:rPr>
          <w:rFonts w:hint="eastAsia" w:ascii="仿宋_GB2312" w:hAnsi="宋体" w:eastAsia="仿宋_GB2312" w:cs="‹ÎSå"/>
          <w:color w:val="auto"/>
          <w:kern w:val="1"/>
          <w:sz w:val="28"/>
          <w:szCs w:val="28"/>
          <w:lang w:eastAsia="zh-CN"/>
        </w:rPr>
        <w:t>。</w:t>
      </w:r>
    </w:p>
    <w:p w14:paraId="3E1BFF0B">
      <w:pPr>
        <w:spacing w:line="360" w:lineRule="auto"/>
        <w:ind w:firstLine="560" w:firstLineChars="200"/>
        <w:jc w:val="left"/>
        <w:rPr>
          <w:rFonts w:hint="eastAsia" w:ascii="仿宋_GB2312" w:hAnsi="宋体" w:eastAsia="仿宋_GB2312" w:cs="‹ÎSå"/>
          <w:color w:val="auto"/>
          <w:kern w:val="1"/>
          <w:sz w:val="28"/>
          <w:szCs w:val="28"/>
        </w:rPr>
      </w:pPr>
      <w:r>
        <w:rPr>
          <w:rFonts w:hint="eastAsia" w:ascii="仿宋_GB2312" w:hAnsi="宋体" w:eastAsia="仿宋_GB2312" w:cs="‹ÎSå"/>
          <w:color w:val="auto"/>
          <w:kern w:val="1"/>
          <w:sz w:val="28"/>
          <w:szCs w:val="28"/>
        </w:rPr>
        <w:t>1.</w:t>
      </w:r>
      <w:r>
        <w:rPr>
          <w:rFonts w:hint="eastAsia" w:ascii="仿宋_GB2312" w:hAnsi="宋体" w:eastAsia="仿宋_GB2312" w:cs="‹ÎSå"/>
          <w:color w:val="auto"/>
          <w:kern w:val="1"/>
          <w:sz w:val="28"/>
          <w:szCs w:val="28"/>
          <w:lang w:val="en-US" w:eastAsia="zh-CN"/>
        </w:rPr>
        <w:t>7</w:t>
      </w:r>
      <w:r>
        <w:rPr>
          <w:rFonts w:hint="eastAsia" w:ascii="仿宋_GB2312" w:hAnsi="宋体" w:eastAsia="仿宋_GB2312" w:cs="‹ÎSå"/>
          <w:color w:val="auto"/>
          <w:kern w:val="1"/>
          <w:sz w:val="28"/>
          <w:szCs w:val="28"/>
        </w:rPr>
        <w:t xml:space="preserve"> </w:t>
      </w:r>
      <w:r>
        <w:rPr>
          <w:rFonts w:hint="eastAsia" w:ascii="仿宋_GB2312" w:hAnsi="宋体" w:eastAsia="仿宋_GB2312" w:cs="‹ÎSå"/>
          <w:color w:val="auto"/>
          <w:kern w:val="1"/>
          <w:sz w:val="28"/>
          <w:szCs w:val="28"/>
          <w:lang w:val="en-US" w:eastAsia="zh-CN"/>
        </w:rPr>
        <w:t>报价</w:t>
      </w:r>
      <w:r>
        <w:rPr>
          <w:rFonts w:hint="eastAsia" w:ascii="仿宋_GB2312" w:hAnsi="宋体" w:eastAsia="仿宋_GB2312" w:cs="‹ÎSå"/>
          <w:color w:val="auto"/>
          <w:kern w:val="1"/>
          <w:sz w:val="28"/>
          <w:szCs w:val="28"/>
          <w:highlight w:val="none"/>
          <w:lang w:eastAsia="zh-CN"/>
        </w:rPr>
        <w:t>评审</w:t>
      </w:r>
      <w:r>
        <w:rPr>
          <w:rFonts w:hint="eastAsia" w:ascii="仿宋_GB2312" w:hAnsi="宋体" w:eastAsia="仿宋_GB2312" w:cs="‹ÎSå"/>
          <w:color w:val="auto"/>
          <w:kern w:val="1"/>
          <w:sz w:val="28"/>
          <w:szCs w:val="28"/>
          <w:highlight w:val="none"/>
        </w:rPr>
        <w:t>时间：</w:t>
      </w:r>
      <w:r>
        <w:rPr>
          <w:rFonts w:hint="eastAsia" w:ascii="仿宋_GB2312" w:hAnsi="宋体" w:eastAsia="仿宋_GB2312" w:cs="‹ÎSå"/>
          <w:b/>
          <w:bCs/>
          <w:color w:val="auto"/>
          <w:kern w:val="1"/>
          <w:sz w:val="28"/>
          <w:szCs w:val="28"/>
          <w:highlight w:val="none"/>
        </w:rPr>
        <w:t>202</w:t>
      </w:r>
      <w:r>
        <w:rPr>
          <w:rFonts w:hint="eastAsia" w:ascii="仿宋_GB2312" w:hAnsi="宋体" w:eastAsia="仿宋_GB2312" w:cs="‹ÎSå"/>
          <w:b/>
          <w:bCs/>
          <w:color w:val="auto"/>
          <w:kern w:val="1"/>
          <w:sz w:val="28"/>
          <w:szCs w:val="28"/>
          <w:highlight w:val="none"/>
          <w:lang w:val="en-US" w:eastAsia="zh-CN"/>
        </w:rPr>
        <w:t>6</w:t>
      </w:r>
      <w:r>
        <w:rPr>
          <w:rFonts w:hint="eastAsia" w:ascii="仿宋_GB2312" w:hAnsi="宋体" w:eastAsia="仿宋_GB2312" w:cs="‹ÎSå"/>
          <w:b/>
          <w:bCs/>
          <w:color w:val="auto"/>
          <w:kern w:val="1"/>
          <w:sz w:val="28"/>
          <w:szCs w:val="28"/>
          <w:highlight w:val="none"/>
        </w:rPr>
        <w:t>年</w:t>
      </w:r>
      <w:r>
        <w:rPr>
          <w:rFonts w:hint="eastAsia" w:ascii="仿宋_GB2312" w:hAnsi="宋体" w:eastAsia="仿宋_GB2312" w:cs="‹ÎSå"/>
          <w:b/>
          <w:bCs/>
          <w:color w:val="auto"/>
          <w:kern w:val="1"/>
          <w:sz w:val="28"/>
          <w:szCs w:val="28"/>
          <w:highlight w:val="none"/>
          <w:lang w:val="en-US" w:eastAsia="zh-CN"/>
        </w:rPr>
        <w:t>9</w:t>
      </w:r>
      <w:r>
        <w:rPr>
          <w:rFonts w:hint="eastAsia" w:ascii="仿宋_GB2312" w:hAnsi="宋体" w:eastAsia="仿宋_GB2312" w:cs="‹ÎSå"/>
          <w:b/>
          <w:bCs/>
          <w:color w:val="auto"/>
          <w:kern w:val="1"/>
          <w:sz w:val="28"/>
          <w:szCs w:val="28"/>
          <w:highlight w:val="none"/>
        </w:rPr>
        <w:t>月</w:t>
      </w:r>
      <w:r>
        <w:rPr>
          <w:rFonts w:hint="eastAsia" w:ascii="仿宋_GB2312" w:hAnsi="宋体" w:eastAsia="仿宋_GB2312" w:cs="‹ÎSå"/>
          <w:b/>
          <w:bCs/>
          <w:color w:val="auto"/>
          <w:kern w:val="1"/>
          <w:sz w:val="28"/>
          <w:szCs w:val="28"/>
          <w:highlight w:val="none"/>
          <w:lang w:val="en-US" w:eastAsia="zh-CN"/>
        </w:rPr>
        <w:t>7</w:t>
      </w:r>
      <w:r>
        <w:rPr>
          <w:rFonts w:hint="eastAsia" w:ascii="仿宋_GB2312" w:hAnsi="宋体" w:eastAsia="仿宋_GB2312" w:cs="‹ÎSå"/>
          <w:b/>
          <w:bCs/>
          <w:color w:val="auto"/>
          <w:kern w:val="1"/>
          <w:sz w:val="28"/>
          <w:szCs w:val="28"/>
          <w:highlight w:val="none"/>
        </w:rPr>
        <w:t>日</w:t>
      </w:r>
      <w:r>
        <w:rPr>
          <w:rFonts w:hint="eastAsia" w:ascii="仿宋_GB2312" w:hAnsi="宋体" w:eastAsia="仿宋_GB2312" w:cs="‹ÎSå"/>
          <w:color w:val="auto"/>
          <w:kern w:val="1"/>
          <w:sz w:val="28"/>
          <w:szCs w:val="28"/>
          <w:highlight w:val="none"/>
          <w:lang w:val="en-US" w:eastAsia="zh-CN"/>
        </w:rPr>
        <w:t>下</w:t>
      </w:r>
      <w:r>
        <w:rPr>
          <w:rFonts w:hint="eastAsia" w:ascii="仿宋_GB2312" w:hAnsi="宋体" w:eastAsia="仿宋_GB2312" w:cs="‹ÎSå"/>
          <w:color w:val="auto"/>
          <w:kern w:val="1"/>
          <w:sz w:val="28"/>
          <w:szCs w:val="28"/>
          <w:highlight w:val="none"/>
        </w:rPr>
        <w:t>午</w:t>
      </w:r>
      <w:r>
        <w:rPr>
          <w:rFonts w:hint="eastAsia" w:ascii="仿宋_GB2312" w:hAnsi="宋体" w:eastAsia="仿宋_GB2312" w:cs="‹ÎSå"/>
          <w:color w:val="auto"/>
          <w:kern w:val="1"/>
          <w:sz w:val="28"/>
          <w:szCs w:val="28"/>
          <w:highlight w:val="none"/>
          <w:lang w:val="en-US" w:eastAsia="zh-CN"/>
        </w:rPr>
        <w:t>14</w:t>
      </w:r>
      <w:r>
        <w:rPr>
          <w:rFonts w:hint="eastAsia" w:ascii="仿宋_GB2312" w:hAnsi="宋体" w:eastAsia="仿宋_GB2312" w:cs="‹ÎSå"/>
          <w:color w:val="auto"/>
          <w:kern w:val="1"/>
          <w:sz w:val="28"/>
          <w:szCs w:val="28"/>
          <w:highlight w:val="none"/>
        </w:rPr>
        <w:t>:00</w:t>
      </w:r>
      <w:r>
        <w:rPr>
          <w:rFonts w:hint="eastAsia" w:ascii="仿宋_GB2312" w:hAnsi="宋体" w:eastAsia="仿宋_GB2312" w:cs="‹ÎSå"/>
          <w:color w:val="auto"/>
          <w:kern w:val="1"/>
          <w:sz w:val="28"/>
          <w:szCs w:val="28"/>
        </w:rPr>
        <w:t>时</w:t>
      </w:r>
      <w:r>
        <w:rPr>
          <w:rFonts w:hint="eastAsia" w:ascii="仿宋_GB2312" w:hAnsi="宋体" w:eastAsia="仿宋_GB2312" w:cs="‹ÎSå"/>
          <w:color w:val="auto"/>
          <w:kern w:val="1"/>
          <w:sz w:val="28"/>
          <w:szCs w:val="28"/>
          <w:highlight w:val="none"/>
        </w:rPr>
        <w:t>（北京时间）。</w:t>
      </w:r>
    </w:p>
    <w:p w14:paraId="576355F7">
      <w:pPr>
        <w:spacing w:line="360" w:lineRule="auto"/>
        <w:ind w:firstLine="560" w:firstLineChars="200"/>
        <w:jc w:val="left"/>
        <w:rPr>
          <w:rFonts w:hint="eastAsia" w:ascii="仿宋_GB2312" w:hAnsi="宋体" w:eastAsia="仿宋_GB2312" w:cs="‹ÎSå"/>
          <w:color w:val="auto"/>
          <w:kern w:val="1"/>
          <w:sz w:val="28"/>
          <w:szCs w:val="28"/>
        </w:rPr>
      </w:pPr>
      <w:r>
        <w:rPr>
          <w:rFonts w:hint="eastAsia" w:ascii="仿宋_GB2312" w:hAnsi="宋体" w:eastAsia="仿宋_GB2312" w:cs="‹ÎSå"/>
          <w:color w:val="auto"/>
          <w:kern w:val="1"/>
          <w:sz w:val="28"/>
          <w:szCs w:val="28"/>
        </w:rPr>
        <w:t>1.</w:t>
      </w:r>
      <w:r>
        <w:rPr>
          <w:rFonts w:hint="eastAsia" w:ascii="仿宋_GB2312" w:hAnsi="宋体" w:eastAsia="仿宋_GB2312" w:cs="‹ÎSå"/>
          <w:color w:val="auto"/>
          <w:kern w:val="1"/>
          <w:sz w:val="28"/>
          <w:szCs w:val="28"/>
          <w:lang w:val="en-US" w:eastAsia="zh-CN"/>
        </w:rPr>
        <w:t>8</w:t>
      </w:r>
      <w:r>
        <w:rPr>
          <w:rFonts w:hint="eastAsia" w:ascii="仿宋_GB2312" w:hAnsi="宋体" w:eastAsia="仿宋_GB2312" w:cs="‹ÎSå"/>
          <w:color w:val="auto"/>
          <w:kern w:val="1"/>
          <w:sz w:val="28"/>
          <w:szCs w:val="28"/>
        </w:rPr>
        <w:t xml:space="preserve"> </w:t>
      </w:r>
      <w:r>
        <w:rPr>
          <w:rFonts w:hint="eastAsia" w:ascii="仿宋_GB2312" w:hAnsi="宋体" w:eastAsia="仿宋_GB2312" w:cs="‹ÎSå"/>
          <w:color w:val="auto"/>
          <w:kern w:val="1"/>
          <w:sz w:val="28"/>
          <w:szCs w:val="28"/>
          <w:lang w:val="en-US" w:eastAsia="zh-CN"/>
        </w:rPr>
        <w:t>报价</w:t>
      </w:r>
      <w:r>
        <w:rPr>
          <w:rFonts w:hint="eastAsia" w:ascii="仿宋_GB2312" w:hAnsi="宋体" w:eastAsia="仿宋_GB2312" w:cs="‹ÎSå"/>
          <w:color w:val="auto"/>
          <w:kern w:val="1"/>
          <w:sz w:val="28"/>
          <w:szCs w:val="28"/>
          <w:lang w:eastAsia="zh-CN"/>
        </w:rPr>
        <w:t>评审</w:t>
      </w:r>
      <w:r>
        <w:rPr>
          <w:rFonts w:hint="eastAsia" w:ascii="仿宋_GB2312" w:hAnsi="宋体" w:eastAsia="仿宋_GB2312" w:cs="‹ÎSå"/>
          <w:color w:val="auto"/>
          <w:kern w:val="1"/>
          <w:sz w:val="28"/>
          <w:szCs w:val="28"/>
        </w:rPr>
        <w:t>地点：江苏索普(集团)有限公司</w:t>
      </w:r>
      <w:r>
        <w:rPr>
          <w:rFonts w:hint="eastAsia" w:ascii="仿宋_GB2312" w:hAnsi="宋体" w:eastAsia="仿宋_GB2312" w:cs="‹ÎSå"/>
          <w:color w:val="auto"/>
          <w:kern w:val="1"/>
          <w:sz w:val="28"/>
          <w:szCs w:val="28"/>
          <w:lang w:eastAsia="zh-CN"/>
        </w:rPr>
        <w:t>采购</w:t>
      </w:r>
      <w:r>
        <w:rPr>
          <w:rFonts w:hint="eastAsia" w:ascii="仿宋_GB2312" w:hAnsi="宋体" w:eastAsia="仿宋_GB2312" w:cs="‹ÎSå"/>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宋体" w:eastAsia="仿宋_GB2312" w:cs="‹ÎSå"/>
          <w:kern w:val="1"/>
          <w:sz w:val="28"/>
          <w:szCs w:val="28"/>
          <w:lang w:eastAsia="zh-CN"/>
        </w:rPr>
      </w:pPr>
      <w:r>
        <w:rPr>
          <w:rFonts w:hint="eastAsia" w:ascii="仿宋_GB2312" w:hAnsi="仿宋" w:eastAsia="仿宋_GB2312" w:cs="‹ÎSå"/>
          <w:color w:val="auto"/>
          <w:kern w:val="1"/>
          <w:sz w:val="28"/>
          <w:szCs w:val="28"/>
          <w:highlight w:val="none"/>
        </w:rPr>
        <w:t>1.</w:t>
      </w:r>
      <w:r>
        <w:rPr>
          <w:rFonts w:hint="eastAsia" w:ascii="仿宋_GB2312" w:hAnsi="仿宋" w:eastAsia="仿宋_GB2312" w:cs="‹ÎSå"/>
          <w:color w:val="auto"/>
          <w:kern w:val="1"/>
          <w:sz w:val="28"/>
          <w:szCs w:val="28"/>
          <w:highlight w:val="none"/>
          <w:lang w:val="en-US" w:eastAsia="zh-CN"/>
        </w:rPr>
        <w:t>9</w:t>
      </w:r>
      <w:r>
        <w:rPr>
          <w:rFonts w:hint="eastAsia" w:ascii="仿宋_GB2312" w:hAnsi="仿宋" w:eastAsia="仿宋_GB2312" w:cs="‹ÎSå"/>
          <w:color w:val="auto"/>
          <w:kern w:val="1"/>
          <w:sz w:val="28"/>
          <w:szCs w:val="28"/>
          <w:highlight w:val="none"/>
        </w:rPr>
        <w:t xml:space="preserve"> 报价须知：</w:t>
      </w:r>
      <w:r>
        <w:rPr>
          <w:rFonts w:hint="eastAsia" w:ascii="仿宋_GB2312" w:hAnsi="宋体" w:eastAsia="仿宋_GB2312" w:cs="‹ÎSå"/>
          <w:kern w:val="1"/>
          <w:sz w:val="28"/>
          <w:szCs w:val="28"/>
          <w:lang w:eastAsia="zh-CN"/>
        </w:rPr>
        <w:t>报价</w:t>
      </w:r>
      <w:r>
        <w:rPr>
          <w:rFonts w:hint="eastAsia" w:ascii="仿宋_GB2312" w:hAnsi="宋体" w:eastAsia="仿宋_GB2312" w:cs="‹ÎSå"/>
          <w:kern w:val="1"/>
          <w:sz w:val="28"/>
          <w:szCs w:val="28"/>
          <w:highlight w:val="none"/>
          <w:lang w:eastAsia="zh-CN"/>
        </w:rPr>
        <w:t>含</w:t>
      </w:r>
      <w:r>
        <w:rPr>
          <w:rFonts w:hint="eastAsia" w:ascii="仿宋_GB2312" w:hAnsi="仿宋" w:eastAsia="仿宋_GB2312"/>
          <w:b/>
          <w:bCs/>
          <w:sz w:val="28"/>
          <w:szCs w:val="28"/>
          <w:highlight w:val="none"/>
          <w:u w:val="single"/>
        </w:rPr>
        <w:t>13%</w:t>
      </w:r>
      <w:r>
        <w:rPr>
          <w:rFonts w:hint="eastAsia" w:ascii="仿宋_GB2312" w:hAnsi="仿宋" w:eastAsia="仿宋_GB2312"/>
          <w:b/>
          <w:bCs/>
          <w:sz w:val="28"/>
          <w:szCs w:val="28"/>
          <w:highlight w:val="none"/>
          <w:u w:val="single"/>
          <w:lang w:val="en-US" w:eastAsia="zh-CN"/>
        </w:rPr>
        <w:t xml:space="preserve"> </w:t>
      </w:r>
      <w:r>
        <w:rPr>
          <w:rFonts w:hint="eastAsia" w:ascii="仿宋_GB2312" w:hAnsi="宋体" w:eastAsia="仿宋_GB2312" w:cs="‹ÎSå"/>
          <w:kern w:val="1"/>
          <w:sz w:val="28"/>
          <w:szCs w:val="28"/>
          <w:highlight w:val="none"/>
          <w:lang w:eastAsia="zh-CN"/>
        </w:rPr>
        <w:t>增值税</w:t>
      </w:r>
      <w:r>
        <w:rPr>
          <w:rFonts w:hint="eastAsia" w:ascii="仿宋_GB2312" w:hAnsi="宋体" w:eastAsia="仿宋_GB2312" w:cs="‹ÎSå"/>
          <w:kern w:val="1"/>
          <w:sz w:val="28"/>
          <w:szCs w:val="28"/>
          <w:highlight w:val="none"/>
          <w:lang w:val="en-US" w:eastAsia="zh-CN"/>
        </w:rPr>
        <w:t>、</w:t>
      </w:r>
      <w:r>
        <w:rPr>
          <w:rFonts w:hint="eastAsia" w:ascii="仿宋_GB2312" w:hAnsi="宋体" w:eastAsia="仿宋_GB2312" w:cs="‹ÎSå"/>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宋体" w:eastAsia="仿宋_GB2312" w:cs="‹ÎSå"/>
          <w:kern w:val="1"/>
          <w:sz w:val="28"/>
          <w:szCs w:val="28"/>
          <w:lang w:val="en-US" w:eastAsia="zh-CN"/>
        </w:rPr>
      </w:pPr>
      <w:r>
        <w:rPr>
          <w:rFonts w:hint="eastAsia" w:ascii="仿宋_GB2312" w:hAnsi="宋体" w:eastAsia="仿宋_GB2312" w:cs="‹ÎSå"/>
          <w:kern w:val="1"/>
          <w:sz w:val="28"/>
          <w:szCs w:val="28"/>
          <w:lang w:val="en-US" w:eastAsia="zh-CN"/>
        </w:rPr>
        <w:t>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宋体" w:eastAsia="仿宋_GB2312" w:cs="‹ÎSå"/>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宋体" w:eastAsia="仿宋_GB2312" w:cs="‹ÎSå"/>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 w:eastAsia="仿宋_GB2312"/>
          <w:sz w:val="28"/>
          <w:szCs w:val="28"/>
        </w:rPr>
      </w:pPr>
      <w:r>
        <w:rPr>
          <w:rFonts w:hint="eastAsia" w:ascii="仿宋_GB2312" w:hAnsi="仿宋" w:eastAsia="仿宋_GB2312"/>
          <w:sz w:val="28"/>
          <w:szCs w:val="28"/>
          <w:highlight w:val="none"/>
        </w:rPr>
        <w:t>如国</w:t>
      </w:r>
      <w:r>
        <w:rPr>
          <w:rFonts w:hint="eastAsia" w:ascii="仿宋_GB2312" w:hAnsi="仿宋" w:eastAsia="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 xml:space="preserve">2.5 </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09CD62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71D74C37">
      <w:pPr>
        <w:pStyle w:val="6"/>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lang w:eastAsia="zh-CN"/>
        </w:rPr>
      </w:pPr>
    </w:p>
    <w:tbl>
      <w:tblPr>
        <w:tblStyle w:val="11"/>
        <w:tblW w:w="9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7"/>
        <w:gridCol w:w="1517"/>
        <w:gridCol w:w="3314"/>
        <w:gridCol w:w="818"/>
        <w:gridCol w:w="927"/>
        <w:gridCol w:w="805"/>
        <w:gridCol w:w="1018"/>
      </w:tblGrid>
      <w:tr w14:paraId="2396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837" w:type="dxa"/>
            <w:tcBorders>
              <w:top w:val="single" w:color="000000" w:sz="4" w:space="0"/>
              <w:left w:val="single" w:color="000000" w:sz="4" w:space="0"/>
              <w:bottom w:val="single" w:color="000000" w:sz="4" w:space="0"/>
              <w:right w:val="single" w:color="000000" w:sz="4" w:space="0"/>
            </w:tcBorders>
            <w:noWrap/>
            <w:vAlign w:val="center"/>
          </w:tcPr>
          <w:p w14:paraId="63D5656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60BD06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物料名称</w:t>
            </w:r>
          </w:p>
        </w:tc>
        <w:tc>
          <w:tcPr>
            <w:tcW w:w="3314" w:type="dxa"/>
            <w:tcBorders>
              <w:top w:val="single" w:color="000000" w:sz="4" w:space="0"/>
              <w:left w:val="single" w:color="000000" w:sz="4" w:space="0"/>
              <w:bottom w:val="single" w:color="000000" w:sz="4" w:space="0"/>
              <w:right w:val="single" w:color="000000" w:sz="4" w:space="0"/>
            </w:tcBorders>
            <w:noWrap w:val="0"/>
            <w:vAlign w:val="center"/>
          </w:tcPr>
          <w:p w14:paraId="3171BFD6">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规格型号</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624A3A78">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标准</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9A0DAC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材质</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0DBC44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DCAC41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r>
      <w:tr w14:paraId="44875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837" w:type="dxa"/>
            <w:tcBorders>
              <w:top w:val="single" w:color="000000" w:sz="4" w:space="0"/>
              <w:left w:val="single" w:color="000000" w:sz="4" w:space="0"/>
              <w:bottom w:val="single" w:color="000000" w:sz="4" w:space="0"/>
              <w:right w:val="single" w:color="000000" w:sz="4" w:space="0"/>
            </w:tcBorders>
            <w:noWrap/>
            <w:vAlign w:val="center"/>
          </w:tcPr>
          <w:p w14:paraId="189BC8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5D419D0">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立式低倍数泡沫产生器组</w:t>
            </w:r>
          </w:p>
        </w:tc>
        <w:tc>
          <w:tcPr>
            <w:tcW w:w="3314" w:type="dxa"/>
            <w:tcBorders>
              <w:top w:val="single" w:color="000000" w:sz="4" w:space="0"/>
              <w:left w:val="single" w:color="000000" w:sz="4" w:space="0"/>
              <w:bottom w:val="single" w:color="000000" w:sz="4" w:space="0"/>
              <w:right w:val="single" w:color="000000" w:sz="4" w:space="0"/>
            </w:tcBorders>
            <w:noWrap w:val="0"/>
            <w:vAlign w:val="center"/>
          </w:tcPr>
          <w:p w14:paraId="179F9B40">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PCL16；泡沫混合液流量:16L/s；额定进口压力：0.5MPa；供货范围：泡沫产生器、喷管组安装配件、进口管配对法兰</w:t>
            </w:r>
            <w:r>
              <w:rPr>
                <w:rFonts w:hint="eastAsia" w:ascii="宋体" w:hAnsi="宋体" w:cs="宋体"/>
                <w:i w:val="0"/>
                <w:iCs w:val="0"/>
                <w:color w:val="auto"/>
                <w:kern w:val="0"/>
                <w:sz w:val="20"/>
                <w:szCs w:val="20"/>
                <w:u w:val="none"/>
                <w:lang w:val="en-US" w:eastAsia="zh-CN" w:bidi="ar"/>
              </w:rPr>
              <w:t>、金属缠绕垫、螺柱、螺母</w:t>
            </w:r>
            <w:r>
              <w:rPr>
                <w:rFonts w:ascii="宋体" w:hAnsi="宋体" w:eastAsia="宋体" w:cs="宋体"/>
                <w:i w:val="0"/>
                <w:iCs w:val="0"/>
                <w:color w:val="auto"/>
                <w:kern w:val="0"/>
                <w:sz w:val="20"/>
                <w:szCs w:val="20"/>
                <w:u w:val="none"/>
                <w:lang w:val="en-US" w:eastAsia="zh-CN" w:bidi="ar"/>
              </w:rPr>
              <w:t>等；法兰标准HG/T20592-2009</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63BE3508">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0"/>
                <w:szCs w:val="20"/>
                <w:u w:val="none"/>
                <w:lang w:val="en-US" w:eastAsia="zh-CN" w:bidi="ar"/>
              </w:rPr>
              <w:t>GB20031</w:t>
            </w:r>
            <w:r>
              <w:rPr>
                <w:rFonts w:hint="eastAsia" w:ascii="宋体" w:hAnsi="宋体" w:eastAsia="宋体" w:cs="宋体"/>
                <w:i w:val="0"/>
                <w:iCs w:val="0"/>
                <w:color w:val="auto"/>
                <w:kern w:val="0"/>
                <w:sz w:val="20"/>
                <w:szCs w:val="20"/>
                <w:u w:val="none"/>
                <w:lang w:val="en-US" w:eastAsia="zh-CN" w:bidi="ar"/>
              </w:rPr>
              <w:noBreakHyphen/>
            </w:r>
            <w:r>
              <w:rPr>
                <w:rFonts w:hint="eastAsia" w:ascii="宋体" w:hAnsi="宋体" w:eastAsia="宋体" w:cs="宋体"/>
                <w:i w:val="0"/>
                <w:iCs w:val="0"/>
                <w:color w:val="auto"/>
                <w:kern w:val="0"/>
                <w:sz w:val="20"/>
                <w:szCs w:val="20"/>
                <w:u w:val="none"/>
                <w:lang w:val="en-US" w:eastAsia="zh-CN" w:bidi="ar"/>
              </w:rPr>
              <w:t>2024</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6DEFEFC">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碳钢/304</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1BF74BAC">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5B005C84">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8</w:t>
            </w:r>
          </w:p>
        </w:tc>
      </w:tr>
      <w:tr w14:paraId="1F9CB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837" w:type="dxa"/>
            <w:tcBorders>
              <w:top w:val="single" w:color="000000" w:sz="4" w:space="0"/>
              <w:left w:val="single" w:color="000000" w:sz="4" w:space="0"/>
              <w:bottom w:val="single" w:color="000000" w:sz="4" w:space="0"/>
              <w:right w:val="single" w:color="000000" w:sz="4" w:space="0"/>
            </w:tcBorders>
            <w:noWrap/>
            <w:vAlign w:val="center"/>
          </w:tcPr>
          <w:p w14:paraId="45B486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6F38D0A">
            <w:pPr>
              <w:keepNext w:val="0"/>
              <w:keepLines w:val="0"/>
              <w:widowControl/>
              <w:suppressLineNumbers w:val="0"/>
              <w:jc w:val="left"/>
              <w:textAlignment w:val="center"/>
              <w:rPr>
                <w:rFonts w:hint="eastAsia" w:ascii="宋体" w:hAnsi="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高倍数泡沫产生器</w:t>
            </w:r>
          </w:p>
        </w:tc>
        <w:tc>
          <w:tcPr>
            <w:tcW w:w="3314" w:type="dxa"/>
            <w:tcBorders>
              <w:top w:val="single" w:color="000000" w:sz="4" w:space="0"/>
              <w:left w:val="single" w:color="000000" w:sz="4" w:space="0"/>
              <w:bottom w:val="single" w:color="000000" w:sz="4" w:space="0"/>
              <w:right w:val="single" w:color="000000" w:sz="4" w:space="0"/>
            </w:tcBorders>
            <w:noWrap w:val="0"/>
            <w:vAlign w:val="center"/>
          </w:tcPr>
          <w:p w14:paraId="7DA9827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PF-4</w:t>
            </w:r>
            <w:r>
              <w:rPr>
                <w:rFonts w:hint="eastAsia" w:ascii="宋体" w:hAnsi="宋体" w:cs="宋体"/>
                <w:i w:val="0"/>
                <w:iCs w:val="0"/>
                <w:color w:val="auto"/>
                <w:kern w:val="0"/>
                <w:sz w:val="20"/>
                <w:szCs w:val="20"/>
                <w:u w:val="none"/>
                <w:lang w:val="en-US" w:eastAsia="zh-CN" w:bidi="ar"/>
              </w:rPr>
              <w:t>（固定式）</w:t>
            </w:r>
            <w:r>
              <w:rPr>
                <w:rFonts w:ascii="宋体" w:hAnsi="宋体" w:eastAsia="宋体" w:cs="宋体"/>
                <w:i w:val="0"/>
                <w:iCs w:val="0"/>
                <w:color w:val="auto"/>
                <w:kern w:val="0"/>
                <w:sz w:val="20"/>
                <w:szCs w:val="20"/>
                <w:u w:val="none"/>
                <w:lang w:val="en-US" w:eastAsia="zh-CN" w:bidi="ar"/>
              </w:rPr>
              <w:t>；混合液流量：4L/S；工作压力：0.5Mpa；发泡倍数：300~500倍；含压力表、筒体、发泡网、水轮机、风扇、喷头、泡沫导流筒及支架</w:t>
            </w:r>
            <w:r>
              <w:rPr>
                <w:rFonts w:hint="eastAsia" w:ascii="宋体" w:hAnsi="宋体" w:cs="宋体"/>
                <w:i w:val="0"/>
                <w:iCs w:val="0"/>
                <w:color w:val="auto"/>
                <w:kern w:val="0"/>
                <w:sz w:val="20"/>
                <w:szCs w:val="20"/>
                <w:u w:val="none"/>
                <w:lang w:val="en-US" w:eastAsia="zh-CN" w:bidi="ar"/>
              </w:rPr>
              <w:t>、管口法兰连接（</w:t>
            </w:r>
            <w:r>
              <w:rPr>
                <w:rFonts w:ascii="宋体" w:hAnsi="宋体" w:eastAsia="宋体" w:cs="宋体"/>
                <w:i w:val="0"/>
                <w:iCs w:val="0"/>
                <w:color w:val="auto"/>
                <w:kern w:val="0"/>
                <w:sz w:val="20"/>
                <w:szCs w:val="20"/>
                <w:u w:val="none"/>
                <w:lang w:val="en-US" w:eastAsia="zh-CN" w:bidi="ar"/>
              </w:rPr>
              <w:t>进口管配对法兰</w:t>
            </w:r>
            <w:r>
              <w:rPr>
                <w:rFonts w:hint="eastAsia" w:ascii="宋体" w:hAnsi="宋体" w:cs="宋体"/>
                <w:i w:val="0"/>
                <w:iCs w:val="0"/>
                <w:color w:val="auto"/>
                <w:kern w:val="0"/>
                <w:sz w:val="20"/>
                <w:szCs w:val="20"/>
                <w:u w:val="none"/>
                <w:lang w:val="en-US" w:eastAsia="zh-CN" w:bidi="ar"/>
              </w:rPr>
              <w:t>、金属缠绕垫、螺柱、螺母</w:t>
            </w:r>
            <w:r>
              <w:rPr>
                <w:rFonts w:ascii="宋体" w:hAnsi="宋体" w:eastAsia="宋体" w:cs="宋体"/>
                <w:i w:val="0"/>
                <w:iCs w:val="0"/>
                <w:color w:val="auto"/>
                <w:kern w:val="0"/>
                <w:sz w:val="20"/>
                <w:szCs w:val="20"/>
                <w:u w:val="none"/>
                <w:lang w:val="en-US" w:eastAsia="zh-CN" w:bidi="ar"/>
              </w:rPr>
              <w:t>等</w:t>
            </w:r>
            <w:r>
              <w:rPr>
                <w:rFonts w:hint="eastAsia" w:ascii="宋体" w:hAnsi="宋体" w:cs="宋体"/>
                <w:i w:val="0"/>
                <w:iCs w:val="0"/>
                <w:color w:val="auto"/>
                <w:kern w:val="0"/>
                <w:sz w:val="20"/>
                <w:szCs w:val="20"/>
                <w:u w:val="none"/>
                <w:lang w:val="en-US" w:eastAsia="zh-CN" w:bidi="ar"/>
              </w:rPr>
              <w:t>）</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04A0621D">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0"/>
                <w:szCs w:val="20"/>
                <w:u w:val="none"/>
                <w:lang w:val="en-US" w:eastAsia="zh-CN" w:bidi="ar"/>
              </w:rPr>
              <w:t>GB20031</w:t>
            </w:r>
            <w:r>
              <w:rPr>
                <w:rFonts w:hint="eastAsia" w:ascii="宋体" w:hAnsi="宋体" w:eastAsia="宋体" w:cs="宋体"/>
                <w:i w:val="0"/>
                <w:iCs w:val="0"/>
                <w:color w:val="auto"/>
                <w:kern w:val="0"/>
                <w:sz w:val="20"/>
                <w:szCs w:val="20"/>
                <w:u w:val="none"/>
                <w:lang w:val="en-US" w:eastAsia="zh-CN" w:bidi="ar"/>
              </w:rPr>
              <w:noBreakHyphen/>
            </w:r>
            <w:r>
              <w:rPr>
                <w:rFonts w:hint="eastAsia" w:ascii="宋体" w:hAnsi="宋体" w:eastAsia="宋体" w:cs="宋体"/>
                <w:i w:val="0"/>
                <w:iCs w:val="0"/>
                <w:color w:val="auto"/>
                <w:kern w:val="0"/>
                <w:sz w:val="20"/>
                <w:szCs w:val="20"/>
                <w:u w:val="none"/>
                <w:lang w:val="en-US" w:eastAsia="zh-CN" w:bidi="ar"/>
              </w:rPr>
              <w:t>2024</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BBBD92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碳钢/304</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119AF4BD">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10BA61B">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1</w:t>
            </w:r>
          </w:p>
        </w:tc>
      </w:tr>
      <w:tr w14:paraId="1AF43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837" w:type="dxa"/>
            <w:tcBorders>
              <w:top w:val="single" w:color="000000" w:sz="4" w:space="0"/>
              <w:left w:val="single" w:color="000000" w:sz="4" w:space="0"/>
              <w:bottom w:val="single" w:color="000000" w:sz="4" w:space="0"/>
              <w:right w:val="single" w:color="000000" w:sz="4" w:space="0"/>
            </w:tcBorders>
            <w:noWrap/>
            <w:vAlign w:val="center"/>
          </w:tcPr>
          <w:p w14:paraId="03402D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BD187A4">
            <w:pPr>
              <w:keepNext w:val="0"/>
              <w:keepLines w:val="0"/>
              <w:widowControl/>
              <w:suppressLineNumbers w:val="0"/>
              <w:jc w:val="left"/>
              <w:textAlignment w:val="center"/>
              <w:rPr>
                <w:rFonts w:hint="eastAsia" w:ascii="宋体" w:hAnsi="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立式低倍数泡沫产生器组</w:t>
            </w:r>
          </w:p>
        </w:tc>
        <w:tc>
          <w:tcPr>
            <w:tcW w:w="3314" w:type="dxa"/>
            <w:tcBorders>
              <w:top w:val="single" w:color="000000" w:sz="4" w:space="0"/>
              <w:left w:val="single" w:color="000000" w:sz="4" w:space="0"/>
              <w:bottom w:val="single" w:color="000000" w:sz="4" w:space="0"/>
              <w:right w:val="single" w:color="000000" w:sz="4" w:space="0"/>
            </w:tcBorders>
            <w:noWrap w:val="0"/>
            <w:vAlign w:val="center"/>
          </w:tcPr>
          <w:p w14:paraId="3618CD5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PCL8；泡沫混合液流量:8L/s；额定进口压力：0.5MPa；供货范围：泡沫产生器、喷管组安装配件、进口管配对法兰</w:t>
            </w:r>
            <w:r>
              <w:rPr>
                <w:rFonts w:hint="eastAsia" w:ascii="宋体" w:hAnsi="宋体" w:cs="宋体"/>
                <w:i w:val="0"/>
                <w:iCs w:val="0"/>
                <w:color w:val="auto"/>
                <w:kern w:val="0"/>
                <w:sz w:val="20"/>
                <w:szCs w:val="20"/>
                <w:u w:val="none"/>
                <w:lang w:val="en-US" w:eastAsia="zh-CN" w:bidi="ar"/>
              </w:rPr>
              <w:t>、金属缠绕垫、螺柱、螺母</w:t>
            </w:r>
            <w:r>
              <w:rPr>
                <w:rFonts w:ascii="宋体" w:hAnsi="宋体" w:eastAsia="宋体" w:cs="宋体"/>
                <w:i w:val="0"/>
                <w:iCs w:val="0"/>
                <w:color w:val="auto"/>
                <w:kern w:val="0"/>
                <w:sz w:val="20"/>
                <w:szCs w:val="20"/>
                <w:u w:val="none"/>
                <w:lang w:val="en-US" w:eastAsia="zh-CN" w:bidi="ar"/>
              </w:rPr>
              <w:t>等；法兰标准HG/T20592-2009</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76FD6978">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0"/>
                <w:szCs w:val="20"/>
                <w:u w:val="none"/>
                <w:lang w:val="en-US" w:eastAsia="zh-CN" w:bidi="ar"/>
              </w:rPr>
              <w:t>GB20031</w:t>
            </w:r>
            <w:r>
              <w:rPr>
                <w:rFonts w:hint="eastAsia" w:ascii="宋体" w:hAnsi="宋体" w:eastAsia="宋体" w:cs="宋体"/>
                <w:i w:val="0"/>
                <w:iCs w:val="0"/>
                <w:color w:val="auto"/>
                <w:kern w:val="0"/>
                <w:sz w:val="20"/>
                <w:szCs w:val="20"/>
                <w:u w:val="none"/>
                <w:lang w:val="en-US" w:eastAsia="zh-CN" w:bidi="ar"/>
              </w:rPr>
              <w:noBreakHyphen/>
            </w:r>
            <w:r>
              <w:rPr>
                <w:rFonts w:hint="eastAsia" w:ascii="宋体" w:hAnsi="宋体" w:eastAsia="宋体" w:cs="宋体"/>
                <w:i w:val="0"/>
                <w:iCs w:val="0"/>
                <w:color w:val="auto"/>
                <w:kern w:val="0"/>
                <w:sz w:val="20"/>
                <w:szCs w:val="20"/>
                <w:u w:val="none"/>
                <w:lang w:val="en-US" w:eastAsia="zh-CN" w:bidi="ar"/>
              </w:rPr>
              <w:t>2024</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CB43A57">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碳钢/304</w:t>
            </w:r>
          </w:p>
        </w:tc>
        <w:tc>
          <w:tcPr>
            <w:tcW w:w="805" w:type="dxa"/>
            <w:tcBorders>
              <w:top w:val="single" w:color="000000" w:sz="4" w:space="0"/>
              <w:left w:val="single" w:color="000000" w:sz="4" w:space="0"/>
              <w:bottom w:val="single" w:color="000000" w:sz="4" w:space="0"/>
              <w:right w:val="single" w:color="000000" w:sz="4" w:space="0"/>
            </w:tcBorders>
            <w:noWrap/>
            <w:vAlign w:val="center"/>
          </w:tcPr>
          <w:p w14:paraId="2A4F3C07">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套</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59CBD5D8">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ascii="宋体" w:hAnsi="宋体" w:eastAsia="宋体" w:cs="宋体"/>
                <w:i w:val="0"/>
                <w:iCs w:val="0"/>
                <w:color w:val="auto"/>
                <w:kern w:val="0"/>
                <w:sz w:val="20"/>
                <w:szCs w:val="20"/>
                <w:u w:val="none"/>
                <w:lang w:val="en-US" w:eastAsia="zh-CN" w:bidi="ar"/>
              </w:rPr>
              <w:t>21</w:t>
            </w:r>
          </w:p>
        </w:tc>
      </w:tr>
    </w:tbl>
    <w:p w14:paraId="7771DE56">
      <w:pPr>
        <w:pStyle w:val="6"/>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i w:val="0"/>
          <w:iCs w:val="0"/>
          <w:color w:val="000000"/>
          <w:kern w:val="0"/>
          <w:sz w:val="20"/>
          <w:szCs w:val="20"/>
          <w:u w:val="none"/>
          <w:lang w:val="en-US" w:eastAsia="zh-CN" w:bidi="ar"/>
        </w:rPr>
      </w:pPr>
    </w:p>
    <w:p w14:paraId="4BB58BE7">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00" w:firstLineChars="200"/>
        <w:textAlignment w:val="auto"/>
        <w:outlineLvl w:val="9"/>
        <w:rPr>
          <w:rFonts w:hint="eastAsia" w:ascii="宋体" w:hAnsi="宋体" w:eastAsia="宋体" w:cs="宋体"/>
          <w:i w:val="0"/>
          <w:iCs w:val="0"/>
          <w:color w:val="000000"/>
          <w:kern w:val="0"/>
          <w:sz w:val="20"/>
          <w:szCs w:val="20"/>
          <w:u w:val="none"/>
          <w:lang w:val="en-US" w:eastAsia="zh-CN" w:bidi="ar"/>
        </w:rPr>
      </w:pPr>
      <w:r>
        <w:rPr>
          <w:rFonts w:hint="eastAsia" w:hAnsi="宋体" w:cs="宋体"/>
          <w:i w:val="0"/>
          <w:iCs w:val="0"/>
          <w:color w:val="000000"/>
          <w:kern w:val="0"/>
          <w:sz w:val="20"/>
          <w:szCs w:val="20"/>
          <w:lang w:val="en-US" w:eastAsia="zh-CN" w:bidi="ar"/>
        </w:rPr>
        <w:t>注：</w:t>
      </w: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报价单位应按照报价货物清单要求的规格、型号、技术参数报价，满足采购</w:t>
      </w:r>
      <w:r>
        <w:rPr>
          <w:rFonts w:hint="eastAsia" w:hAnsi="宋体" w:cs="宋体"/>
          <w:i w:val="0"/>
          <w:iCs w:val="0"/>
          <w:color w:val="000000"/>
          <w:kern w:val="0"/>
          <w:sz w:val="20"/>
          <w:szCs w:val="20"/>
          <w:u w:val="none"/>
          <w:lang w:val="en-US" w:eastAsia="zh-CN" w:bidi="ar"/>
        </w:rPr>
        <w:t>方</w:t>
      </w:r>
      <w:r>
        <w:rPr>
          <w:rFonts w:hint="eastAsia" w:ascii="宋体" w:hAnsi="宋体" w:eastAsia="宋体" w:cs="宋体"/>
          <w:i w:val="0"/>
          <w:iCs w:val="0"/>
          <w:color w:val="000000"/>
          <w:kern w:val="0"/>
          <w:sz w:val="20"/>
          <w:szCs w:val="20"/>
          <w:u w:val="none"/>
          <w:lang w:val="en-US" w:eastAsia="zh-CN" w:bidi="ar"/>
        </w:rPr>
        <w:t>的所有要求。</w:t>
      </w:r>
    </w:p>
    <w:p w14:paraId="2A44C411">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800" w:firstLineChars="400"/>
        <w:textAlignment w:val="auto"/>
        <w:outlineLvl w:val="9"/>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2）</w:t>
      </w:r>
      <w:r>
        <w:rPr>
          <w:rFonts w:hint="eastAsia" w:ascii="宋体" w:hAnsi="宋体" w:eastAsia="宋体" w:cs="宋体"/>
          <w:i w:val="0"/>
          <w:iCs w:val="0"/>
          <w:color w:val="000000"/>
          <w:kern w:val="0"/>
          <w:sz w:val="20"/>
          <w:szCs w:val="20"/>
          <w:u w:val="none"/>
          <w:lang w:val="en-US" w:eastAsia="zh-CN" w:bidi="ar"/>
        </w:rPr>
        <w:t>报价单位应保证产品质量符合国家标准或行业标准，所适用标准应为最新生效施行标准。</w:t>
      </w:r>
    </w:p>
    <w:p w14:paraId="5FCC11A5">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800" w:firstLineChars="400"/>
        <w:textAlignment w:val="auto"/>
        <w:outlineLvl w:val="9"/>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3）</w:t>
      </w:r>
      <w:r>
        <w:rPr>
          <w:rFonts w:hint="eastAsia" w:ascii="宋体" w:hAnsi="宋体" w:eastAsia="宋体" w:cs="宋体"/>
          <w:i w:val="0"/>
          <w:iCs w:val="0"/>
          <w:color w:val="000000"/>
          <w:kern w:val="0"/>
          <w:sz w:val="20"/>
          <w:szCs w:val="20"/>
          <w:u w:val="none"/>
          <w:lang w:val="en-US" w:eastAsia="zh-CN" w:bidi="ar"/>
        </w:rPr>
        <w:t>所有产品为全新物品，所有产品实行3包服务。</w:t>
      </w:r>
    </w:p>
    <w:p w14:paraId="4EE650F6">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3.1技术要求：报价厂家必须持有消防认证证书及国家消防型式《检验报告》，且证书在有效期内。</w:t>
      </w:r>
      <w:bookmarkStart w:id="0" w:name="OLE_LINK2"/>
    </w:p>
    <w:bookmarkEnd w:id="0"/>
    <w:p w14:paraId="37488177">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执行标准：</w:t>
      </w:r>
    </w:p>
    <w:p w14:paraId="6A00BE3D">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《泡沫灭火设备》GB 20031-2024</w:t>
      </w:r>
    </w:p>
    <w:p w14:paraId="5CE9D188">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《泡沫灭火系统技术标准》GB 50151-2021</w:t>
      </w:r>
    </w:p>
    <w:p w14:paraId="6659FA92">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3.2泡沫产生器参数要求</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2"/>
        <w:gridCol w:w="2412"/>
        <w:gridCol w:w="2413"/>
        <w:gridCol w:w="2413"/>
      </w:tblGrid>
      <w:tr w14:paraId="239C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5CC1D479">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名称</w:t>
            </w:r>
          </w:p>
        </w:tc>
        <w:tc>
          <w:tcPr>
            <w:tcW w:w="2412" w:type="dxa"/>
            <w:vAlign w:val="center"/>
          </w:tcPr>
          <w:p w14:paraId="401B46D9">
            <w:pPr>
              <w:spacing w:line="360" w:lineRule="auto"/>
              <w:jc w:val="center"/>
              <w:rPr>
                <w:rFonts w:hint="eastAsia" w:ascii="宋体" w:hAnsi="宋体" w:eastAsia="宋体" w:cs="宋体"/>
                <w:b/>
                <w:bCs/>
                <w:sz w:val="24"/>
                <w:szCs w:val="24"/>
                <w:lang w:val="en-US" w:eastAsia="zh-CN"/>
              </w:rPr>
            </w:pPr>
            <w:r>
              <w:rPr>
                <w:rFonts w:ascii="宋体" w:hAnsi="宋体" w:eastAsia="宋体" w:cs="宋体"/>
                <w:b/>
                <w:bCs/>
                <w:sz w:val="24"/>
                <w:szCs w:val="24"/>
                <w:lang w:val="en-US" w:eastAsia="zh-CN"/>
              </w:rPr>
              <w:t>立式低倍数泡沫产生器组</w:t>
            </w:r>
          </w:p>
        </w:tc>
        <w:tc>
          <w:tcPr>
            <w:tcW w:w="2413" w:type="dxa"/>
            <w:vAlign w:val="center"/>
          </w:tcPr>
          <w:p w14:paraId="1511E25D">
            <w:pPr>
              <w:spacing w:line="360" w:lineRule="auto"/>
              <w:jc w:val="center"/>
              <w:rPr>
                <w:rFonts w:hint="default" w:ascii="宋体" w:hAnsi="宋体" w:eastAsia="宋体" w:cs="宋体"/>
                <w:b/>
                <w:bCs/>
                <w:sz w:val="24"/>
                <w:szCs w:val="24"/>
                <w:lang w:val="en-US" w:eastAsia="zh-CN"/>
              </w:rPr>
            </w:pPr>
            <w:r>
              <w:rPr>
                <w:rFonts w:ascii="宋体" w:hAnsi="宋体" w:eastAsia="宋体" w:cs="宋体"/>
                <w:b/>
                <w:bCs/>
                <w:sz w:val="24"/>
                <w:szCs w:val="24"/>
                <w:lang w:val="en-US" w:eastAsia="zh-CN"/>
              </w:rPr>
              <w:t>高倍数泡沫产生器</w:t>
            </w:r>
            <w:r>
              <w:rPr>
                <w:rFonts w:hint="eastAsia" w:ascii="宋体" w:hAnsi="宋体" w:cs="宋体"/>
                <w:b/>
                <w:bCs/>
                <w:sz w:val="24"/>
                <w:szCs w:val="24"/>
                <w:lang w:val="en-US" w:eastAsia="zh-CN"/>
              </w:rPr>
              <w:t>固定式</w:t>
            </w:r>
          </w:p>
        </w:tc>
        <w:tc>
          <w:tcPr>
            <w:tcW w:w="2413" w:type="dxa"/>
            <w:vAlign w:val="center"/>
          </w:tcPr>
          <w:p w14:paraId="0C9BCAB5">
            <w:pPr>
              <w:spacing w:line="360" w:lineRule="auto"/>
              <w:jc w:val="center"/>
              <w:rPr>
                <w:rFonts w:hint="eastAsia" w:ascii="宋体" w:hAnsi="宋体" w:eastAsia="宋体" w:cs="宋体"/>
                <w:b/>
                <w:bCs/>
                <w:sz w:val="24"/>
                <w:szCs w:val="24"/>
                <w:lang w:val="en-US" w:eastAsia="zh-CN"/>
              </w:rPr>
            </w:pPr>
            <w:r>
              <w:rPr>
                <w:rFonts w:ascii="宋体" w:hAnsi="宋体" w:eastAsia="宋体" w:cs="宋体"/>
                <w:b/>
                <w:bCs/>
                <w:sz w:val="24"/>
                <w:szCs w:val="24"/>
                <w:lang w:val="en-US" w:eastAsia="zh-CN"/>
              </w:rPr>
              <w:t>立式低倍数泡沫产生器组</w:t>
            </w:r>
          </w:p>
        </w:tc>
      </w:tr>
      <w:tr w14:paraId="3992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224DF615">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rPr>
              <w:t>型号规格</w:t>
            </w:r>
          </w:p>
        </w:tc>
        <w:tc>
          <w:tcPr>
            <w:tcW w:w="2412" w:type="dxa"/>
            <w:vAlign w:val="center"/>
          </w:tcPr>
          <w:p w14:paraId="1D3B91E1">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PCL16</w:t>
            </w:r>
          </w:p>
        </w:tc>
        <w:tc>
          <w:tcPr>
            <w:tcW w:w="2413" w:type="dxa"/>
            <w:vAlign w:val="center"/>
          </w:tcPr>
          <w:p w14:paraId="4F8E7DB9">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PF-4</w:t>
            </w:r>
          </w:p>
        </w:tc>
        <w:tc>
          <w:tcPr>
            <w:tcW w:w="2413" w:type="dxa"/>
            <w:vAlign w:val="center"/>
          </w:tcPr>
          <w:p w14:paraId="65EEDCD2">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PCL8</w:t>
            </w:r>
          </w:p>
        </w:tc>
      </w:tr>
      <w:tr w14:paraId="714B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24F87421">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2412" w:type="dxa"/>
            <w:vAlign w:val="center"/>
          </w:tcPr>
          <w:p w14:paraId="19674FC0">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2413" w:type="dxa"/>
            <w:vAlign w:val="center"/>
          </w:tcPr>
          <w:p w14:paraId="0A4C0DC6">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413" w:type="dxa"/>
            <w:vAlign w:val="center"/>
          </w:tcPr>
          <w:p w14:paraId="62A63061">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21</w:t>
            </w:r>
          </w:p>
        </w:tc>
      </w:tr>
      <w:tr w14:paraId="1EFB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7F46E97C">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rPr>
              <w:t>额定进口工作压力</w:t>
            </w:r>
          </w:p>
        </w:tc>
        <w:tc>
          <w:tcPr>
            <w:tcW w:w="2412" w:type="dxa"/>
            <w:vAlign w:val="center"/>
          </w:tcPr>
          <w:p w14:paraId="4F286E58">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0.5MPa</w:t>
            </w:r>
          </w:p>
        </w:tc>
        <w:tc>
          <w:tcPr>
            <w:tcW w:w="2413" w:type="dxa"/>
            <w:vAlign w:val="center"/>
          </w:tcPr>
          <w:p w14:paraId="106F5DEF">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0.5Mpa</w:t>
            </w:r>
          </w:p>
        </w:tc>
        <w:tc>
          <w:tcPr>
            <w:tcW w:w="2413" w:type="dxa"/>
            <w:vAlign w:val="center"/>
          </w:tcPr>
          <w:p w14:paraId="6E414995">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0.5MPa</w:t>
            </w:r>
          </w:p>
        </w:tc>
      </w:tr>
      <w:tr w14:paraId="3036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10E5C31C">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rPr>
              <w:t>额定泡沫混合液流量</w:t>
            </w:r>
          </w:p>
        </w:tc>
        <w:tc>
          <w:tcPr>
            <w:tcW w:w="2412" w:type="dxa"/>
            <w:vAlign w:val="center"/>
          </w:tcPr>
          <w:p w14:paraId="3C6E4354">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16L/s</w:t>
            </w:r>
          </w:p>
        </w:tc>
        <w:tc>
          <w:tcPr>
            <w:tcW w:w="2413" w:type="dxa"/>
            <w:vAlign w:val="center"/>
          </w:tcPr>
          <w:p w14:paraId="39B5254F">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4L/S</w:t>
            </w:r>
          </w:p>
        </w:tc>
        <w:tc>
          <w:tcPr>
            <w:tcW w:w="2413" w:type="dxa"/>
            <w:vAlign w:val="center"/>
          </w:tcPr>
          <w:p w14:paraId="4351D240">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8L/s</w:t>
            </w:r>
          </w:p>
        </w:tc>
      </w:tr>
      <w:tr w14:paraId="3C90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0959FB6C">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rPr>
              <w:t>发泡倍数</w:t>
            </w:r>
          </w:p>
        </w:tc>
        <w:tc>
          <w:tcPr>
            <w:tcW w:w="2412" w:type="dxa"/>
            <w:vAlign w:val="center"/>
          </w:tcPr>
          <w:p w14:paraId="6210C0BB">
            <w:pPr>
              <w:spacing w:line="360" w:lineRule="auto"/>
              <w:jc w:val="center"/>
              <w:rPr>
                <w:rFonts w:hint="default" w:ascii="宋体" w:hAnsi="宋体" w:eastAsia="宋体" w:cs="宋体"/>
                <w:sz w:val="24"/>
                <w:szCs w:val="24"/>
                <w:lang w:val="en-US" w:eastAsia="zh-CN"/>
              </w:rPr>
            </w:pPr>
            <w:r>
              <w:rPr>
                <w:rFonts w:ascii="宋体" w:hAnsi="宋体" w:eastAsia="宋体" w:cs="宋体"/>
                <w:sz w:val="24"/>
                <w:szCs w:val="24"/>
                <w:lang w:val="en-US" w:eastAsia="zh-CN"/>
              </w:rPr>
              <w:t>低倍数</w:t>
            </w:r>
          </w:p>
        </w:tc>
        <w:tc>
          <w:tcPr>
            <w:tcW w:w="2413" w:type="dxa"/>
            <w:vAlign w:val="center"/>
          </w:tcPr>
          <w:p w14:paraId="501C3FC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高倍数</w:t>
            </w:r>
            <w:r>
              <w:rPr>
                <w:rFonts w:ascii="宋体" w:hAnsi="宋体" w:eastAsia="宋体" w:cs="宋体"/>
                <w:sz w:val="24"/>
                <w:szCs w:val="24"/>
                <w:lang w:val="en-US" w:eastAsia="zh-CN"/>
              </w:rPr>
              <w:t>300~500倍</w:t>
            </w:r>
          </w:p>
        </w:tc>
        <w:tc>
          <w:tcPr>
            <w:tcW w:w="2413" w:type="dxa"/>
            <w:vAlign w:val="center"/>
          </w:tcPr>
          <w:p w14:paraId="52188FBB">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低倍数</w:t>
            </w:r>
          </w:p>
        </w:tc>
      </w:tr>
      <w:tr w14:paraId="3D96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5881F445">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rPr>
              <w:t>适用泡沫液混合比</w:t>
            </w:r>
          </w:p>
        </w:tc>
        <w:tc>
          <w:tcPr>
            <w:tcW w:w="2412" w:type="dxa"/>
            <w:vAlign w:val="center"/>
          </w:tcPr>
          <w:p w14:paraId="5FF2C1C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413" w:type="dxa"/>
            <w:vAlign w:val="center"/>
          </w:tcPr>
          <w:p w14:paraId="287364C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413" w:type="dxa"/>
            <w:vAlign w:val="center"/>
          </w:tcPr>
          <w:p w14:paraId="02563D7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14:paraId="1A8F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26F51CC4">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rPr>
              <w:t>进口法兰公称通径</w:t>
            </w:r>
          </w:p>
        </w:tc>
        <w:tc>
          <w:tcPr>
            <w:tcW w:w="2412" w:type="dxa"/>
            <w:vAlign w:val="center"/>
          </w:tcPr>
          <w:p w14:paraId="4F4231AF">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DN125</w:t>
            </w:r>
          </w:p>
        </w:tc>
        <w:tc>
          <w:tcPr>
            <w:tcW w:w="2413" w:type="dxa"/>
            <w:vAlign w:val="center"/>
          </w:tcPr>
          <w:p w14:paraId="64651E78">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DN65</w:t>
            </w:r>
          </w:p>
        </w:tc>
        <w:tc>
          <w:tcPr>
            <w:tcW w:w="2413" w:type="dxa"/>
            <w:vAlign w:val="center"/>
          </w:tcPr>
          <w:p w14:paraId="2377182E">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DN80</w:t>
            </w:r>
          </w:p>
        </w:tc>
      </w:tr>
      <w:tr w14:paraId="0A03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0DA4B088">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rPr>
              <w:t>法兰公称压力 PN</w:t>
            </w:r>
          </w:p>
        </w:tc>
        <w:tc>
          <w:tcPr>
            <w:tcW w:w="2412" w:type="dxa"/>
            <w:vAlign w:val="center"/>
          </w:tcPr>
          <w:p w14:paraId="3604BBE6">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PN16</w:t>
            </w:r>
          </w:p>
        </w:tc>
        <w:tc>
          <w:tcPr>
            <w:tcW w:w="2413" w:type="dxa"/>
            <w:vAlign w:val="center"/>
          </w:tcPr>
          <w:p w14:paraId="468D0EB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PN16</w:t>
            </w:r>
          </w:p>
        </w:tc>
        <w:tc>
          <w:tcPr>
            <w:tcW w:w="2413" w:type="dxa"/>
            <w:vAlign w:val="center"/>
          </w:tcPr>
          <w:p w14:paraId="5E71DB0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PN16</w:t>
            </w:r>
          </w:p>
        </w:tc>
      </w:tr>
      <w:tr w14:paraId="2C94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4286B617">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rPr>
              <w:t>法兰标准</w:t>
            </w:r>
          </w:p>
        </w:tc>
        <w:tc>
          <w:tcPr>
            <w:tcW w:w="2412" w:type="dxa"/>
            <w:vAlign w:val="center"/>
          </w:tcPr>
          <w:p w14:paraId="0C3591C3">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HG/T20592-2009</w:t>
            </w:r>
          </w:p>
        </w:tc>
        <w:tc>
          <w:tcPr>
            <w:tcW w:w="2413" w:type="dxa"/>
            <w:vAlign w:val="center"/>
          </w:tcPr>
          <w:p w14:paraId="03E38A3B">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HG/T20592-2009</w:t>
            </w:r>
          </w:p>
        </w:tc>
        <w:tc>
          <w:tcPr>
            <w:tcW w:w="2413" w:type="dxa"/>
            <w:vAlign w:val="center"/>
          </w:tcPr>
          <w:p w14:paraId="22718E2E">
            <w:pPr>
              <w:spacing w:line="360" w:lineRule="auto"/>
              <w:jc w:val="center"/>
              <w:rPr>
                <w:rFonts w:hint="eastAsia" w:ascii="宋体" w:hAnsi="宋体" w:eastAsia="宋体" w:cs="宋体"/>
                <w:sz w:val="24"/>
                <w:szCs w:val="24"/>
                <w:lang w:val="en-US" w:eastAsia="zh-CN"/>
              </w:rPr>
            </w:pPr>
            <w:r>
              <w:rPr>
                <w:rFonts w:ascii="宋体" w:hAnsi="宋体" w:eastAsia="宋体" w:cs="宋体"/>
                <w:sz w:val="24"/>
                <w:szCs w:val="24"/>
                <w:lang w:val="en-US" w:eastAsia="zh-CN"/>
              </w:rPr>
              <w:t>HG/T20592-2009</w:t>
            </w:r>
          </w:p>
        </w:tc>
      </w:tr>
      <w:tr w14:paraId="7366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2" w:type="dxa"/>
            <w:vAlign w:val="center"/>
          </w:tcPr>
          <w:p w14:paraId="42791877">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供货范围</w:t>
            </w:r>
          </w:p>
        </w:tc>
        <w:tc>
          <w:tcPr>
            <w:tcW w:w="2412" w:type="dxa"/>
            <w:vAlign w:val="center"/>
          </w:tcPr>
          <w:p w14:paraId="537926C2">
            <w:pPr>
              <w:spacing w:line="360" w:lineRule="auto"/>
              <w:jc w:val="center"/>
              <w:rPr>
                <w:rFonts w:ascii="宋体" w:hAnsi="宋体" w:eastAsia="宋体" w:cs="宋体"/>
                <w:color w:val="auto"/>
                <w:sz w:val="24"/>
                <w:szCs w:val="24"/>
                <w:lang w:val="en-US" w:eastAsia="zh-CN"/>
              </w:rPr>
            </w:pPr>
            <w:r>
              <w:rPr>
                <w:rFonts w:ascii="宋体" w:hAnsi="宋体" w:eastAsia="宋体" w:cs="宋体"/>
                <w:color w:val="auto"/>
                <w:sz w:val="24"/>
                <w:szCs w:val="24"/>
                <w:lang w:val="en-US" w:eastAsia="zh-CN"/>
              </w:rPr>
              <w:t>泡沫产生器、喷管组安装配件、进口管配对法兰</w:t>
            </w:r>
            <w:r>
              <w:rPr>
                <w:rFonts w:hint="eastAsia" w:ascii="宋体" w:hAnsi="宋体" w:eastAsia="宋体" w:cs="宋体"/>
                <w:color w:val="auto"/>
                <w:sz w:val="24"/>
                <w:szCs w:val="24"/>
                <w:lang w:val="en-US" w:eastAsia="zh-CN"/>
              </w:rPr>
              <w:t>、金属缠绕垫</w:t>
            </w:r>
            <w:r>
              <w:rPr>
                <w:rFonts w:hint="eastAsia" w:ascii="宋体" w:hAnsi="宋体" w:cs="宋体"/>
                <w:color w:val="auto"/>
                <w:sz w:val="24"/>
                <w:szCs w:val="24"/>
                <w:lang w:val="en-US" w:eastAsia="zh-CN"/>
              </w:rPr>
              <w:t>、螺柱、螺母</w:t>
            </w:r>
            <w:r>
              <w:rPr>
                <w:rFonts w:ascii="宋体" w:hAnsi="宋体" w:eastAsia="宋体" w:cs="宋体"/>
                <w:color w:val="auto"/>
                <w:sz w:val="24"/>
                <w:szCs w:val="24"/>
                <w:lang w:val="en-US" w:eastAsia="zh-CN"/>
              </w:rPr>
              <w:t>等</w:t>
            </w:r>
          </w:p>
        </w:tc>
        <w:tc>
          <w:tcPr>
            <w:tcW w:w="2413" w:type="dxa"/>
            <w:vAlign w:val="center"/>
          </w:tcPr>
          <w:p w14:paraId="178D650D">
            <w:pPr>
              <w:spacing w:line="360" w:lineRule="auto"/>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lang w:val="en-US" w:eastAsia="zh-CN"/>
              </w:rPr>
              <w:t>含压力表、筒体、发泡网、水轮机、风扇、喷头、泡沫导流筒及支架</w:t>
            </w:r>
            <w:r>
              <w:rPr>
                <w:rFonts w:hint="eastAsia" w:ascii="宋体" w:hAnsi="宋体" w:eastAsia="宋体" w:cs="宋体"/>
                <w:color w:val="auto"/>
                <w:sz w:val="24"/>
                <w:szCs w:val="24"/>
                <w:lang w:val="en-US" w:eastAsia="zh-CN"/>
              </w:rPr>
              <w:t>、管口法兰连接</w:t>
            </w:r>
            <w:r>
              <w:rPr>
                <w:rFonts w:hint="eastAsia" w:ascii="宋体" w:hAnsi="宋体" w:cs="宋体"/>
                <w:color w:val="auto"/>
                <w:sz w:val="24"/>
                <w:szCs w:val="24"/>
                <w:lang w:val="en-US" w:eastAsia="zh-CN"/>
              </w:rPr>
              <w:t>（</w:t>
            </w:r>
            <w:r>
              <w:rPr>
                <w:rFonts w:ascii="宋体" w:hAnsi="宋体" w:eastAsia="宋体" w:cs="宋体"/>
                <w:color w:val="auto"/>
                <w:sz w:val="24"/>
                <w:szCs w:val="24"/>
                <w:lang w:val="en-US" w:eastAsia="zh-CN"/>
              </w:rPr>
              <w:t>进口管配对法兰</w:t>
            </w:r>
            <w:r>
              <w:rPr>
                <w:rFonts w:hint="eastAsia" w:ascii="宋体" w:hAnsi="宋体" w:eastAsia="宋体" w:cs="宋体"/>
                <w:color w:val="auto"/>
                <w:sz w:val="24"/>
                <w:szCs w:val="24"/>
                <w:lang w:val="en-US" w:eastAsia="zh-CN"/>
              </w:rPr>
              <w:t>、金属缠绕垫</w:t>
            </w:r>
            <w:r>
              <w:rPr>
                <w:rFonts w:hint="eastAsia" w:ascii="宋体" w:hAnsi="宋体" w:cs="宋体"/>
                <w:color w:val="auto"/>
                <w:sz w:val="24"/>
                <w:szCs w:val="24"/>
                <w:lang w:val="en-US" w:eastAsia="zh-CN"/>
              </w:rPr>
              <w:t>、螺柱、螺母</w:t>
            </w:r>
            <w:r>
              <w:rPr>
                <w:rFonts w:ascii="宋体" w:hAnsi="宋体" w:eastAsia="宋体" w:cs="宋体"/>
                <w:color w:val="auto"/>
                <w:sz w:val="24"/>
                <w:szCs w:val="24"/>
                <w:lang w:val="en-US" w:eastAsia="zh-CN"/>
              </w:rPr>
              <w:t>等</w:t>
            </w:r>
            <w:r>
              <w:rPr>
                <w:rFonts w:hint="eastAsia" w:ascii="宋体" w:hAnsi="宋体" w:cs="宋体"/>
                <w:color w:val="auto"/>
                <w:sz w:val="24"/>
                <w:szCs w:val="24"/>
                <w:lang w:val="en-US" w:eastAsia="zh-CN"/>
              </w:rPr>
              <w:t>）</w:t>
            </w:r>
          </w:p>
        </w:tc>
        <w:tc>
          <w:tcPr>
            <w:tcW w:w="2413" w:type="dxa"/>
            <w:vAlign w:val="center"/>
          </w:tcPr>
          <w:p w14:paraId="7983070C">
            <w:pPr>
              <w:spacing w:line="360" w:lineRule="auto"/>
              <w:jc w:val="center"/>
              <w:rPr>
                <w:rFonts w:hint="eastAsia" w:ascii="宋体" w:hAnsi="宋体" w:eastAsia="宋体" w:cs="宋体"/>
                <w:color w:val="auto"/>
                <w:sz w:val="24"/>
                <w:szCs w:val="24"/>
                <w:lang w:val="en-US" w:eastAsia="zh-CN"/>
              </w:rPr>
            </w:pPr>
            <w:r>
              <w:rPr>
                <w:rFonts w:ascii="宋体" w:hAnsi="宋体" w:eastAsia="宋体" w:cs="宋体"/>
                <w:color w:val="auto"/>
                <w:sz w:val="24"/>
                <w:szCs w:val="24"/>
                <w:lang w:val="en-US" w:eastAsia="zh-CN"/>
              </w:rPr>
              <w:t>泡沫产生器、喷管组安装配件、进口管配对法兰</w:t>
            </w:r>
            <w:r>
              <w:rPr>
                <w:rFonts w:hint="eastAsia" w:ascii="宋体" w:hAnsi="宋体" w:eastAsia="宋体" w:cs="宋体"/>
                <w:color w:val="auto"/>
                <w:sz w:val="24"/>
                <w:szCs w:val="24"/>
                <w:lang w:val="en-US" w:eastAsia="zh-CN"/>
              </w:rPr>
              <w:t>、金属缠绕垫</w:t>
            </w:r>
            <w:r>
              <w:rPr>
                <w:rFonts w:hint="eastAsia" w:ascii="宋体" w:hAnsi="宋体" w:cs="宋体"/>
                <w:color w:val="auto"/>
                <w:sz w:val="24"/>
                <w:szCs w:val="24"/>
                <w:lang w:val="en-US" w:eastAsia="zh-CN"/>
              </w:rPr>
              <w:t>、螺柱、螺母</w:t>
            </w:r>
            <w:r>
              <w:rPr>
                <w:rFonts w:ascii="宋体" w:hAnsi="宋体" w:eastAsia="宋体" w:cs="宋体"/>
                <w:color w:val="auto"/>
                <w:sz w:val="24"/>
                <w:szCs w:val="24"/>
                <w:lang w:val="en-US" w:eastAsia="zh-CN"/>
              </w:rPr>
              <w:t>等</w:t>
            </w:r>
          </w:p>
        </w:tc>
      </w:tr>
    </w:tbl>
    <w:p w14:paraId="38567683">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p>
    <w:p w14:paraId="5C8280D4">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3.2.1设备整体适配工业腐蚀环境，严格按照国标选材：发泡网、导流件等内腔部件，采用奥氏体不锈钢高耐腐蚀材质；外部壳体可采用优质碳钢并做防腐处理，整体耐酸碱、耐潮湿、耐老化，适配户外、储罐区等复杂工况长期使用。</w:t>
      </w:r>
    </w:p>
    <w:p w14:paraId="5573FE56">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bookmarkStart w:id="1" w:name="_GoBack"/>
      <w:bookmarkEnd w:id="1"/>
      <w:r>
        <w:rPr>
          <w:rFonts w:hint="eastAsia" w:ascii="仿宋_GB2312" w:hAnsi="仿宋_GB2312" w:eastAsia="仿宋_GB2312" w:cs="仿宋_GB2312"/>
          <w:color w:val="000000"/>
          <w:kern w:val="1"/>
          <w:sz w:val="28"/>
          <w:szCs w:val="28"/>
          <w:lang w:val="en-US" w:eastAsia="zh-CN" w:bidi="ar-SA"/>
        </w:rPr>
        <w:t>3.2.2整体结构紧凑、设计合理，吸气顺畅、发泡均匀，无堵塞、涡流缺陷，灭火发泡效率高。发泡网采用不锈钢精密加工，结构稳固、不易变形、不易锈蚀，长期使用不影响发泡效果。设备密封结构可靠，高压工况下无渗水、漏气、漏泡问题，启停运行平稳无异常震动、异响。自带导流、稳流结构，可有效提升泡沫铺展性，保障灭火覆盖效果。</w:t>
      </w:r>
    </w:p>
    <w:p w14:paraId="4E0E3612">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3.2.3设备表面平整光滑，无裂纹、砂眼、磕碰变形、毛刺、锈蚀等加工缺陷。涂层、镀层均匀饱满，无剥落、气泡、划痕、脱落现象，防腐涂层附着力强，耐候性优异。焊接部位平整牢固，无虚焊、夹渣、气孔等焊接缺陷，整体机械强度达标。设备标识清晰、永久耐磨，不易磨损褪色。</w:t>
      </w:r>
    </w:p>
    <w:p w14:paraId="7197D4AC">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3.2.4每台设备必须配备永久性清晰铭牌，标注内容完整：产品名称、型号规格、额定工作压力、流量、发泡倍数、适用泡沫液类型、生产厂家、生产日期、产品编号、执行标准等关键信息。阀体、接口部位标注清晰，阀门类部件设置常开、常闭状态标识。</w:t>
      </w:r>
    </w:p>
    <w:p w14:paraId="53DFC2A1">
      <w:pPr>
        <w:spacing w:line="360" w:lineRule="auto"/>
        <w:ind w:firstLine="560" w:firstLineChars="200"/>
        <w:jc w:val="left"/>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3.2.4供货时须全套附带以下资料，纸质版+电子版各一份，资料真实有效。产品合格证、出厂检验报告、CCCF消防认证证书及备案信息；产品安装使用说明书、维护保养手册；材质检测报告、性能检测报告。</w:t>
      </w:r>
    </w:p>
    <w:p w14:paraId="0170CD53">
      <w:pPr>
        <w:spacing w:line="360" w:lineRule="auto"/>
        <w:ind w:firstLine="560" w:firstLineChars="200"/>
        <w:jc w:val="left"/>
        <w:rPr>
          <w:rFonts w:hint="default"/>
          <w:lang w:val="en-US" w:eastAsia="zh-CN"/>
        </w:rPr>
      </w:pPr>
      <w:r>
        <w:rPr>
          <w:rFonts w:hint="eastAsia" w:ascii="仿宋_GB2312" w:hAnsi="仿宋_GB2312" w:eastAsia="仿宋_GB2312" w:cs="仿宋_GB2312"/>
          <w:color w:val="000000"/>
          <w:kern w:val="1"/>
          <w:sz w:val="28"/>
          <w:szCs w:val="28"/>
          <w:lang w:val="en-US" w:eastAsia="zh-CN" w:bidi="ar-SA"/>
        </w:rPr>
        <w:t>3.2.5耐压性能：设备承压性能达标，水压强度试验、严密性试验无渗漏、无变形、无损坏，满足国标压力试验要求；发泡性能：额定工况下发泡饱满、均匀、致密，发泡倍数、泡沫稳定性、灭火性能符合国标及设计要求，无消泡过快、发泡不足问题；稳定性：连续工况运行无卡滞、堵塞、故障，高低压力波动工况下性能稳定；验收标准：到货后外观、参数、材质、资料逐项验收，现场通水发泡试验合格，完全满足项目消防设计及验收规范。</w:t>
      </w:r>
    </w:p>
    <w:p w14:paraId="20752E21">
      <w:pPr>
        <w:pStyle w:val="6"/>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6"/>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6"/>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6"/>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sz w:val="36"/>
          <w:szCs w:val="36"/>
        </w:rPr>
      </w:pPr>
      <w:r>
        <w:rPr>
          <w:rFonts w:hint="eastAsia" w:ascii="黑体" w:hAnsi="黑体" w:eastAsia="黑体" w:cs="黑体"/>
          <w:sz w:val="36"/>
          <w:szCs w:val="36"/>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09260335">
      <w:pPr>
        <w:keepNext w:val="0"/>
        <w:keepLines w:val="0"/>
        <w:pageBreakBefore w:val="0"/>
        <w:widowControl w:val="0"/>
        <w:numPr>
          <w:ilvl w:val="0"/>
          <w:numId w:val="1"/>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项目的总</w:t>
      </w:r>
      <w:r>
        <w:rPr>
          <w:rFonts w:hint="eastAsia" w:ascii="仿宋_GB2312" w:hAnsi="仿宋_GB2312" w:eastAsia="仿宋_GB2312" w:cs="仿宋_GB2312"/>
          <w:color w:val="auto"/>
          <w:kern w:val="1"/>
          <w:sz w:val="24"/>
          <w:szCs w:val="24"/>
          <w:lang w:val="en-US" w:eastAsia="zh-CN"/>
        </w:rPr>
        <w:t>报</w:t>
      </w:r>
      <w:r>
        <w:rPr>
          <w:rFonts w:hint="eastAsia" w:ascii="仿宋_GB2312" w:hAnsi="仿宋_GB2312" w:eastAsia="仿宋_GB2312" w:cs="仿宋_GB2312"/>
          <w:color w:val="auto"/>
          <w:kern w:val="1"/>
          <w:sz w:val="24"/>
          <w:szCs w:val="24"/>
        </w:rPr>
        <w:t>价（含税）为</w:t>
      </w:r>
      <w:r>
        <w:rPr>
          <w:rFonts w:ascii="仿宋_GB2312" w:hAnsi="仿宋_GB2312" w:eastAsia="仿宋_GB2312" w:cs="仿宋_GB2312"/>
          <w:color w:val="auto"/>
          <w:kern w:val="1"/>
          <w:sz w:val="24"/>
          <w:szCs w:val="24"/>
          <w:u w:val="single"/>
        </w:rPr>
        <w:softHyphen/>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(大写)：</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u w:val="single"/>
          <w:lang w:val="en-US" w:eastAsia="zh-CN"/>
        </w:rPr>
        <w:t xml:space="preserve"> </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元人民币；税率</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w:t>
      </w:r>
    </w:p>
    <w:p w14:paraId="6DC4E599">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pPr>
    </w:p>
    <w:tbl>
      <w:tblPr>
        <w:tblStyle w:val="11"/>
        <w:tblW w:w="93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4"/>
        <w:gridCol w:w="1241"/>
        <w:gridCol w:w="2799"/>
        <w:gridCol w:w="1200"/>
        <w:gridCol w:w="712"/>
        <w:gridCol w:w="619"/>
        <w:gridCol w:w="487"/>
        <w:gridCol w:w="750"/>
        <w:gridCol w:w="797"/>
      </w:tblGrid>
      <w:tr w14:paraId="59AE8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9" w:hRule="atLeast"/>
          <w:jc w:val="center"/>
        </w:trPr>
        <w:tc>
          <w:tcPr>
            <w:tcW w:w="734" w:type="dxa"/>
            <w:tcBorders>
              <w:top w:val="single" w:color="000000" w:sz="4" w:space="0"/>
              <w:left w:val="single" w:color="000000" w:sz="4" w:space="0"/>
              <w:bottom w:val="single" w:color="000000" w:sz="4" w:space="0"/>
              <w:right w:val="single" w:color="000000" w:sz="4" w:space="0"/>
            </w:tcBorders>
            <w:noWrap/>
            <w:vAlign w:val="center"/>
          </w:tcPr>
          <w:p w14:paraId="63B86F8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480DCA12">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物料名称</w:t>
            </w:r>
          </w:p>
        </w:tc>
        <w:tc>
          <w:tcPr>
            <w:tcW w:w="2799" w:type="dxa"/>
            <w:tcBorders>
              <w:top w:val="single" w:color="000000" w:sz="4" w:space="0"/>
              <w:left w:val="single" w:color="000000" w:sz="4" w:space="0"/>
              <w:bottom w:val="single" w:color="000000" w:sz="4" w:space="0"/>
              <w:right w:val="single" w:color="000000" w:sz="4" w:space="0"/>
            </w:tcBorders>
            <w:noWrap w:val="0"/>
            <w:vAlign w:val="center"/>
          </w:tcPr>
          <w:p w14:paraId="6AAEAB6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规格型号</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9883DBC">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标准</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CD64F18">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材质</w:t>
            </w:r>
          </w:p>
        </w:tc>
        <w:tc>
          <w:tcPr>
            <w:tcW w:w="619" w:type="dxa"/>
            <w:tcBorders>
              <w:top w:val="single" w:color="000000" w:sz="4" w:space="0"/>
              <w:left w:val="single" w:color="000000" w:sz="4" w:space="0"/>
              <w:bottom w:val="single" w:color="000000" w:sz="4" w:space="0"/>
              <w:right w:val="single" w:color="000000" w:sz="4" w:space="0"/>
            </w:tcBorders>
            <w:noWrap w:val="0"/>
            <w:vAlign w:val="center"/>
          </w:tcPr>
          <w:p w14:paraId="4B5DD82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1ED1A5FD">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538AB555">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单价</w:t>
            </w:r>
          </w:p>
          <w:p w14:paraId="14F9BD47">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(元)</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29E6571">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总价</w:t>
            </w:r>
          </w:p>
          <w:p w14:paraId="542781D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(元)</w:t>
            </w:r>
          </w:p>
        </w:tc>
      </w:tr>
      <w:tr w14:paraId="0533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34" w:type="dxa"/>
            <w:tcBorders>
              <w:top w:val="single" w:color="000000" w:sz="4" w:space="0"/>
              <w:left w:val="single" w:color="000000" w:sz="4" w:space="0"/>
              <w:bottom w:val="single" w:color="000000" w:sz="4" w:space="0"/>
              <w:right w:val="single" w:color="000000" w:sz="4" w:space="0"/>
            </w:tcBorders>
            <w:noWrap/>
            <w:vAlign w:val="center"/>
          </w:tcPr>
          <w:p w14:paraId="03C9C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14B052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立式低倍数泡沫产生器组</w:t>
            </w:r>
          </w:p>
        </w:tc>
        <w:tc>
          <w:tcPr>
            <w:tcW w:w="2799" w:type="dxa"/>
            <w:tcBorders>
              <w:top w:val="single" w:color="000000" w:sz="4" w:space="0"/>
              <w:left w:val="single" w:color="000000" w:sz="4" w:space="0"/>
              <w:bottom w:val="single" w:color="000000" w:sz="4" w:space="0"/>
              <w:right w:val="single" w:color="000000" w:sz="4" w:space="0"/>
            </w:tcBorders>
            <w:noWrap w:val="0"/>
            <w:vAlign w:val="center"/>
          </w:tcPr>
          <w:p w14:paraId="290289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PCL16；泡沫混合液流量:16L/s；额定进口压力：0.5MPa；供货范围：泡沫产生器、喷管组安装配件、进口管配对法兰</w:t>
            </w:r>
            <w:r>
              <w:rPr>
                <w:rFonts w:hint="eastAsia" w:ascii="宋体" w:hAnsi="宋体" w:cs="宋体"/>
                <w:i w:val="0"/>
                <w:iCs w:val="0"/>
                <w:color w:val="auto"/>
                <w:kern w:val="0"/>
                <w:sz w:val="20"/>
                <w:szCs w:val="20"/>
                <w:u w:val="none"/>
                <w:lang w:val="en-US" w:eastAsia="zh-CN" w:bidi="ar"/>
              </w:rPr>
              <w:t>、金属缠绕垫、螺柱、螺母</w:t>
            </w:r>
            <w:r>
              <w:rPr>
                <w:rFonts w:ascii="宋体" w:hAnsi="宋体" w:eastAsia="宋体" w:cs="宋体"/>
                <w:i w:val="0"/>
                <w:iCs w:val="0"/>
                <w:color w:val="auto"/>
                <w:kern w:val="0"/>
                <w:sz w:val="20"/>
                <w:szCs w:val="20"/>
                <w:u w:val="none"/>
                <w:lang w:val="en-US" w:eastAsia="zh-CN" w:bidi="ar"/>
              </w:rPr>
              <w:t>等；法兰标准HG/T20592-2009</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1EF9D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auto"/>
                <w:kern w:val="0"/>
                <w:sz w:val="20"/>
                <w:szCs w:val="20"/>
                <w:u w:val="none"/>
                <w:lang w:val="en-US" w:eastAsia="zh-CN" w:bidi="ar"/>
              </w:rPr>
              <w:t>GB20031</w:t>
            </w:r>
            <w:r>
              <w:rPr>
                <w:rFonts w:hint="eastAsia" w:ascii="宋体" w:hAnsi="宋体" w:eastAsia="宋体" w:cs="宋体"/>
                <w:i w:val="0"/>
                <w:iCs w:val="0"/>
                <w:color w:val="auto"/>
                <w:kern w:val="0"/>
                <w:sz w:val="20"/>
                <w:szCs w:val="20"/>
                <w:u w:val="none"/>
                <w:lang w:val="en-US" w:eastAsia="zh-CN" w:bidi="ar"/>
              </w:rPr>
              <w:noBreakHyphen/>
            </w:r>
            <w:r>
              <w:rPr>
                <w:rFonts w:hint="eastAsia" w:ascii="宋体" w:hAnsi="宋体" w:eastAsia="宋体" w:cs="宋体"/>
                <w:i w:val="0"/>
                <w:iCs w:val="0"/>
                <w:color w:val="auto"/>
                <w:kern w:val="0"/>
                <w:sz w:val="20"/>
                <w:szCs w:val="20"/>
                <w:u w:val="none"/>
                <w:lang w:val="en-US" w:eastAsia="zh-CN" w:bidi="ar"/>
              </w:rPr>
              <w:t>2024</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DBF3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auto"/>
                <w:kern w:val="0"/>
                <w:sz w:val="20"/>
                <w:szCs w:val="20"/>
                <w:u w:val="none"/>
                <w:lang w:val="en-US" w:eastAsia="zh-CN" w:bidi="ar"/>
              </w:rPr>
              <w:t>碳钢/304</w:t>
            </w:r>
          </w:p>
        </w:tc>
        <w:tc>
          <w:tcPr>
            <w:tcW w:w="619" w:type="dxa"/>
            <w:tcBorders>
              <w:top w:val="single" w:color="000000" w:sz="4" w:space="0"/>
              <w:left w:val="single" w:color="000000" w:sz="4" w:space="0"/>
              <w:bottom w:val="single" w:color="000000" w:sz="4" w:space="0"/>
              <w:right w:val="single" w:color="000000" w:sz="4" w:space="0"/>
            </w:tcBorders>
            <w:noWrap/>
            <w:vAlign w:val="center"/>
          </w:tcPr>
          <w:p w14:paraId="0EB2D4FA">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套</w:t>
            </w:r>
          </w:p>
        </w:tc>
        <w:tc>
          <w:tcPr>
            <w:tcW w:w="487" w:type="dxa"/>
            <w:tcBorders>
              <w:top w:val="single" w:color="000000" w:sz="4" w:space="0"/>
              <w:left w:val="single" w:color="000000" w:sz="4" w:space="0"/>
              <w:bottom w:val="single" w:color="000000" w:sz="4" w:space="0"/>
              <w:right w:val="single" w:color="000000" w:sz="4" w:space="0"/>
            </w:tcBorders>
            <w:noWrap/>
            <w:vAlign w:val="center"/>
          </w:tcPr>
          <w:p w14:paraId="6B98F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8</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15DB6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797" w:type="dxa"/>
            <w:tcBorders>
              <w:top w:val="single" w:color="000000" w:sz="4" w:space="0"/>
              <w:left w:val="single" w:color="000000" w:sz="4" w:space="0"/>
              <w:bottom w:val="single" w:color="000000" w:sz="4" w:space="0"/>
              <w:right w:val="single" w:color="000000" w:sz="4" w:space="0"/>
            </w:tcBorders>
            <w:noWrap/>
            <w:vAlign w:val="bottom"/>
          </w:tcPr>
          <w:p w14:paraId="28187EAA">
            <w:pPr>
              <w:jc w:val="center"/>
              <w:rPr>
                <w:rFonts w:hint="eastAsia" w:ascii="宋体" w:hAnsi="宋体" w:eastAsia="宋体" w:cs="宋体"/>
                <w:i w:val="0"/>
                <w:iCs w:val="0"/>
                <w:color w:val="000000"/>
                <w:sz w:val="20"/>
                <w:szCs w:val="20"/>
                <w:u w:val="none"/>
              </w:rPr>
            </w:pPr>
          </w:p>
        </w:tc>
      </w:tr>
      <w:tr w14:paraId="3C817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34" w:type="dxa"/>
            <w:tcBorders>
              <w:top w:val="single" w:color="000000" w:sz="4" w:space="0"/>
              <w:left w:val="single" w:color="000000" w:sz="4" w:space="0"/>
              <w:bottom w:val="single" w:color="000000" w:sz="4" w:space="0"/>
              <w:right w:val="single" w:color="000000" w:sz="4" w:space="0"/>
            </w:tcBorders>
            <w:noWrap/>
            <w:vAlign w:val="center"/>
          </w:tcPr>
          <w:p w14:paraId="713FEDE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19CF3D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高倍数泡沫产生器</w:t>
            </w:r>
          </w:p>
        </w:tc>
        <w:tc>
          <w:tcPr>
            <w:tcW w:w="2799" w:type="dxa"/>
            <w:tcBorders>
              <w:top w:val="single" w:color="000000" w:sz="4" w:space="0"/>
              <w:left w:val="single" w:color="000000" w:sz="4" w:space="0"/>
              <w:bottom w:val="single" w:color="000000" w:sz="4" w:space="0"/>
              <w:right w:val="single" w:color="000000" w:sz="4" w:space="0"/>
            </w:tcBorders>
            <w:noWrap w:val="0"/>
            <w:vAlign w:val="center"/>
          </w:tcPr>
          <w:p w14:paraId="4CA04C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PF-4</w:t>
            </w:r>
            <w:r>
              <w:rPr>
                <w:rFonts w:hint="eastAsia" w:ascii="宋体" w:hAnsi="宋体" w:cs="宋体"/>
                <w:i w:val="0"/>
                <w:iCs w:val="0"/>
                <w:color w:val="auto"/>
                <w:kern w:val="0"/>
                <w:sz w:val="20"/>
                <w:szCs w:val="20"/>
                <w:u w:val="none"/>
                <w:lang w:val="en-US" w:eastAsia="zh-CN" w:bidi="ar"/>
              </w:rPr>
              <w:t>（固定式）</w:t>
            </w:r>
            <w:r>
              <w:rPr>
                <w:rFonts w:ascii="宋体" w:hAnsi="宋体" w:eastAsia="宋体" w:cs="宋体"/>
                <w:i w:val="0"/>
                <w:iCs w:val="0"/>
                <w:color w:val="auto"/>
                <w:kern w:val="0"/>
                <w:sz w:val="20"/>
                <w:szCs w:val="20"/>
                <w:u w:val="none"/>
                <w:lang w:val="en-US" w:eastAsia="zh-CN" w:bidi="ar"/>
              </w:rPr>
              <w:t>；混合液流量：4L/S；工作压力：0.5Mpa；发泡倍数：300~500倍；含压力表、筒体、发泡网、水轮机、风扇、喷头、泡沫导流筒及支架</w:t>
            </w:r>
            <w:r>
              <w:rPr>
                <w:rFonts w:hint="eastAsia" w:ascii="宋体" w:hAnsi="宋体" w:cs="宋体"/>
                <w:i w:val="0"/>
                <w:iCs w:val="0"/>
                <w:color w:val="auto"/>
                <w:kern w:val="0"/>
                <w:sz w:val="20"/>
                <w:szCs w:val="20"/>
                <w:u w:val="none"/>
                <w:lang w:val="en-US" w:eastAsia="zh-CN" w:bidi="ar"/>
              </w:rPr>
              <w:t>、管口法兰连接（</w:t>
            </w:r>
            <w:r>
              <w:rPr>
                <w:rFonts w:ascii="宋体" w:hAnsi="宋体" w:eastAsia="宋体" w:cs="宋体"/>
                <w:i w:val="0"/>
                <w:iCs w:val="0"/>
                <w:color w:val="auto"/>
                <w:kern w:val="0"/>
                <w:sz w:val="20"/>
                <w:szCs w:val="20"/>
                <w:u w:val="none"/>
                <w:lang w:val="en-US" w:eastAsia="zh-CN" w:bidi="ar"/>
              </w:rPr>
              <w:t>进口管配对法兰</w:t>
            </w:r>
            <w:r>
              <w:rPr>
                <w:rFonts w:hint="eastAsia" w:ascii="宋体" w:hAnsi="宋体" w:cs="宋体"/>
                <w:i w:val="0"/>
                <w:iCs w:val="0"/>
                <w:color w:val="auto"/>
                <w:kern w:val="0"/>
                <w:sz w:val="20"/>
                <w:szCs w:val="20"/>
                <w:u w:val="none"/>
                <w:lang w:val="en-US" w:eastAsia="zh-CN" w:bidi="ar"/>
              </w:rPr>
              <w:t>、金属缠绕垫、螺柱、螺母</w:t>
            </w:r>
            <w:r>
              <w:rPr>
                <w:rFonts w:ascii="宋体" w:hAnsi="宋体" w:eastAsia="宋体" w:cs="宋体"/>
                <w:i w:val="0"/>
                <w:iCs w:val="0"/>
                <w:color w:val="auto"/>
                <w:kern w:val="0"/>
                <w:sz w:val="20"/>
                <w:szCs w:val="20"/>
                <w:u w:val="none"/>
                <w:lang w:val="en-US" w:eastAsia="zh-CN" w:bidi="ar"/>
              </w:rPr>
              <w:t>等</w:t>
            </w:r>
            <w:r>
              <w:rPr>
                <w:rFonts w:hint="eastAsia" w:ascii="宋体" w:hAnsi="宋体" w:cs="宋体"/>
                <w:i w:val="0"/>
                <w:iCs w:val="0"/>
                <w:color w:val="auto"/>
                <w:kern w:val="0"/>
                <w:sz w:val="20"/>
                <w:szCs w:val="20"/>
                <w:u w:val="none"/>
                <w:lang w:val="en-US" w:eastAsia="zh-CN" w:bidi="ar"/>
              </w:rPr>
              <w:t>）</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0493C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auto"/>
                <w:kern w:val="0"/>
                <w:sz w:val="20"/>
                <w:szCs w:val="20"/>
                <w:u w:val="none"/>
                <w:lang w:val="en-US" w:eastAsia="zh-CN" w:bidi="ar"/>
              </w:rPr>
              <w:t>GB20031</w:t>
            </w:r>
            <w:r>
              <w:rPr>
                <w:rFonts w:hint="eastAsia" w:ascii="宋体" w:hAnsi="宋体" w:eastAsia="宋体" w:cs="宋体"/>
                <w:i w:val="0"/>
                <w:iCs w:val="0"/>
                <w:color w:val="auto"/>
                <w:kern w:val="0"/>
                <w:sz w:val="20"/>
                <w:szCs w:val="20"/>
                <w:u w:val="none"/>
                <w:lang w:val="en-US" w:eastAsia="zh-CN" w:bidi="ar"/>
              </w:rPr>
              <w:noBreakHyphen/>
            </w:r>
            <w:r>
              <w:rPr>
                <w:rFonts w:hint="eastAsia" w:ascii="宋体" w:hAnsi="宋体" w:eastAsia="宋体" w:cs="宋体"/>
                <w:i w:val="0"/>
                <w:iCs w:val="0"/>
                <w:color w:val="auto"/>
                <w:kern w:val="0"/>
                <w:sz w:val="20"/>
                <w:szCs w:val="20"/>
                <w:u w:val="none"/>
                <w:lang w:val="en-US" w:eastAsia="zh-CN" w:bidi="ar"/>
              </w:rPr>
              <w:t>2024</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C4F2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auto"/>
                <w:kern w:val="0"/>
                <w:sz w:val="20"/>
                <w:szCs w:val="20"/>
                <w:u w:val="none"/>
                <w:lang w:val="en-US" w:eastAsia="zh-CN" w:bidi="ar"/>
              </w:rPr>
              <w:t>碳钢/304</w:t>
            </w:r>
          </w:p>
        </w:tc>
        <w:tc>
          <w:tcPr>
            <w:tcW w:w="619" w:type="dxa"/>
            <w:tcBorders>
              <w:top w:val="single" w:color="000000" w:sz="4" w:space="0"/>
              <w:left w:val="single" w:color="000000" w:sz="4" w:space="0"/>
              <w:bottom w:val="single" w:color="000000" w:sz="4" w:space="0"/>
              <w:right w:val="single" w:color="000000" w:sz="4" w:space="0"/>
            </w:tcBorders>
            <w:noWrap/>
            <w:vAlign w:val="center"/>
          </w:tcPr>
          <w:p w14:paraId="250F999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ascii="宋体" w:hAnsi="宋体" w:eastAsia="宋体" w:cs="宋体"/>
                <w:i w:val="0"/>
                <w:iCs w:val="0"/>
                <w:color w:val="auto"/>
                <w:kern w:val="0"/>
                <w:sz w:val="20"/>
                <w:szCs w:val="20"/>
                <w:u w:val="none"/>
                <w:lang w:val="en-US" w:eastAsia="zh-CN" w:bidi="ar"/>
              </w:rPr>
              <w:t>套</w:t>
            </w:r>
          </w:p>
        </w:tc>
        <w:tc>
          <w:tcPr>
            <w:tcW w:w="487" w:type="dxa"/>
            <w:tcBorders>
              <w:top w:val="single" w:color="000000" w:sz="4" w:space="0"/>
              <w:left w:val="single" w:color="000000" w:sz="4" w:space="0"/>
              <w:bottom w:val="single" w:color="000000" w:sz="4" w:space="0"/>
              <w:right w:val="single" w:color="000000" w:sz="4" w:space="0"/>
            </w:tcBorders>
            <w:noWrap/>
            <w:vAlign w:val="center"/>
          </w:tcPr>
          <w:p w14:paraId="153C4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6519F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797" w:type="dxa"/>
            <w:tcBorders>
              <w:top w:val="single" w:color="000000" w:sz="4" w:space="0"/>
              <w:left w:val="single" w:color="000000" w:sz="4" w:space="0"/>
              <w:bottom w:val="single" w:color="000000" w:sz="4" w:space="0"/>
              <w:right w:val="single" w:color="000000" w:sz="4" w:space="0"/>
            </w:tcBorders>
            <w:noWrap/>
            <w:vAlign w:val="bottom"/>
          </w:tcPr>
          <w:p w14:paraId="0616D8DB">
            <w:pPr>
              <w:jc w:val="center"/>
              <w:rPr>
                <w:rFonts w:hint="eastAsia" w:ascii="宋体" w:hAnsi="宋体" w:eastAsia="宋体" w:cs="宋体"/>
                <w:i w:val="0"/>
                <w:iCs w:val="0"/>
                <w:color w:val="000000"/>
                <w:sz w:val="20"/>
                <w:szCs w:val="20"/>
                <w:u w:val="none"/>
              </w:rPr>
            </w:pPr>
          </w:p>
        </w:tc>
      </w:tr>
      <w:tr w14:paraId="4FBA4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34" w:type="dxa"/>
            <w:tcBorders>
              <w:top w:val="single" w:color="000000" w:sz="4" w:space="0"/>
              <w:left w:val="single" w:color="000000" w:sz="4" w:space="0"/>
              <w:bottom w:val="single" w:color="000000" w:sz="4" w:space="0"/>
              <w:right w:val="single" w:color="000000" w:sz="4" w:space="0"/>
            </w:tcBorders>
            <w:noWrap/>
            <w:vAlign w:val="center"/>
          </w:tcPr>
          <w:p w14:paraId="34FD676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0CB61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立式低倍数泡沫产生器组</w:t>
            </w:r>
          </w:p>
        </w:tc>
        <w:tc>
          <w:tcPr>
            <w:tcW w:w="2799" w:type="dxa"/>
            <w:tcBorders>
              <w:top w:val="single" w:color="000000" w:sz="4" w:space="0"/>
              <w:left w:val="single" w:color="000000" w:sz="4" w:space="0"/>
              <w:bottom w:val="single" w:color="000000" w:sz="4" w:space="0"/>
              <w:right w:val="single" w:color="000000" w:sz="4" w:space="0"/>
            </w:tcBorders>
            <w:noWrap w:val="0"/>
            <w:vAlign w:val="center"/>
          </w:tcPr>
          <w:p w14:paraId="3B0499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PCL8；泡沫混合液流量:8L/s；额定进口压力：0.5MPa；供货范围：泡沫产生器、喷管组安装配件、进口管配对法兰</w:t>
            </w:r>
            <w:r>
              <w:rPr>
                <w:rFonts w:hint="eastAsia" w:ascii="宋体" w:hAnsi="宋体" w:cs="宋体"/>
                <w:i w:val="0"/>
                <w:iCs w:val="0"/>
                <w:color w:val="auto"/>
                <w:kern w:val="0"/>
                <w:sz w:val="20"/>
                <w:szCs w:val="20"/>
                <w:u w:val="none"/>
                <w:lang w:val="en-US" w:eastAsia="zh-CN" w:bidi="ar"/>
              </w:rPr>
              <w:t>、金属缠绕垫、螺柱、螺母</w:t>
            </w:r>
            <w:r>
              <w:rPr>
                <w:rFonts w:ascii="宋体" w:hAnsi="宋体" w:eastAsia="宋体" w:cs="宋体"/>
                <w:i w:val="0"/>
                <w:iCs w:val="0"/>
                <w:color w:val="auto"/>
                <w:kern w:val="0"/>
                <w:sz w:val="20"/>
                <w:szCs w:val="20"/>
                <w:u w:val="none"/>
                <w:lang w:val="en-US" w:eastAsia="zh-CN" w:bidi="ar"/>
              </w:rPr>
              <w:t>等；法兰标准HG/T20592-2009</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246BC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auto"/>
                <w:kern w:val="0"/>
                <w:sz w:val="20"/>
                <w:szCs w:val="20"/>
                <w:u w:val="none"/>
                <w:lang w:val="en-US" w:eastAsia="zh-CN" w:bidi="ar"/>
              </w:rPr>
              <w:t>GB20031</w:t>
            </w:r>
            <w:r>
              <w:rPr>
                <w:rFonts w:hint="eastAsia" w:ascii="宋体" w:hAnsi="宋体" w:eastAsia="宋体" w:cs="宋体"/>
                <w:i w:val="0"/>
                <w:iCs w:val="0"/>
                <w:color w:val="auto"/>
                <w:kern w:val="0"/>
                <w:sz w:val="20"/>
                <w:szCs w:val="20"/>
                <w:u w:val="none"/>
                <w:lang w:val="en-US" w:eastAsia="zh-CN" w:bidi="ar"/>
              </w:rPr>
              <w:noBreakHyphen/>
            </w:r>
            <w:r>
              <w:rPr>
                <w:rFonts w:hint="eastAsia" w:ascii="宋体" w:hAnsi="宋体" w:eastAsia="宋体" w:cs="宋体"/>
                <w:i w:val="0"/>
                <w:iCs w:val="0"/>
                <w:color w:val="auto"/>
                <w:kern w:val="0"/>
                <w:sz w:val="20"/>
                <w:szCs w:val="20"/>
                <w:u w:val="none"/>
                <w:lang w:val="en-US" w:eastAsia="zh-CN" w:bidi="ar"/>
              </w:rPr>
              <w:t>2024</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C457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auto"/>
                <w:kern w:val="0"/>
                <w:sz w:val="20"/>
                <w:szCs w:val="20"/>
                <w:u w:val="none"/>
                <w:lang w:val="en-US" w:eastAsia="zh-CN" w:bidi="ar"/>
              </w:rPr>
              <w:t>碳钢/304</w:t>
            </w:r>
          </w:p>
        </w:tc>
        <w:tc>
          <w:tcPr>
            <w:tcW w:w="619" w:type="dxa"/>
            <w:tcBorders>
              <w:top w:val="single" w:color="000000" w:sz="4" w:space="0"/>
              <w:left w:val="single" w:color="000000" w:sz="4" w:space="0"/>
              <w:bottom w:val="single" w:color="000000" w:sz="4" w:space="0"/>
              <w:right w:val="single" w:color="000000" w:sz="4" w:space="0"/>
            </w:tcBorders>
            <w:noWrap/>
            <w:vAlign w:val="center"/>
          </w:tcPr>
          <w:p w14:paraId="71E4783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ascii="宋体" w:hAnsi="宋体" w:eastAsia="宋体" w:cs="宋体"/>
                <w:i w:val="0"/>
                <w:iCs w:val="0"/>
                <w:color w:val="auto"/>
                <w:kern w:val="0"/>
                <w:sz w:val="20"/>
                <w:szCs w:val="20"/>
                <w:u w:val="none"/>
                <w:lang w:val="en-US" w:eastAsia="zh-CN" w:bidi="ar"/>
              </w:rPr>
              <w:t>套</w:t>
            </w:r>
          </w:p>
        </w:tc>
        <w:tc>
          <w:tcPr>
            <w:tcW w:w="487" w:type="dxa"/>
            <w:tcBorders>
              <w:top w:val="single" w:color="000000" w:sz="4" w:space="0"/>
              <w:left w:val="single" w:color="000000" w:sz="4" w:space="0"/>
              <w:bottom w:val="single" w:color="000000" w:sz="4" w:space="0"/>
              <w:right w:val="single" w:color="000000" w:sz="4" w:space="0"/>
            </w:tcBorders>
            <w:noWrap/>
            <w:vAlign w:val="center"/>
          </w:tcPr>
          <w:p w14:paraId="478AC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宋体" w:hAnsi="宋体" w:eastAsia="宋体" w:cs="宋体"/>
                <w:i w:val="0"/>
                <w:iCs w:val="0"/>
                <w:color w:val="auto"/>
                <w:kern w:val="0"/>
                <w:sz w:val="20"/>
                <w:szCs w:val="20"/>
                <w:u w:val="none"/>
                <w:lang w:val="en-US" w:eastAsia="zh-CN" w:bidi="ar"/>
              </w:rPr>
              <w:t>21</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5BE73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797" w:type="dxa"/>
            <w:tcBorders>
              <w:top w:val="single" w:color="000000" w:sz="4" w:space="0"/>
              <w:left w:val="single" w:color="000000" w:sz="4" w:space="0"/>
              <w:bottom w:val="single" w:color="000000" w:sz="4" w:space="0"/>
              <w:right w:val="single" w:color="000000" w:sz="4" w:space="0"/>
            </w:tcBorders>
            <w:noWrap/>
            <w:vAlign w:val="bottom"/>
          </w:tcPr>
          <w:p w14:paraId="5478FBA3">
            <w:pPr>
              <w:jc w:val="center"/>
              <w:rPr>
                <w:rFonts w:hint="eastAsia" w:ascii="宋体" w:hAnsi="宋体" w:eastAsia="宋体" w:cs="宋体"/>
                <w:i w:val="0"/>
                <w:iCs w:val="0"/>
                <w:color w:val="000000"/>
                <w:sz w:val="20"/>
                <w:szCs w:val="20"/>
                <w:u w:val="none"/>
              </w:rPr>
            </w:pPr>
          </w:p>
        </w:tc>
      </w:tr>
      <w:tr w14:paraId="19DF2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792" w:type="dxa"/>
            <w:gridSpan w:val="7"/>
            <w:tcBorders>
              <w:top w:val="single" w:color="000000" w:sz="4" w:space="0"/>
              <w:left w:val="single" w:color="000000" w:sz="4" w:space="0"/>
              <w:bottom w:val="single" w:color="000000" w:sz="4" w:space="0"/>
              <w:right w:val="single" w:color="000000" w:sz="4" w:space="0"/>
            </w:tcBorders>
            <w:noWrap/>
            <w:vAlign w:val="center"/>
          </w:tcPr>
          <w:p w14:paraId="630D938B">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合  计</w:t>
            </w:r>
          </w:p>
        </w:tc>
        <w:tc>
          <w:tcPr>
            <w:tcW w:w="1547" w:type="dxa"/>
            <w:gridSpan w:val="2"/>
            <w:tcBorders>
              <w:top w:val="single" w:color="000000" w:sz="4" w:space="0"/>
              <w:left w:val="single" w:color="000000" w:sz="4" w:space="0"/>
              <w:bottom w:val="single" w:color="000000" w:sz="4" w:space="0"/>
              <w:right w:val="single" w:color="000000" w:sz="4" w:space="0"/>
            </w:tcBorders>
            <w:noWrap/>
            <w:vAlign w:val="bottom"/>
          </w:tcPr>
          <w:p w14:paraId="63BD95EF">
            <w:pPr>
              <w:jc w:val="center"/>
              <w:rPr>
                <w:rFonts w:hint="eastAsia" w:ascii="宋体" w:hAnsi="宋体" w:eastAsia="宋体" w:cs="宋体"/>
                <w:i w:val="0"/>
                <w:iCs w:val="0"/>
                <w:color w:val="000000"/>
                <w:sz w:val="20"/>
                <w:szCs w:val="20"/>
                <w:u w:val="none"/>
              </w:rPr>
            </w:pPr>
          </w:p>
        </w:tc>
      </w:tr>
    </w:tbl>
    <w:p w14:paraId="3A4841B0">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宋体" w:hAnsi="宋体" w:cs="宋体"/>
          <w:i w:val="0"/>
          <w:iCs w:val="0"/>
          <w:color w:val="000000"/>
          <w:kern w:val="0"/>
          <w:sz w:val="20"/>
          <w:szCs w:val="20"/>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rPr>
        <w:t>2、我方保证遵守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color w:val="auto"/>
          <w:sz w:val="24"/>
          <w:szCs w:val="24"/>
          <w:shd w:val="clear" w:color="auto" w:fill="FFFFFF"/>
        </w:rPr>
        <w:t>4、我方已详细审查全部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rPr>
        <w:t>5、愿意向贵方提供任何与该项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5"/>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rPr>
        <w:t>6、</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12D477DA">
      <w:pPr>
        <w:pStyle w:val="5"/>
        <w:keepNext w:val="0"/>
        <w:keepLines w:val="0"/>
        <w:pageBreakBefore w:val="0"/>
        <w:widowControl w:val="0"/>
        <w:kinsoku/>
        <w:overflowPunct/>
        <w:topLinePunct w:val="0"/>
        <w:autoSpaceDE/>
        <w:autoSpaceDN/>
        <w:bidi w:val="0"/>
        <w:adjustRightInd w:val="0"/>
        <w:snapToGrid w:val="0"/>
        <w:spacing w:after="0" w:line="360" w:lineRule="auto"/>
        <w:textAlignment w:val="auto"/>
        <w:rPr>
          <w:rFonts w:eastAsia="仿宋_GB2312"/>
          <w:color w:val="auto"/>
          <w:sz w:val="24"/>
          <w:szCs w:val="24"/>
        </w:rPr>
      </w:pP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23D7FA83">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日期：</w:t>
      </w:r>
    </w:p>
    <w:p w14:paraId="743D9AB4">
      <w:pPr>
        <w:pStyle w:val="2"/>
        <w:pageBreakBefore w:val="0"/>
        <w:kinsoku/>
        <w:wordWrap/>
        <w:overflowPunct/>
        <w:autoSpaceDE/>
        <w:autoSpaceDN/>
        <w:bidi w:val="0"/>
        <w:spacing w:before="0" w:after="0" w:line="360" w:lineRule="auto"/>
        <w:jc w:val="left"/>
        <w:rPr>
          <w:rFonts w:hint="default" w:ascii="黑体" w:hAnsi="黑体" w:cs="黑体"/>
          <w:color w:val="000000"/>
          <w:sz w:val="24"/>
          <w:szCs w:val="24"/>
          <w:highlight w:val="none"/>
          <w:lang w:val="en-US" w:eastAsia="zh-CN"/>
        </w:rPr>
      </w:pPr>
      <w:r>
        <w:rPr>
          <w:rFonts w:hint="eastAsia" w:ascii="黑体" w:hAnsi="黑体" w:cs="黑体"/>
          <w:color w:val="000000"/>
          <w:sz w:val="24"/>
          <w:szCs w:val="24"/>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方正小标宋简体" w:hAnsi="方正小标宋简体" w:eastAsia="方正小标宋简体" w:cs="方正小标宋简体"/>
          <w:color w:val="000000"/>
          <w:highlight w:val="none"/>
          <w:lang w:val="en-US" w:eastAsia="zh-CN"/>
        </w:rPr>
      </w:pPr>
      <w:r>
        <w:rPr>
          <w:rFonts w:hint="eastAsia" w:ascii="方正小标宋简体" w:hAnsi="方正小标宋简体" w:eastAsia="方正小标宋简体" w:cs="方正小标宋简体"/>
          <w:color w:val="000000"/>
          <w:highlight w:val="none"/>
          <w:lang w:val="en-US" w:eastAsia="zh-CN"/>
        </w:rPr>
        <w:t>数字化交付要求</w:t>
      </w:r>
    </w:p>
    <w:p w14:paraId="489C5803">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1"/>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模型类型</w:t>
            </w:r>
          </w:p>
        </w:tc>
        <w:tc>
          <w:tcPr>
            <w:tcW w:w="1540" w:type="dxa"/>
            <w:noWrap w:val="0"/>
            <w:vAlign w:val="center"/>
          </w:tcPr>
          <w:p w14:paraId="5E35A1BD">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软件名称</w:t>
            </w:r>
          </w:p>
        </w:tc>
        <w:tc>
          <w:tcPr>
            <w:tcW w:w="3591" w:type="dxa"/>
            <w:noWrap w:val="0"/>
            <w:vAlign w:val="center"/>
          </w:tcPr>
          <w:p w14:paraId="01397798">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输出格式</w:t>
            </w:r>
          </w:p>
        </w:tc>
        <w:tc>
          <w:tcPr>
            <w:tcW w:w="1785" w:type="dxa"/>
            <w:noWrap w:val="0"/>
            <w:vAlign w:val="center"/>
          </w:tcPr>
          <w:p w14:paraId="5089D6A3">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精细化模型</w:t>
            </w:r>
          </w:p>
        </w:tc>
        <w:tc>
          <w:tcPr>
            <w:tcW w:w="1540" w:type="dxa"/>
            <w:vMerge w:val="restart"/>
            <w:noWrap w:val="0"/>
            <w:vAlign w:val="center"/>
          </w:tcPr>
          <w:p w14:paraId="46BA3126">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Pro/E</w:t>
            </w:r>
          </w:p>
        </w:tc>
        <w:tc>
          <w:tcPr>
            <w:tcW w:w="3591" w:type="dxa"/>
            <w:noWrap w:val="0"/>
            <w:vAlign w:val="center"/>
          </w:tcPr>
          <w:p w14:paraId="365B5E1E">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.asm+.prt</w:t>
            </w:r>
          </w:p>
        </w:tc>
        <w:tc>
          <w:tcPr>
            <w:tcW w:w="1785" w:type="dxa"/>
            <w:vMerge w:val="restart"/>
            <w:noWrap w:val="0"/>
            <w:vAlign w:val="center"/>
          </w:tcPr>
          <w:p w14:paraId="5A7EFB2E">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continue"/>
            <w:noWrap w:val="0"/>
            <w:vAlign w:val="center"/>
          </w:tcPr>
          <w:p w14:paraId="7960EA18">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3591" w:type="dxa"/>
            <w:noWrap w:val="0"/>
            <w:vAlign w:val="center"/>
          </w:tcPr>
          <w:p w14:paraId="521FDF95">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vMerge w:val="continue"/>
            <w:noWrap w:val="0"/>
            <w:vAlign w:val="center"/>
          </w:tcPr>
          <w:p w14:paraId="37B90025">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restart"/>
            <w:noWrap w:val="0"/>
            <w:vAlign w:val="center"/>
          </w:tcPr>
          <w:p w14:paraId="039D7489">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SolidWorks</w:t>
            </w:r>
          </w:p>
        </w:tc>
        <w:tc>
          <w:tcPr>
            <w:tcW w:w="3591" w:type="dxa"/>
            <w:noWrap w:val="0"/>
            <w:vAlign w:val="center"/>
          </w:tcPr>
          <w:p w14:paraId="052C39AF">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.sldasm+.sldprt</w:t>
            </w:r>
          </w:p>
        </w:tc>
        <w:tc>
          <w:tcPr>
            <w:tcW w:w="1785" w:type="dxa"/>
            <w:vMerge w:val="restart"/>
            <w:noWrap w:val="0"/>
            <w:vAlign w:val="center"/>
          </w:tcPr>
          <w:p w14:paraId="0891CD02">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continue"/>
            <w:noWrap w:val="0"/>
            <w:vAlign w:val="center"/>
          </w:tcPr>
          <w:p w14:paraId="378180A2">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3591" w:type="dxa"/>
            <w:noWrap w:val="0"/>
            <w:vAlign w:val="center"/>
          </w:tcPr>
          <w:p w14:paraId="4737189F">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vMerge w:val="continue"/>
            <w:noWrap w:val="0"/>
            <w:vAlign w:val="center"/>
          </w:tcPr>
          <w:p w14:paraId="0D9963AA">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7E91CA0B">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INVENTOR</w:t>
            </w:r>
          </w:p>
        </w:tc>
        <w:tc>
          <w:tcPr>
            <w:tcW w:w="3591" w:type="dxa"/>
            <w:noWrap w:val="0"/>
            <w:vAlign w:val="center"/>
          </w:tcPr>
          <w:p w14:paraId="1048F75D">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4D615D85">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7B9FB4C9">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CATIA</w:t>
            </w:r>
          </w:p>
        </w:tc>
        <w:tc>
          <w:tcPr>
            <w:tcW w:w="3591" w:type="dxa"/>
            <w:noWrap w:val="0"/>
            <w:vAlign w:val="center"/>
          </w:tcPr>
          <w:p w14:paraId="77D8E07E">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223B7273">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36D31DF7">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其他机械设计3D模型</w:t>
            </w:r>
          </w:p>
        </w:tc>
        <w:tc>
          <w:tcPr>
            <w:tcW w:w="3591" w:type="dxa"/>
            <w:noWrap w:val="0"/>
            <w:vAlign w:val="center"/>
          </w:tcPr>
          <w:p w14:paraId="5213E015">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6DEE81A8">
            <w:pPr>
              <w:pStyle w:val="27"/>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bl>
    <w:p w14:paraId="1016BD9E">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针对成套设备，需要移交智能P&amp;ID文件，原则上智能P&amp;ID软件的选择应符合下表的要求。</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软件类型</w:t>
            </w:r>
          </w:p>
        </w:tc>
        <w:tc>
          <w:tcPr>
            <w:tcW w:w="2353" w:type="dxa"/>
            <w:noWrap w:val="0"/>
            <w:vAlign w:val="center"/>
          </w:tcPr>
          <w:p w14:paraId="00879D2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软件推荐</w:t>
            </w:r>
          </w:p>
        </w:tc>
        <w:tc>
          <w:tcPr>
            <w:tcW w:w="3035" w:type="dxa"/>
            <w:noWrap w:val="0"/>
            <w:vAlign w:val="center"/>
          </w:tcPr>
          <w:p w14:paraId="37E5E4C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交付输出格式</w:t>
            </w:r>
          </w:p>
        </w:tc>
        <w:tc>
          <w:tcPr>
            <w:tcW w:w="2205" w:type="dxa"/>
            <w:noWrap w:val="0"/>
            <w:vAlign w:val="center"/>
          </w:tcPr>
          <w:p w14:paraId="7B8FF31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智能P&amp;ID</w:t>
            </w:r>
          </w:p>
        </w:tc>
        <w:tc>
          <w:tcPr>
            <w:tcW w:w="2353" w:type="dxa"/>
            <w:noWrap w:val="0"/>
            <w:vAlign w:val="center"/>
          </w:tcPr>
          <w:p w14:paraId="13D6D7C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AVEVA Diagram</w:t>
            </w:r>
          </w:p>
        </w:tc>
        <w:tc>
          <w:tcPr>
            <w:tcW w:w="3035" w:type="dxa"/>
            <w:noWrap w:val="0"/>
            <w:vAlign w:val="center"/>
          </w:tcPr>
          <w:p w14:paraId="2908E28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.svg+.xml</w:t>
            </w:r>
          </w:p>
        </w:tc>
        <w:tc>
          <w:tcPr>
            <w:tcW w:w="2205" w:type="dxa"/>
            <w:noWrap w:val="0"/>
            <w:vAlign w:val="center"/>
          </w:tcPr>
          <w:p w14:paraId="61ADB4A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p>
        </w:tc>
        <w:tc>
          <w:tcPr>
            <w:tcW w:w="2353" w:type="dxa"/>
            <w:noWrap w:val="0"/>
            <w:vAlign w:val="center"/>
          </w:tcPr>
          <w:p w14:paraId="4E8B197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SmartPlant P&amp;ID</w:t>
            </w:r>
          </w:p>
        </w:tc>
        <w:tc>
          <w:tcPr>
            <w:tcW w:w="3035" w:type="dxa"/>
            <w:noWrap w:val="0"/>
            <w:vAlign w:val="center"/>
          </w:tcPr>
          <w:p w14:paraId="702A2A4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.pid+.xml+EFSchema.cmf</w:t>
            </w:r>
          </w:p>
        </w:tc>
        <w:tc>
          <w:tcPr>
            <w:tcW w:w="2205" w:type="dxa"/>
            <w:noWrap w:val="0"/>
            <w:vAlign w:val="center"/>
          </w:tcPr>
          <w:p w14:paraId="1E69E454">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Schema 文件如未</w:t>
            </w:r>
          </w:p>
          <w:p w14:paraId="67D7D262">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p>
        </w:tc>
        <w:tc>
          <w:tcPr>
            <w:tcW w:w="2353" w:type="dxa"/>
            <w:noWrap w:val="0"/>
            <w:vAlign w:val="center"/>
          </w:tcPr>
          <w:p w14:paraId="0952CE5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AutoCAD</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kern w:val="0"/>
                <w:sz w:val="24"/>
                <w:szCs w:val="24"/>
                <w:highlight w:val="none"/>
              </w:rPr>
              <w:t>P&amp;ID</w:t>
            </w:r>
          </w:p>
        </w:tc>
        <w:tc>
          <w:tcPr>
            <w:tcW w:w="3035" w:type="dxa"/>
            <w:noWrap w:val="0"/>
            <w:vAlign w:val="center"/>
          </w:tcPr>
          <w:p w14:paraId="362904E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.dwg+项目文件</w:t>
            </w:r>
          </w:p>
        </w:tc>
        <w:tc>
          <w:tcPr>
            <w:tcW w:w="2205" w:type="dxa"/>
            <w:noWrap w:val="0"/>
            <w:vAlign w:val="center"/>
          </w:tcPr>
          <w:p w14:paraId="0251265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p>
        </w:tc>
      </w:tr>
    </w:tbl>
    <w:p w14:paraId="619941F0">
      <w:pPr>
        <w:pStyle w:val="25"/>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宋体" w:hAnsi="宋体" w:eastAsia="宋体" w:cs="宋体"/>
          <w:color w:val="auto"/>
          <w:sz w:val="24"/>
          <w:szCs w:val="24"/>
          <w:highlight w:val="none"/>
          <w:lang w:val="en-US" w:eastAsia="zh-CN"/>
        </w:rPr>
      </w:pPr>
    </w:p>
    <w:p w14:paraId="29765B7E">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智能P&amp;ID的文档命名和编码、图例、属性、图框、质量等应满足采购方发布的数字化交付统一规定的要求。</w:t>
      </w:r>
    </w:p>
    <w:p w14:paraId="0F87E7BC">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3.1.5工程文档交付</w:t>
      </w:r>
    </w:p>
    <w:p w14:paraId="367FF0D5">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3.1.6工厂对象与文档的关联关系</w:t>
      </w:r>
    </w:p>
    <w:p w14:paraId="19225DF9">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4"/>
          <w:szCs w:val="24"/>
        </w:rPr>
      </w:pPr>
    </w:p>
    <w:p w14:paraId="6EF63397">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宋黑简体">
    <w:altName w:val="宋体"/>
    <w:panose1 w:val="02010601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0447B"/>
    <w:multiLevelType w:val="singleLevel"/>
    <w:tmpl w:val="3B0044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E87FD8"/>
    <w:rsid w:val="018342DF"/>
    <w:rsid w:val="01E23011"/>
    <w:rsid w:val="034B4BE6"/>
    <w:rsid w:val="049A1BA3"/>
    <w:rsid w:val="04D56B19"/>
    <w:rsid w:val="05537C91"/>
    <w:rsid w:val="068E5CAD"/>
    <w:rsid w:val="07184E4C"/>
    <w:rsid w:val="07424D15"/>
    <w:rsid w:val="08110CB7"/>
    <w:rsid w:val="0855653B"/>
    <w:rsid w:val="089D102A"/>
    <w:rsid w:val="099A19B7"/>
    <w:rsid w:val="0A9C3C10"/>
    <w:rsid w:val="0AA82ADC"/>
    <w:rsid w:val="0C566AD6"/>
    <w:rsid w:val="0D075905"/>
    <w:rsid w:val="0D307F6B"/>
    <w:rsid w:val="0D945B5C"/>
    <w:rsid w:val="0E0E6DB4"/>
    <w:rsid w:val="0F651230"/>
    <w:rsid w:val="0F875418"/>
    <w:rsid w:val="11213F47"/>
    <w:rsid w:val="12244F80"/>
    <w:rsid w:val="133D6635"/>
    <w:rsid w:val="13EB585D"/>
    <w:rsid w:val="142C3193"/>
    <w:rsid w:val="1486627C"/>
    <w:rsid w:val="1489454D"/>
    <w:rsid w:val="158E1579"/>
    <w:rsid w:val="15D63EB8"/>
    <w:rsid w:val="15EC6658"/>
    <w:rsid w:val="17BE143C"/>
    <w:rsid w:val="18123DEA"/>
    <w:rsid w:val="191B14FB"/>
    <w:rsid w:val="19D3125A"/>
    <w:rsid w:val="1AC066E3"/>
    <w:rsid w:val="1B26608A"/>
    <w:rsid w:val="1B9405AB"/>
    <w:rsid w:val="1BD306B5"/>
    <w:rsid w:val="1C282778"/>
    <w:rsid w:val="1C6B4BBD"/>
    <w:rsid w:val="1C727584"/>
    <w:rsid w:val="1CD76DC7"/>
    <w:rsid w:val="1CF9004F"/>
    <w:rsid w:val="1D406D29"/>
    <w:rsid w:val="1D61265F"/>
    <w:rsid w:val="1D77045C"/>
    <w:rsid w:val="1DA0537D"/>
    <w:rsid w:val="1E12411C"/>
    <w:rsid w:val="1E210886"/>
    <w:rsid w:val="1E594203"/>
    <w:rsid w:val="1E6E6AEF"/>
    <w:rsid w:val="1F2678E9"/>
    <w:rsid w:val="1F6B79D8"/>
    <w:rsid w:val="1F9245AF"/>
    <w:rsid w:val="21112BD3"/>
    <w:rsid w:val="21933ED0"/>
    <w:rsid w:val="2225022C"/>
    <w:rsid w:val="22334287"/>
    <w:rsid w:val="22C34054"/>
    <w:rsid w:val="23CF0F9F"/>
    <w:rsid w:val="23FC6252"/>
    <w:rsid w:val="24791421"/>
    <w:rsid w:val="25F658BE"/>
    <w:rsid w:val="26443EA7"/>
    <w:rsid w:val="26A27C21"/>
    <w:rsid w:val="27C079D5"/>
    <w:rsid w:val="280A4C5F"/>
    <w:rsid w:val="2870534B"/>
    <w:rsid w:val="298A418F"/>
    <w:rsid w:val="29EC4F1D"/>
    <w:rsid w:val="2AA7564C"/>
    <w:rsid w:val="2AB873E6"/>
    <w:rsid w:val="2AF023BE"/>
    <w:rsid w:val="2B263D2B"/>
    <w:rsid w:val="2B5841C1"/>
    <w:rsid w:val="2BA23352"/>
    <w:rsid w:val="2BB463C2"/>
    <w:rsid w:val="2D711326"/>
    <w:rsid w:val="2DCD459B"/>
    <w:rsid w:val="2E29640B"/>
    <w:rsid w:val="2F552E82"/>
    <w:rsid w:val="2F5A2F6A"/>
    <w:rsid w:val="304413AD"/>
    <w:rsid w:val="306A72AD"/>
    <w:rsid w:val="307C7118"/>
    <w:rsid w:val="30945E61"/>
    <w:rsid w:val="322449FC"/>
    <w:rsid w:val="33604F9A"/>
    <w:rsid w:val="341252C0"/>
    <w:rsid w:val="359A6B07"/>
    <w:rsid w:val="35B841ED"/>
    <w:rsid w:val="36783E04"/>
    <w:rsid w:val="36CC7FE0"/>
    <w:rsid w:val="37321293"/>
    <w:rsid w:val="375211E9"/>
    <w:rsid w:val="3797278D"/>
    <w:rsid w:val="3A1C3FA6"/>
    <w:rsid w:val="3A3D3E1C"/>
    <w:rsid w:val="3B741D0B"/>
    <w:rsid w:val="3B8E1539"/>
    <w:rsid w:val="3BAC26AF"/>
    <w:rsid w:val="3C633297"/>
    <w:rsid w:val="3E8B6D79"/>
    <w:rsid w:val="3F634A8A"/>
    <w:rsid w:val="40E424A8"/>
    <w:rsid w:val="413403E0"/>
    <w:rsid w:val="41923A7A"/>
    <w:rsid w:val="41BA2C0E"/>
    <w:rsid w:val="4286740D"/>
    <w:rsid w:val="428B1980"/>
    <w:rsid w:val="42E66EDA"/>
    <w:rsid w:val="431A73EB"/>
    <w:rsid w:val="43301127"/>
    <w:rsid w:val="44510CF4"/>
    <w:rsid w:val="446A2417"/>
    <w:rsid w:val="44D30FCF"/>
    <w:rsid w:val="45201FAC"/>
    <w:rsid w:val="45CE6B57"/>
    <w:rsid w:val="45DB69A1"/>
    <w:rsid w:val="46271989"/>
    <w:rsid w:val="46272DDF"/>
    <w:rsid w:val="465A0D1A"/>
    <w:rsid w:val="468427EE"/>
    <w:rsid w:val="46885DF8"/>
    <w:rsid w:val="47276D0E"/>
    <w:rsid w:val="475F1FDB"/>
    <w:rsid w:val="483056E3"/>
    <w:rsid w:val="48F071BE"/>
    <w:rsid w:val="49480DF6"/>
    <w:rsid w:val="4A052FB9"/>
    <w:rsid w:val="4A2C20B8"/>
    <w:rsid w:val="4AEC2C1A"/>
    <w:rsid w:val="4B663938"/>
    <w:rsid w:val="4C6726AF"/>
    <w:rsid w:val="4CAE01A9"/>
    <w:rsid w:val="4CCC1EC1"/>
    <w:rsid w:val="4D9E2555"/>
    <w:rsid w:val="4ECC5A50"/>
    <w:rsid w:val="503045D8"/>
    <w:rsid w:val="503F3393"/>
    <w:rsid w:val="507C7259"/>
    <w:rsid w:val="50A618CB"/>
    <w:rsid w:val="51FC55C8"/>
    <w:rsid w:val="521E5249"/>
    <w:rsid w:val="528F250F"/>
    <w:rsid w:val="53C47D96"/>
    <w:rsid w:val="543B4165"/>
    <w:rsid w:val="549E18C1"/>
    <w:rsid w:val="55115289"/>
    <w:rsid w:val="55C3235D"/>
    <w:rsid w:val="56226FF5"/>
    <w:rsid w:val="56D44020"/>
    <w:rsid w:val="57AE7C02"/>
    <w:rsid w:val="57D534B9"/>
    <w:rsid w:val="58DF219E"/>
    <w:rsid w:val="58FB2325"/>
    <w:rsid w:val="5A7C589A"/>
    <w:rsid w:val="5AA54173"/>
    <w:rsid w:val="5AB04526"/>
    <w:rsid w:val="5AFA7489"/>
    <w:rsid w:val="5B9635CE"/>
    <w:rsid w:val="5C665C12"/>
    <w:rsid w:val="5C6B12A1"/>
    <w:rsid w:val="5CFA6687"/>
    <w:rsid w:val="5D002BB2"/>
    <w:rsid w:val="5D5A4815"/>
    <w:rsid w:val="5D871862"/>
    <w:rsid w:val="5E482FBE"/>
    <w:rsid w:val="5F2142EE"/>
    <w:rsid w:val="5F7F0578"/>
    <w:rsid w:val="602A2D2E"/>
    <w:rsid w:val="6035490C"/>
    <w:rsid w:val="6068125C"/>
    <w:rsid w:val="60B63E78"/>
    <w:rsid w:val="61045892"/>
    <w:rsid w:val="61683ADF"/>
    <w:rsid w:val="6185469D"/>
    <w:rsid w:val="61B678E7"/>
    <w:rsid w:val="63D041C3"/>
    <w:rsid w:val="643A2B26"/>
    <w:rsid w:val="64D43BB1"/>
    <w:rsid w:val="65660A5B"/>
    <w:rsid w:val="65BD7565"/>
    <w:rsid w:val="66BD0C86"/>
    <w:rsid w:val="67192FCC"/>
    <w:rsid w:val="682C5A95"/>
    <w:rsid w:val="68F00115"/>
    <w:rsid w:val="6922313D"/>
    <w:rsid w:val="694E1960"/>
    <w:rsid w:val="698768BA"/>
    <w:rsid w:val="69EF47E9"/>
    <w:rsid w:val="6A902169"/>
    <w:rsid w:val="6B1078B7"/>
    <w:rsid w:val="6B152869"/>
    <w:rsid w:val="6BC120DD"/>
    <w:rsid w:val="6C4E17FE"/>
    <w:rsid w:val="6CAF1558"/>
    <w:rsid w:val="6DD528D6"/>
    <w:rsid w:val="6E360072"/>
    <w:rsid w:val="6E486060"/>
    <w:rsid w:val="6EF6477A"/>
    <w:rsid w:val="6F59261E"/>
    <w:rsid w:val="6FFD6C0D"/>
    <w:rsid w:val="70774E35"/>
    <w:rsid w:val="708A46FF"/>
    <w:rsid w:val="70BE516F"/>
    <w:rsid w:val="70CF12D0"/>
    <w:rsid w:val="70D55500"/>
    <w:rsid w:val="71324FB4"/>
    <w:rsid w:val="71F5098C"/>
    <w:rsid w:val="724E4A12"/>
    <w:rsid w:val="72B74A56"/>
    <w:rsid w:val="745541FB"/>
    <w:rsid w:val="7501432B"/>
    <w:rsid w:val="75984F94"/>
    <w:rsid w:val="759F5809"/>
    <w:rsid w:val="76800661"/>
    <w:rsid w:val="769C41EB"/>
    <w:rsid w:val="76CE25E0"/>
    <w:rsid w:val="76F12773"/>
    <w:rsid w:val="773530B4"/>
    <w:rsid w:val="77747526"/>
    <w:rsid w:val="77856C0D"/>
    <w:rsid w:val="78197FD8"/>
    <w:rsid w:val="78537116"/>
    <w:rsid w:val="788649E0"/>
    <w:rsid w:val="788A7BFB"/>
    <w:rsid w:val="78F96AB1"/>
    <w:rsid w:val="7943704C"/>
    <w:rsid w:val="79B32F02"/>
    <w:rsid w:val="79CB6F4D"/>
    <w:rsid w:val="7A030E1C"/>
    <w:rsid w:val="7A9556EA"/>
    <w:rsid w:val="7AEA5601"/>
    <w:rsid w:val="7AF05FF2"/>
    <w:rsid w:val="7C4245A7"/>
    <w:rsid w:val="7C98024C"/>
    <w:rsid w:val="7CBF19A2"/>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Lines="50" w:afterLines="50"/>
      <w:ind w:firstLine="0" w:firstLineChars="0"/>
      <w:jc w:val="center"/>
      <w:outlineLvl w:val="1"/>
    </w:pPr>
    <w:rPr>
      <w:rFonts w:ascii="Cambria" w:hAnsi="Cambria" w:eastAsia="方正宋黑简体"/>
      <w:bCs/>
      <w:spacing w:val="0"/>
      <w:sz w:val="28"/>
      <w:szCs w:val="26"/>
    </w:rPr>
  </w:style>
  <w:style w:type="paragraph" w:styleId="4">
    <w:name w:val="heading 3"/>
    <w:basedOn w:val="1"/>
    <w:next w:val="1"/>
    <w:qFormat/>
    <w:uiPriority w:val="0"/>
    <w:pPr>
      <w:keepNext/>
      <w:keepLines/>
      <w:spacing w:before="120" w:after="120"/>
      <w:outlineLvl w:val="2"/>
    </w:pPr>
    <w:rPr>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6"/>
    <w:unhideWhenUsed/>
    <w:qFormat/>
    <w:uiPriority w:val="99"/>
    <w:pPr>
      <w:spacing w:after="120"/>
    </w:pPr>
  </w:style>
  <w:style w:type="paragraph" w:styleId="6">
    <w:name w:val="Plain Text"/>
    <w:basedOn w:val="1"/>
    <w:unhideWhenUsed/>
    <w:qFormat/>
    <w:uiPriority w:val="99"/>
    <w:rPr>
      <w:rFonts w:ascii="宋体" w:hAnsi="Courier New"/>
      <w:sz w:val="20"/>
      <w:szCs w:val="20"/>
    </w:rPr>
  </w:style>
  <w:style w:type="paragraph" w:styleId="7">
    <w:name w:val="List 2"/>
    <w:basedOn w:val="1"/>
    <w:qFormat/>
    <w:uiPriority w:val="0"/>
    <w:pPr>
      <w:widowControl/>
      <w:ind w:left="840" w:hanging="420"/>
      <w:jc w:val="left"/>
    </w:pPr>
    <w:rPr>
      <w:rFonts w:ascii="宋体"/>
      <w:kern w:val="0"/>
      <w:sz w:val="22"/>
      <w:szCs w:val="20"/>
    </w:rPr>
  </w:style>
  <w:style w:type="paragraph" w:styleId="8">
    <w:name w:val="Date"/>
    <w:basedOn w:val="1"/>
    <w:next w:val="1"/>
    <w:qFormat/>
    <w:uiPriority w:val="0"/>
    <w:rPr>
      <w:rFonts w:ascii="宋体" w:hAnsi="宋体" w:cs="Times New Roman"/>
      <w:sz w:val="24"/>
      <w:szCs w:val="2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样式 标题 2"/>
    <w:basedOn w:val="1"/>
    <w:next w:val="4"/>
    <w:qFormat/>
    <w:uiPriority w:val="0"/>
    <w:pPr>
      <w:snapToGrid w:val="0"/>
      <w:spacing w:line="360" w:lineRule="auto"/>
      <w:ind w:firstLine="200" w:firstLineChars="200"/>
    </w:pPr>
    <w:rPr>
      <w:rFonts w:eastAsia="仿宋_GB2312"/>
      <w:sz w:val="32"/>
      <w:szCs w:val="32"/>
    </w:rPr>
  </w:style>
  <w:style w:type="character" w:customStyle="1" w:styleId="18">
    <w:name w:val="font31"/>
    <w:basedOn w:val="13"/>
    <w:qFormat/>
    <w:uiPriority w:val="0"/>
    <w:rPr>
      <w:rFonts w:hint="default" w:ascii="Times New Roman" w:hAnsi="Times New Roman" w:cs="Times New Roman"/>
      <w:color w:val="000000"/>
      <w:sz w:val="20"/>
      <w:szCs w:val="20"/>
      <w:u w:val="none"/>
    </w:rPr>
  </w:style>
  <w:style w:type="character" w:customStyle="1" w:styleId="19">
    <w:name w:val="font41"/>
    <w:basedOn w:val="13"/>
    <w:qFormat/>
    <w:uiPriority w:val="0"/>
    <w:rPr>
      <w:rFonts w:hint="eastAsia" w:ascii="宋体" w:hAnsi="宋体" w:eastAsia="宋体" w:cs="宋体"/>
      <w:color w:val="000000"/>
      <w:sz w:val="20"/>
      <w:szCs w:val="20"/>
      <w:u w:val="none"/>
    </w:rPr>
  </w:style>
  <w:style w:type="character" w:customStyle="1" w:styleId="20">
    <w:name w:val="font21"/>
    <w:basedOn w:val="13"/>
    <w:qFormat/>
    <w:uiPriority w:val="0"/>
    <w:rPr>
      <w:rFonts w:hint="eastAsia" w:ascii="宋体" w:hAnsi="宋体" w:eastAsia="宋体" w:cs="宋体"/>
      <w:color w:val="000000"/>
      <w:sz w:val="20"/>
      <w:szCs w:val="20"/>
      <w:u w:val="none"/>
    </w:rPr>
  </w:style>
  <w:style w:type="character" w:customStyle="1" w:styleId="21">
    <w:name w:val="font11"/>
    <w:basedOn w:val="13"/>
    <w:qFormat/>
    <w:uiPriority w:val="0"/>
    <w:rPr>
      <w:rFonts w:hint="eastAsia" w:ascii="仿宋_GB2312" w:eastAsia="仿宋_GB2312" w:cs="仿宋_GB2312"/>
      <w:color w:val="000000"/>
      <w:sz w:val="18"/>
      <w:szCs w:val="18"/>
      <w:u w:val="none"/>
    </w:rPr>
  </w:style>
  <w:style w:type="character" w:customStyle="1" w:styleId="22">
    <w:name w:val="font51"/>
    <w:basedOn w:val="13"/>
    <w:qFormat/>
    <w:uiPriority w:val="0"/>
    <w:rPr>
      <w:rFonts w:ascii="Calibri" w:hAnsi="Calibri" w:cs="Calibri"/>
      <w:color w:val="000000"/>
      <w:sz w:val="18"/>
      <w:szCs w:val="18"/>
      <w:u w:val="none"/>
    </w:rPr>
  </w:style>
  <w:style w:type="character" w:customStyle="1" w:styleId="23">
    <w:name w:val="font61"/>
    <w:basedOn w:val="13"/>
    <w:qFormat/>
    <w:uiPriority w:val="0"/>
    <w:rPr>
      <w:rFonts w:ascii="Arial" w:hAnsi="Arial" w:cs="Arial"/>
      <w:b/>
      <w:bCs/>
      <w:color w:val="FF0000"/>
      <w:sz w:val="18"/>
      <w:szCs w:val="18"/>
      <w:u w:val="none"/>
    </w:rPr>
  </w:style>
  <w:style w:type="character" w:customStyle="1" w:styleId="24">
    <w:name w:val="font71"/>
    <w:basedOn w:val="13"/>
    <w:qFormat/>
    <w:uiPriority w:val="0"/>
    <w:rPr>
      <w:rFonts w:ascii="Arial" w:hAnsi="Arial" w:cs="Arial"/>
      <w:color w:val="000000"/>
      <w:sz w:val="18"/>
      <w:szCs w:val="18"/>
      <w:u w:val="none"/>
    </w:rPr>
  </w:style>
  <w:style w:type="paragraph" w:customStyle="1" w:styleId="25">
    <w:name w:val="小于节标题"/>
    <w:basedOn w:val="26"/>
    <w:qFormat/>
    <w:uiPriority w:val="0"/>
    <w:pPr>
      <w:tabs>
        <w:tab w:val="left" w:pos="567"/>
      </w:tabs>
      <w:ind w:firstLine="0" w:firstLineChars="0"/>
    </w:pPr>
  </w:style>
  <w:style w:type="paragraph" w:customStyle="1" w:styleId="26">
    <w:name w:val="新正文样式"/>
    <w:basedOn w:val="1"/>
    <w:qFormat/>
    <w:uiPriority w:val="0"/>
    <w:pPr>
      <w:tabs>
        <w:tab w:val="left" w:pos="567"/>
      </w:tabs>
      <w:spacing w:line="360" w:lineRule="auto"/>
      <w:ind w:firstLine="200" w:firstLineChars="200"/>
    </w:pPr>
    <w:rPr>
      <w:spacing w:val="0"/>
      <w:szCs w:val="24"/>
    </w:rPr>
  </w:style>
  <w:style w:type="paragraph" w:customStyle="1" w:styleId="27">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5374</Words>
  <Characters>6056</Characters>
  <Lines>0</Lines>
  <Paragraphs>0</Paragraphs>
  <TotalTime>0</TotalTime>
  <ScaleCrop>false</ScaleCrop>
  <LinksUpToDate>false</LinksUpToDate>
  <CharactersWithSpaces>6211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2026-09-01T03:05:41Z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DAC5A51C15E842838B0D6C304F2A59DD_13</vt:lpwstr>
  </property>
  <property fmtid="{D5CDD505-2E9C-101B-9397-08002B2CF9AE}" pid="4" name="KSOTemplateDocerSaveRecord">
    <vt:lpwstr>eyJoZGlkIjoiMTExNzYzOTExMmFmM2UwMGEyMTA2ZmI2NTBjMjViZDciLCJ1c2VySWQiOiI1Mzc0Mjc1MTYifQ==</vt:lpwstr>
  </property>
</Properties>
</file>