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3"/>
        <w:jc w:val="center"/>
        <w:rPr>
          <w:color w:val="auto"/>
        </w:rPr>
      </w:pPr>
      <w:r>
        <w:rPr>
          <w:color w:val="auto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</w:rPr>
      </w:pPr>
      <w:r>
        <w:rPr>
          <w:rFonts w:hint="eastAsia"/>
          <w:color w:val="auto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4"/>
        <w:rPr>
          <w:color w:val="auto"/>
        </w:rPr>
      </w:pPr>
      <w:r>
        <w:rPr>
          <w:color w:val="auto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项目名称</w:t>
      </w:r>
      <w:r>
        <w:rPr>
          <w:color w:val="auto"/>
        </w:rPr>
        <w:t>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索普股份醋酸废水处理环保提升项目安全设施竣工验收报告</w:t>
      </w:r>
      <w:r>
        <w:rPr>
          <w:rFonts w:hint="eastAsia" w:cs="Times New Roman"/>
          <w:color w:val="auto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职业病控效评价报告编制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采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购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报价截止与评审时间</w:t>
      </w:r>
      <w:r>
        <w:rPr>
          <w:rFonts w:hint="eastAsia"/>
          <w:color w:val="auto"/>
          <w:lang w:val="en-US" w:eastAsia="zh-CN"/>
        </w:rPr>
        <w:t>：2026年9月11日14：00（北京时间）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评审地点</w:t>
      </w:r>
      <w:r>
        <w:rPr>
          <w:rFonts w:hint="eastAsia"/>
          <w:color w:val="auto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交货时间：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2026年</w:t>
      </w:r>
      <w:r>
        <w:rPr>
          <w:rFonts w:hint="eastAsia" w:cs="Times New Roman"/>
          <w:color w:val="auto"/>
          <w:lang w:val="en-US" w:eastAsia="zh-CN"/>
        </w:rPr>
        <w:t>10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月</w:t>
      </w:r>
      <w:r>
        <w:rPr>
          <w:rFonts w:hint="eastAsia" w:cs="Times New Roman"/>
          <w:color w:val="auto"/>
          <w:lang w:val="en-US" w:eastAsia="zh-CN"/>
        </w:rPr>
        <w:t>15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日</w:t>
      </w:r>
      <w:r>
        <w:rPr>
          <w:rFonts w:hint="eastAsia" w:ascii="Times New Roman" w:hAnsi="Times New Roman" w:cs="Times New Roman"/>
          <w:color w:val="auto"/>
        </w:rPr>
        <w:t xml:space="preserve">  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交货地址</w:t>
      </w:r>
      <w:r>
        <w:rPr>
          <w:rFonts w:hint="eastAsia"/>
          <w:color w:val="auto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江苏索普化工股份有限公司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公示</w:t>
      </w:r>
      <w:r>
        <w:rPr>
          <w:b/>
          <w:color w:val="auto"/>
        </w:rPr>
        <w:t>查询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ww</w:t>
      </w:r>
      <w:r>
        <w:rPr>
          <w:color w:val="auto"/>
        </w:rPr>
        <w:t>w.sopo.com.cn</w:t>
      </w:r>
    </w:p>
    <w:p w14:paraId="76821092">
      <w:pPr>
        <w:pStyle w:val="4"/>
        <w:rPr>
          <w:color w:val="auto"/>
        </w:rPr>
      </w:pPr>
      <w:r>
        <w:rPr>
          <w:color w:val="auto"/>
        </w:rPr>
        <w:t>二、采购内容及要求</w:t>
      </w:r>
    </w:p>
    <w:p w14:paraId="76D0435B">
      <w:pPr>
        <w:pStyle w:val="2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cs="Times New Roman"/>
          <w:color w:val="auto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一</w:t>
      </w:r>
      <w:r>
        <w:rPr>
          <w:rFonts w:hint="eastAsia" w:ascii="Times New Roman" w:hAnsi="Times New Roman" w:cs="Times New Roman"/>
          <w:color w:val="auto"/>
          <w:lang w:eastAsia="zh-CN"/>
        </w:rPr>
        <w:t>）</w:t>
      </w:r>
      <w:r>
        <w:rPr>
          <w:rFonts w:ascii="Times New Roman" w:hAnsi="Times New Roman" w:cs="Times New Roman"/>
          <w:color w:val="auto"/>
        </w:rPr>
        <w:t>采购</w:t>
      </w: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内容</w:t>
      </w:r>
    </w:p>
    <w:p w14:paraId="28DC3E10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rFonts w:hint="eastAsia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1.</w:t>
      </w:r>
      <w:r>
        <w:rPr>
          <w:rFonts w:hint="eastAsia" w:cs="Times New Roman"/>
          <w:b/>
          <w:bCs/>
          <w:color w:val="auto"/>
          <w:lang w:val="en-US" w:eastAsia="zh-CN"/>
        </w:rPr>
        <w:t>采购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服务内容：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编制索普股份醋酸废水处理环保提升项目安全设施竣工验收报告</w:t>
      </w:r>
      <w:r>
        <w:rPr>
          <w:rFonts w:hint="eastAsia" w:cs="Times New Roman"/>
          <w:color w:val="auto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职业病控效评价报告</w:t>
      </w:r>
      <w:r>
        <w:rPr>
          <w:rFonts w:hint="eastAsia" w:cs="Times New Roman"/>
          <w:color w:val="auto"/>
          <w:lang w:val="en-US" w:eastAsia="zh-CN"/>
        </w:rPr>
        <w:t>，并经过专家评审。</w:t>
      </w:r>
    </w:p>
    <w:p w14:paraId="20BFDE23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rFonts w:hint="eastAsia" w:ascii="Times New Roman" w:hAnsi="Times New Roman" w:eastAsia="宋体" w:cs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lang w:val="en-US" w:eastAsia="zh-CN"/>
        </w:rPr>
        <w:t>2.采购项目内容：</w:t>
      </w:r>
    </w:p>
    <w:p w14:paraId="314CB12A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醋酸废水处理环保提升项目目前处于试运行阶段。本项目新建一套占地约900平方米的醋酸废水预处理装置，包括新增醋酸废水预处理装置、尾气喷淋吸收系统以及回收罐，依托现有1#装车鹤管、现有废水处理装置区碱计量罐以及新增管道。项目主要是对醋酸废水预处理。经过预处理的醋酸废水再进入现有污水处理装置，进一步提高现有废水处理装置的运行稳定性。（关于项目的具体内容，采购人将在现场勘察时提供《项目可行性研究报告》等基础资料。）</w:t>
      </w:r>
    </w:p>
    <w:p w14:paraId="5C2496B2">
      <w:pPr>
        <w:pStyle w:val="2"/>
        <w:rPr>
          <w:rFonts w:hint="eastAsia" w:ascii="Times New Roman" w:hAnsi="Times New Roman" w:cs="Times New Roman"/>
          <w:color w:val="auto"/>
          <w:lang w:eastAsia="zh-CN"/>
        </w:rPr>
      </w:pPr>
      <w:r>
        <w:rPr>
          <w:rFonts w:hint="eastAsia" w:ascii="Times New Roman" w:hAnsi="Times New Roman" w:cs="Times New Roman"/>
          <w:color w:val="auto"/>
          <w:lang w:eastAsia="zh-CN"/>
        </w:rPr>
        <w:t>（二）技术及资质要求</w:t>
      </w:r>
    </w:p>
    <w:p w14:paraId="6975A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1.</w:t>
      </w:r>
      <w:r>
        <w:rPr>
          <w:rFonts w:hint="eastAsia" w:ascii="Times New Roman" w:hAnsi="Times New Roman" w:cs="Times New Roman"/>
          <w:b/>
          <w:color w:val="auto"/>
          <w:lang w:val="en-US" w:eastAsia="zh-CN"/>
        </w:rPr>
        <w:t>技术要求：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编制索普股份</w:t>
      </w:r>
      <w:r>
        <w:rPr>
          <w:rFonts w:hint="eastAsia" w:cs="Times New Roman"/>
          <w:color w:val="auto"/>
          <w:lang w:val="en-US" w:eastAsia="zh-CN"/>
        </w:rPr>
        <w:t>醋酸废水处理环保提升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项目安全设施竣工验收报告</w:t>
      </w:r>
      <w:r>
        <w:rPr>
          <w:rFonts w:hint="eastAsia" w:cs="Times New Roman"/>
          <w:color w:val="auto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职业病控效评价报告，内容符合国家法律法规要求。</w:t>
      </w:r>
    </w:p>
    <w:p w14:paraId="40BD0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2" w:firstLineChars="200"/>
        <w:textAlignment w:val="auto"/>
        <w:rPr>
          <w:rFonts w:hint="default"/>
          <w:color w:val="FF0000"/>
          <w:lang w:val="en-US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2.资质要求：</w:t>
      </w:r>
      <w:r>
        <w:rPr>
          <w:rFonts w:hint="eastAsia" w:ascii="Times New Roman" w:hAnsi="Times New Roman" w:cs="Times New Roman"/>
          <w:b/>
          <w:bCs/>
          <w:color w:val="auto"/>
          <w:u w:val="single"/>
          <w:lang w:val="en-US" w:eastAsia="zh-CN"/>
        </w:rPr>
        <w:t>报价人在报价前必须进行现场勘察，填写勘察表；未到</w:t>
      </w:r>
      <w:r>
        <w:rPr>
          <w:rFonts w:hint="eastAsia" w:cs="Times New Roman"/>
          <w:b/>
          <w:bCs/>
          <w:color w:val="auto"/>
          <w:u w:val="single"/>
          <w:lang w:val="en-US" w:eastAsia="zh-CN"/>
        </w:rPr>
        <w:t>醋酸废水处理环保提升</w:t>
      </w:r>
      <w:r>
        <w:rPr>
          <w:rFonts w:hint="eastAsia" w:ascii="Times New Roman" w:hAnsi="Times New Roman" w:cs="Times New Roman"/>
          <w:b/>
          <w:bCs/>
          <w:color w:val="auto"/>
          <w:u w:val="single"/>
          <w:lang w:val="en-US" w:eastAsia="zh-CN"/>
        </w:rPr>
        <w:t>项目现场进行实地勘察的，报价无效；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报价人必须</w:t>
      </w:r>
      <w:r>
        <w:rPr>
          <w:rFonts w:hint="eastAsia" w:cs="Times New Roman"/>
          <w:color w:val="auto"/>
          <w:lang w:val="en-US" w:eastAsia="zh-CN"/>
        </w:rPr>
        <w:t>具有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安全</w:t>
      </w:r>
      <w:r>
        <w:rPr>
          <w:rFonts w:hint="eastAsia" w:cs="Times New Roman"/>
          <w:color w:val="auto"/>
          <w:lang w:val="en-US" w:eastAsia="zh-CN"/>
        </w:rPr>
        <w:t>评价机构资质证书（业务范围涵盖石油加工业、化学原料、化学品及医药制造业）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和职业卫生</w:t>
      </w:r>
      <w:r>
        <w:rPr>
          <w:rFonts w:hint="eastAsia" w:cs="Times New Roman"/>
          <w:color w:val="auto"/>
          <w:lang w:val="en-US" w:eastAsia="zh-CN"/>
        </w:rPr>
        <w:t>技术服务机构资质证书（业务范围涵盖化工、石化及医药）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；报价人须具有安全生产评价和职业卫生评价相关业绩，提供相关合同</w:t>
      </w:r>
      <w:r>
        <w:rPr>
          <w:rFonts w:hint="eastAsia" w:cs="Times New Roman"/>
          <w:color w:val="auto"/>
          <w:lang w:val="en-US" w:eastAsia="zh-CN"/>
        </w:rPr>
        <w:t>；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报价人须</w:t>
      </w:r>
      <w:r>
        <w:rPr>
          <w:rFonts w:hint="eastAsia" w:cs="Times New Roman"/>
          <w:color w:val="auto"/>
          <w:lang w:val="en-US" w:eastAsia="zh-CN"/>
        </w:rPr>
        <w:t>提供有效期内的营业执照，经营范围涵盖安全评价业务、职业卫生技术服务。报价人在报价时须提供上述材</w:t>
      </w:r>
      <w:bookmarkStart w:id="0" w:name="_GoBack"/>
      <w:bookmarkEnd w:id="0"/>
      <w:r>
        <w:rPr>
          <w:rFonts w:hint="eastAsia" w:cs="Times New Roman"/>
          <w:color w:val="auto"/>
          <w:lang w:val="en-US" w:eastAsia="zh-CN"/>
        </w:rPr>
        <w:t xml:space="preserve">料复印件并加盖公章。          </w:t>
      </w:r>
      <w:r>
        <w:rPr>
          <w:rFonts w:hint="eastAsia" w:cs="Times New Roman"/>
          <w:color w:val="FF000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91D100">
      <w:pPr>
        <w:pStyle w:val="4"/>
        <w:rPr>
          <w:color w:val="auto"/>
        </w:rPr>
      </w:pPr>
      <w:r>
        <w:rPr>
          <w:color w:val="auto"/>
        </w:rPr>
        <w:t>三、报价要求</w:t>
      </w:r>
    </w:p>
    <w:p w14:paraId="74662129">
      <w:pPr>
        <w:pStyle w:val="2"/>
        <w:rPr>
          <w:color w:val="auto"/>
        </w:rPr>
      </w:pPr>
      <w:r>
        <w:rPr>
          <w:color w:val="auto"/>
        </w:rP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含税送到价（含增值税）。税率调整时，按公式“合同含税价格/(1+合同约定税率)×(1+新税率)”调整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报价函格式见附件1</w:t>
      </w:r>
      <w:r>
        <w:rPr>
          <w:color w:val="auto"/>
        </w:rPr>
        <w:t>。</w:t>
      </w:r>
    </w:p>
    <w:p w14:paraId="6E64C763">
      <w:pPr>
        <w:pStyle w:val="2"/>
        <w:rPr>
          <w:color w:val="auto"/>
        </w:rPr>
      </w:pPr>
      <w:r>
        <w:rPr>
          <w:color w:val="auto"/>
        </w:rPr>
        <w:t>（二）付款方式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</w:rPr>
        <w:t>货到增值税专用发票到90日内付款。</w:t>
      </w:r>
      <w:r>
        <w:rPr>
          <w:color w:val="auto"/>
        </w:rP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2"/>
        <w:rPr>
          <w:color w:val="auto"/>
        </w:rPr>
      </w:pPr>
      <w:r>
        <w:rPr>
          <w:color w:val="auto"/>
        </w:rPr>
        <w:t>（三）报价提交方式</w:t>
      </w:r>
    </w:p>
    <w:p w14:paraId="12F2DE97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color w:val="auto"/>
        </w:rPr>
      </w:pPr>
      <w:r>
        <w:rPr>
          <w:b/>
          <w:color w:val="auto"/>
        </w:rPr>
        <w:t>线下报价</w:t>
      </w:r>
      <w:r>
        <w:rPr>
          <w:color w:val="auto"/>
        </w:rPr>
        <w:t>：密封送达</w:t>
      </w:r>
      <w:r>
        <w:rPr>
          <w:rFonts w:hint="eastAsia"/>
          <w:color w:val="auto"/>
          <w:lang w:val="en-US" w:eastAsia="zh-CN"/>
        </w:rPr>
        <w:t>或邮寄送达</w:t>
      </w:r>
      <w:r>
        <w:rPr>
          <w:color w:val="auto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lang w:val="en-US" w:eastAsia="zh-CN"/>
        </w:rPr>
        <w:t>邮寄送达需电联报价联系人告知快递单号，逾期无效</w:t>
      </w:r>
      <w:r>
        <w:rPr>
          <w:color w:val="auto"/>
        </w:rPr>
        <w:t>。</w:t>
      </w:r>
    </w:p>
    <w:p w14:paraId="7C743C17">
      <w:pPr>
        <w:pStyle w:val="2"/>
        <w:rPr>
          <w:color w:val="auto"/>
        </w:rPr>
      </w:pPr>
      <w:r>
        <w:rPr>
          <w:color w:val="auto"/>
        </w:rPr>
        <w:t>（四）送达地址及联系方式</w:t>
      </w:r>
    </w:p>
    <w:p w14:paraId="4E99EB6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收件单位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安全环境部</w:t>
      </w:r>
    </w:p>
    <w:p w14:paraId="09A9996A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地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址</w:t>
      </w:r>
      <w:r>
        <w:rPr>
          <w:color w:val="auto"/>
        </w:rPr>
        <w:t>：江苏省镇江市京口区求索路101号（邮编：212006）</w:t>
      </w:r>
    </w:p>
    <w:p w14:paraId="14CC59C7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rFonts w:hint="default"/>
          <w:color w:val="auto"/>
          <w:lang w:val="en-US"/>
        </w:rPr>
      </w:pPr>
      <w:r>
        <w:rPr>
          <w:b/>
          <w:color w:val="auto"/>
        </w:rPr>
        <w:t>联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系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凌玉辉</w:t>
      </w:r>
      <w:r>
        <w:rPr>
          <w:color w:val="auto"/>
        </w:rPr>
        <w:t>，电话：1</w:t>
      </w:r>
      <w:r>
        <w:rPr>
          <w:rFonts w:hint="eastAsia"/>
          <w:color w:val="auto"/>
          <w:lang w:val="en-US" w:eastAsia="zh-CN"/>
        </w:rPr>
        <w:t>5952892068</w:t>
      </w:r>
    </w:p>
    <w:p w14:paraId="46E1F8B6">
      <w:pPr>
        <w:pStyle w:val="2"/>
        <w:rPr>
          <w:color w:val="auto"/>
        </w:rPr>
      </w:pPr>
      <w:r>
        <w:rPr>
          <w:color w:val="auto"/>
        </w:rPr>
        <w:t>（五）疑问咨询</w:t>
      </w:r>
    </w:p>
    <w:p w14:paraId="20BA2C34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报价</w:t>
      </w:r>
      <w:r>
        <w:rPr>
          <w:b/>
          <w:color w:val="auto"/>
        </w:rPr>
        <w:t>联系人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凌玉辉</w:t>
      </w:r>
      <w:r>
        <w:rPr>
          <w:color w:val="auto"/>
        </w:rPr>
        <w:t>1</w:t>
      </w:r>
      <w:r>
        <w:rPr>
          <w:rFonts w:hint="eastAsia"/>
          <w:color w:val="auto"/>
          <w:lang w:val="en-US" w:eastAsia="zh-CN"/>
        </w:rPr>
        <w:t>5952892068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详情咨询</w:t>
      </w:r>
      <w:r>
        <w:rPr>
          <w:rFonts w:hint="eastAsia"/>
          <w:color w:val="auto"/>
          <w:lang w:eastAsia="zh-CN"/>
        </w:rPr>
        <w:t>）</w:t>
      </w:r>
    </w:p>
    <w:p w14:paraId="7A111C8A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部门负责人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鲍中元</w:t>
      </w:r>
      <w:r>
        <w:rPr>
          <w:color w:val="auto"/>
        </w:rPr>
        <w:t>1</w:t>
      </w:r>
      <w:r>
        <w:rPr>
          <w:rFonts w:hint="eastAsia"/>
          <w:color w:val="auto"/>
          <w:lang w:val="en-US" w:eastAsia="zh-CN"/>
        </w:rPr>
        <w:t>5052946881</w:t>
      </w:r>
    </w:p>
    <w:p w14:paraId="21BF4B68">
      <w:pPr>
        <w:pStyle w:val="4"/>
        <w:rPr>
          <w:color w:val="auto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color w:val="auto"/>
        </w:rPr>
        <w:t>、其他要求</w:t>
      </w:r>
    </w:p>
    <w:p w14:paraId="26F2A39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供应商资格</w:t>
      </w:r>
      <w:r>
        <w:rPr>
          <w:color w:val="auto"/>
        </w:rPr>
        <w:t>：不接受失信被执行人、重大违法案件当事人。</w:t>
      </w:r>
    </w:p>
    <w:p w14:paraId="3F116F3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售后服务</w:t>
      </w:r>
      <w:r>
        <w:rPr>
          <w:color w:val="auto"/>
        </w:rPr>
        <w:t>：电话响应≤8小时，明确解决方案。</w:t>
      </w:r>
    </w:p>
    <w:p w14:paraId="0059EF8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知识产权</w:t>
      </w:r>
      <w:r>
        <w:rPr>
          <w:color w:val="auto"/>
        </w:rPr>
        <w:t>：供应商承担所有知识产权纠纷责任。</w:t>
      </w:r>
    </w:p>
    <w:p w14:paraId="14247EF0">
      <w:pPr>
        <w:pStyle w:val="4"/>
        <w:rPr>
          <w:color w:val="auto"/>
        </w:rPr>
      </w:pPr>
      <w:r>
        <w:rPr>
          <w:rFonts w:hint="eastAsia"/>
          <w:color w:val="auto"/>
          <w:lang w:val="en-US" w:eastAsia="zh-CN"/>
        </w:rPr>
        <w:t>五</w:t>
      </w:r>
      <w:r>
        <w:rPr>
          <w:color w:val="auto"/>
        </w:rPr>
        <w:t>、评审流程</w:t>
      </w:r>
    </w:p>
    <w:p w14:paraId="31F18230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审</w:t>
      </w:r>
      <w:r>
        <w:rPr>
          <w:color w:val="auto"/>
        </w:rPr>
        <w:t>：采购人组织评审小组，</w:t>
      </w:r>
      <w:r>
        <w:rPr>
          <w:rFonts w:hint="eastAsia"/>
          <w:color w:val="auto"/>
          <w:lang w:val="en-US" w:eastAsia="zh-CN"/>
        </w:rPr>
        <w:t>评审</w:t>
      </w:r>
      <w:r>
        <w:rPr>
          <w:color w:val="auto"/>
        </w:rPr>
        <w:t>供应商报价，供应商需保持通讯畅通。</w:t>
      </w:r>
    </w:p>
    <w:p w14:paraId="0F994B82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评定标准</w:t>
      </w:r>
      <w:r>
        <w:rPr>
          <w:color w:val="auto"/>
        </w:rPr>
        <w:t>：满足技术及供货期要求的供应商中，总价最低者为成交候选人。</w:t>
      </w:r>
    </w:p>
    <w:p w14:paraId="3F9E105C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询价废止</w:t>
      </w:r>
      <w:r>
        <w:rPr>
          <w:color w:val="auto"/>
        </w:rPr>
        <w:t>：存在串通报价等违规行为的，作废并列入供应商负面清单。</w:t>
      </w:r>
    </w:p>
    <w:p w14:paraId="7C9B8AF9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无效报价</w:t>
      </w:r>
      <w:r>
        <w:rPr>
          <w:color w:val="auto"/>
        </w:rPr>
        <w:t>：资质不全、报价空项、不符合技术要求、价格明显偏离市场的，作无效处理。</w:t>
      </w:r>
    </w:p>
    <w:p w14:paraId="797A2A8A">
      <w:pPr>
        <w:pStyle w:val="4"/>
        <w:rPr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color w:val="auto"/>
        </w:rPr>
        <w:t>、违约责任</w:t>
      </w:r>
    </w:p>
    <w:p w14:paraId="7CF2FB56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逾期交货</w:t>
      </w:r>
      <w:r>
        <w:rPr>
          <w:color w:val="auto"/>
        </w:rP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质量不合格</w:t>
      </w:r>
      <w:r>
        <w:rPr>
          <w:color w:val="auto"/>
        </w:rPr>
        <w:t>：</w:t>
      </w:r>
    </w:p>
    <w:p w14:paraId="6C6D2CED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损失赔偿</w:t>
      </w:r>
      <w:r>
        <w:rPr>
          <w:color w:val="auto"/>
        </w:rPr>
        <w:t>：因质量或逾期造成的直接/间接损失，违约金不超过合同总价20%。</w:t>
      </w:r>
    </w:p>
    <w:p w14:paraId="1A94C3D1">
      <w:pPr>
        <w:pStyle w:val="4"/>
        <w:rPr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color w:val="auto"/>
        </w:rPr>
        <w:t>、其他事项</w:t>
      </w:r>
    </w:p>
    <w:p w14:paraId="3E4BA11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成交人须按询价书签订合同，违约将面临中止合作风险。</w:t>
      </w:r>
    </w:p>
    <w:p w14:paraId="228D9EB6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产品需经采购人检验合格，长期合约三次不合格者终止合同。</w:t>
      </w:r>
    </w:p>
    <w:p w14:paraId="1E0C3DA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违规供应商将列入负面清单，解释权归江苏索普化工股份有限公司</w:t>
      </w:r>
      <w:r>
        <w:rPr>
          <w:rFonts w:hint="eastAsia"/>
          <w:color w:val="auto"/>
          <w:lang w:val="en-US" w:eastAsia="zh-CN"/>
        </w:rPr>
        <w:t>安全环境部</w:t>
      </w:r>
      <w:r>
        <w:rPr>
          <w:color w:val="auto"/>
        </w:rPr>
        <w:t>。</w:t>
      </w:r>
    </w:p>
    <w:p w14:paraId="1D48D955">
      <w:pPr>
        <w:jc w:val="right"/>
        <w:rPr>
          <w:color w:val="auto"/>
        </w:rPr>
      </w:pPr>
    </w:p>
    <w:p w14:paraId="61B8DBE6">
      <w:pPr>
        <w:jc w:val="righ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color w:val="auto"/>
          <w:lang w:val="en-US" w:eastAsia="zh-CN"/>
        </w:rPr>
      </w:pPr>
    </w:p>
    <w:p w14:paraId="4D3E071A">
      <w:pPr>
        <w:jc w:val="right"/>
        <w:rPr>
          <w:rFonts w:hint="eastAsia"/>
          <w:color w:val="auto"/>
          <w:lang w:val="en-US" w:eastAsia="zh-CN"/>
        </w:rPr>
      </w:pPr>
    </w:p>
    <w:p w14:paraId="7F5142DD">
      <w:pPr>
        <w:jc w:val="right"/>
        <w:rPr>
          <w:color w:val="auto"/>
        </w:rPr>
      </w:pP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6E9FD79">
      <w:pPr>
        <w:jc w:val="right"/>
        <w:rPr>
          <w:color w:val="auto"/>
        </w:rPr>
      </w:pPr>
      <w:r>
        <w:rPr>
          <w:color w:val="auto"/>
        </w:rPr>
        <w:t>日期：</w:t>
      </w:r>
      <w:r>
        <w:rPr>
          <w:color w:val="auto"/>
          <w:u w:val="single"/>
        </w:rPr>
        <w:t>__</w:t>
      </w:r>
      <w:r>
        <w:rPr>
          <w:rFonts w:hint="eastAsia"/>
          <w:color w:val="auto"/>
          <w:u w:val="single"/>
          <w:lang w:val="en-US" w:eastAsia="zh-CN"/>
        </w:rPr>
        <w:t>2026</w:t>
      </w:r>
      <w:r>
        <w:rPr>
          <w:color w:val="auto"/>
          <w:u w:val="single"/>
        </w:rPr>
        <w:t>__</w:t>
      </w:r>
      <w:r>
        <w:rPr>
          <w:color w:val="auto"/>
        </w:rPr>
        <w:t>年</w:t>
      </w:r>
      <w:r>
        <w:rPr>
          <w:color w:val="auto"/>
          <w:u w:val="single"/>
        </w:rPr>
        <w:t>_</w:t>
      </w:r>
      <w:r>
        <w:rPr>
          <w:rFonts w:hint="eastAsia"/>
          <w:color w:val="auto"/>
          <w:u w:val="single"/>
          <w:lang w:val="en-US" w:eastAsia="zh-CN"/>
        </w:rPr>
        <w:t>9</w:t>
      </w:r>
      <w:r>
        <w:rPr>
          <w:color w:val="auto"/>
          <w:u w:val="single"/>
        </w:rPr>
        <w:t>_</w:t>
      </w:r>
      <w:r>
        <w:rPr>
          <w:color w:val="auto"/>
        </w:rPr>
        <w:t>月</w:t>
      </w:r>
      <w:r>
        <w:rPr>
          <w:color w:val="auto"/>
          <w:u w:val="single"/>
        </w:rPr>
        <w:t>_</w:t>
      </w:r>
      <w:r>
        <w:rPr>
          <w:rFonts w:hint="eastAsia"/>
          <w:color w:val="auto"/>
          <w:u w:val="single"/>
          <w:lang w:val="en-US" w:eastAsia="zh-CN"/>
        </w:rPr>
        <w:t>3</w:t>
      </w:r>
      <w:r>
        <w:rPr>
          <w:color w:val="auto"/>
          <w:u w:val="single"/>
        </w:rPr>
        <w:t>_</w:t>
      </w:r>
      <w:r>
        <w:rPr>
          <w:color w:val="auto"/>
        </w:rPr>
        <w:t>日</w:t>
      </w:r>
    </w:p>
    <w:p w14:paraId="3A4F3A57">
      <w:pPr>
        <w:jc w:val="right"/>
        <w:rPr>
          <w:color w:val="FF0000"/>
        </w:rPr>
      </w:pPr>
      <w:r>
        <w:rPr>
          <w:color w:val="FF0000"/>
        </w:rPr>
        <w:br w:type="page"/>
      </w:r>
    </w:p>
    <w:p w14:paraId="2E629C24">
      <w:pPr>
        <w:pStyle w:val="4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附件1</w:t>
      </w:r>
    </w:p>
    <w:p w14:paraId="756083B5">
      <w:pPr>
        <w:pStyle w:val="4"/>
        <w:jc w:val="center"/>
        <w:rPr>
          <w:color w:val="auto"/>
        </w:rPr>
      </w:pPr>
      <w:r>
        <w:rPr>
          <w:color w:val="auto"/>
        </w:rPr>
        <w:t>报价函</w:t>
      </w:r>
    </w:p>
    <w:p w14:paraId="58D07B85">
      <w:pPr>
        <w:rPr>
          <w:color w:val="auto"/>
        </w:rPr>
      </w:pPr>
      <w:r>
        <w:rPr>
          <w:b/>
          <w:color w:val="auto"/>
        </w:rPr>
        <w:t>江苏索普化工股份有限公司</w:t>
      </w:r>
      <w:r>
        <w:rPr>
          <w:color w:val="auto"/>
        </w:rPr>
        <w:t>：</w:t>
      </w:r>
    </w:p>
    <w:p w14:paraId="03DF583E">
      <w:pPr>
        <w:rPr>
          <w:color w:val="auto"/>
        </w:rPr>
      </w:pPr>
      <w:r>
        <w:rPr>
          <w:color w:val="auto"/>
        </w:rPr>
        <w:t>（报价单位全称）授权（全权代表姓名、职务）为全权代表，参加贵方公开询比价活动，报价如下：</w:t>
      </w:r>
    </w:p>
    <w:p w14:paraId="5C86A75D">
      <w:pPr>
        <w:pStyle w:val="10"/>
        <w:numPr>
          <w:ilvl w:val="0"/>
          <w:numId w:val="0"/>
        </w:numPr>
        <w:jc w:val="left"/>
        <w:rPr>
          <w:rFonts w:hint="default" w:eastAsia="宋体"/>
          <w:color w:val="auto"/>
          <w:vertAlign w:val="baseline"/>
          <w:lang w:val="en-US" w:eastAsia="zh-CN"/>
        </w:rPr>
      </w:pPr>
      <w:r>
        <w:rPr>
          <w:b/>
          <w:color w:val="auto"/>
        </w:rPr>
        <w:t>项目总价（含税）</w:t>
      </w:r>
      <w:r>
        <w:rPr>
          <w:color w:val="auto"/>
        </w:rPr>
        <w:t>：</w:t>
      </w:r>
      <w:r>
        <w:rPr>
          <w:rFonts w:ascii="仿宋_GB2312" w:hAnsi="仿宋_GB2312" w:eastAsia="仿宋_GB2312" w:cs="仿宋_GB2312"/>
          <w:color w:val="auto"/>
          <w:kern w:val="1"/>
          <w:sz w:val="30"/>
          <w:szCs w:val="30"/>
          <w:u w:val="single"/>
        </w:rPr>
        <w:softHyphen/>
      </w:r>
      <w:r>
        <w:rPr>
          <w:rFonts w:hint="eastAsia" w:ascii="仿宋_GB2312" w:hAnsi="仿宋_GB2312" w:eastAsia="仿宋_GB2312" w:cs="仿宋_GB2312"/>
          <w:color w:val="auto"/>
          <w:kern w:val="1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(大写)：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元人民币；税率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%，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lang w:val="en-US" w:eastAsia="zh-CN" w:bidi="ar-SA"/>
        </w:rPr>
        <w:t>项目包括：编制索普股份</w:t>
      </w:r>
      <w:r>
        <w:rPr>
          <w:rFonts w:hint="eastAsia" w:ascii="Times New Roman" w:hAnsi="Times New Roman" w:cs="Times New Roman"/>
          <w:bCs w:val="0"/>
          <w:color w:val="auto"/>
          <w:sz w:val="21"/>
          <w:szCs w:val="24"/>
          <w:lang w:val="en-US" w:eastAsia="zh-CN" w:bidi="ar-SA"/>
        </w:rPr>
        <w:t>醋酸废水处理环保提升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lang w:val="en-US" w:eastAsia="zh-CN" w:bidi="ar-SA"/>
        </w:rPr>
        <w:t>项目安全设施竣工验收报告</w:t>
      </w:r>
      <w:r>
        <w:rPr>
          <w:rFonts w:hint="eastAsia" w:ascii="Times New Roman" w:hAnsi="Times New Roman" w:cs="Times New Roman"/>
          <w:bCs w:val="0"/>
          <w:color w:val="auto"/>
          <w:sz w:val="21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lang w:val="en-US" w:eastAsia="zh-CN" w:bidi="ar-SA"/>
        </w:rPr>
        <w:t>职业病控效评价报告。</w:t>
      </w:r>
    </w:p>
    <w:p w14:paraId="5A4FFAD1">
      <w:pPr>
        <w:pStyle w:val="10"/>
        <w:ind w:left="0" w:leftChars="0" w:firstLine="0" w:firstLineChars="0"/>
        <w:rPr>
          <w:color w:val="auto"/>
        </w:rPr>
      </w:pPr>
    </w:p>
    <w:p w14:paraId="167DA178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交货时间</w:t>
      </w:r>
      <w:r>
        <w:rPr>
          <w:color w:val="auto"/>
        </w:rPr>
        <w:t>：________________________。</w:t>
      </w:r>
    </w:p>
    <w:p w14:paraId="7E6B970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不接受项</w:t>
      </w:r>
      <w:r>
        <w:rPr>
          <w:color w:val="auto"/>
        </w:rPr>
        <w:t>：________________________。</w:t>
      </w:r>
    </w:p>
    <w:p w14:paraId="1D8C735C">
      <w:pPr>
        <w:rPr>
          <w:color w:val="auto"/>
        </w:rPr>
      </w:pPr>
      <w:r>
        <w:rPr>
          <w:b/>
          <w:color w:val="auto"/>
        </w:rPr>
        <w:t>承诺</w:t>
      </w:r>
      <w:r>
        <w:rPr>
          <w:color w:val="auto"/>
        </w:rPr>
        <w:t>：遵守询价书规定，及时签订合同并履行责任；</w:t>
      </w:r>
      <w:r>
        <w:rPr>
          <w:rFonts w:hint="eastAsia"/>
          <w:color w:val="auto"/>
          <w:lang w:val="en-US" w:eastAsia="zh-CN"/>
        </w:rPr>
        <w:t>不串通报价</w:t>
      </w:r>
      <w:r>
        <w:rPr>
          <w:color w:val="auto"/>
        </w:rPr>
        <w:t>，信息真实有效；接受贵方核查与审计。如违反，承担法律责任及相关处理。</w:t>
      </w:r>
    </w:p>
    <w:p w14:paraId="0F5911FA">
      <w:pPr>
        <w:rPr>
          <w:color w:val="auto"/>
        </w:rPr>
      </w:pPr>
      <w:r>
        <w:rPr>
          <w:color w:val="auto"/>
        </w:rPr>
        <w:t>全权代表（签字）：________ 联系电话：________</w:t>
      </w:r>
    </w:p>
    <w:p w14:paraId="00829DAD">
      <w:pPr>
        <w:rPr>
          <w:color w:val="auto"/>
        </w:rPr>
      </w:pPr>
      <w:r>
        <w:rPr>
          <w:color w:val="auto"/>
        </w:rPr>
        <w:t>报价单位（盖章）：________ 日期：____年__月__日</w:t>
      </w:r>
    </w:p>
    <w:p w14:paraId="7CC6A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  <w:rPr>
          <w:rFonts w:hint="eastAsia"/>
          <w:color w:val="FF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2109A"/>
    <w:rsid w:val="03661A20"/>
    <w:rsid w:val="03C2759E"/>
    <w:rsid w:val="05EA6938"/>
    <w:rsid w:val="07FC3E74"/>
    <w:rsid w:val="0A201D86"/>
    <w:rsid w:val="0A590531"/>
    <w:rsid w:val="0B1408EB"/>
    <w:rsid w:val="0E6A2D0C"/>
    <w:rsid w:val="1144022D"/>
    <w:rsid w:val="12922C84"/>
    <w:rsid w:val="134678C7"/>
    <w:rsid w:val="147931F1"/>
    <w:rsid w:val="14D05D11"/>
    <w:rsid w:val="15386004"/>
    <w:rsid w:val="15D66ED9"/>
    <w:rsid w:val="15E038B4"/>
    <w:rsid w:val="15F1304B"/>
    <w:rsid w:val="16700655"/>
    <w:rsid w:val="16B03286"/>
    <w:rsid w:val="172F4AF3"/>
    <w:rsid w:val="17920BDE"/>
    <w:rsid w:val="184E2D57"/>
    <w:rsid w:val="18D45952"/>
    <w:rsid w:val="18FF22A3"/>
    <w:rsid w:val="19531C3E"/>
    <w:rsid w:val="1A0A7151"/>
    <w:rsid w:val="1AFF47DC"/>
    <w:rsid w:val="1B3B1CB8"/>
    <w:rsid w:val="1C0D408C"/>
    <w:rsid w:val="1C4526C3"/>
    <w:rsid w:val="1D436C02"/>
    <w:rsid w:val="1D7C655F"/>
    <w:rsid w:val="1F8E612F"/>
    <w:rsid w:val="20E93F65"/>
    <w:rsid w:val="228D7161"/>
    <w:rsid w:val="247C629F"/>
    <w:rsid w:val="24960418"/>
    <w:rsid w:val="24E05525"/>
    <w:rsid w:val="25494FD2"/>
    <w:rsid w:val="262442A3"/>
    <w:rsid w:val="26E74AA2"/>
    <w:rsid w:val="27673E35"/>
    <w:rsid w:val="28173165"/>
    <w:rsid w:val="29EC2B72"/>
    <w:rsid w:val="2B8C00D9"/>
    <w:rsid w:val="2D6D29C6"/>
    <w:rsid w:val="2D821373"/>
    <w:rsid w:val="2E730AF8"/>
    <w:rsid w:val="2EEE0779"/>
    <w:rsid w:val="30DA11D4"/>
    <w:rsid w:val="31B859B9"/>
    <w:rsid w:val="32E14A9C"/>
    <w:rsid w:val="362F6267"/>
    <w:rsid w:val="3D6A1B31"/>
    <w:rsid w:val="3E9E7CE5"/>
    <w:rsid w:val="403B7942"/>
    <w:rsid w:val="41AA2E44"/>
    <w:rsid w:val="41B84E1D"/>
    <w:rsid w:val="463B22BD"/>
    <w:rsid w:val="487D6BBD"/>
    <w:rsid w:val="4A563B69"/>
    <w:rsid w:val="4AC251FD"/>
    <w:rsid w:val="4AE1260F"/>
    <w:rsid w:val="4BD96800"/>
    <w:rsid w:val="513A2283"/>
    <w:rsid w:val="54776BB6"/>
    <w:rsid w:val="54C067AF"/>
    <w:rsid w:val="58113834"/>
    <w:rsid w:val="59C363FA"/>
    <w:rsid w:val="5A702373"/>
    <w:rsid w:val="5FED582A"/>
    <w:rsid w:val="60681AA9"/>
    <w:rsid w:val="61AB60F1"/>
    <w:rsid w:val="626F711E"/>
    <w:rsid w:val="6326564D"/>
    <w:rsid w:val="63F87D96"/>
    <w:rsid w:val="64872E45"/>
    <w:rsid w:val="64B90B25"/>
    <w:rsid w:val="64F47DAF"/>
    <w:rsid w:val="656839B7"/>
    <w:rsid w:val="694037F5"/>
    <w:rsid w:val="6DD76B71"/>
    <w:rsid w:val="6DFB0400"/>
    <w:rsid w:val="715916C6"/>
    <w:rsid w:val="74683D03"/>
    <w:rsid w:val="759F79A2"/>
    <w:rsid w:val="791E4FA3"/>
    <w:rsid w:val="79285916"/>
    <w:rsid w:val="7A995229"/>
    <w:rsid w:val="7AE053F6"/>
    <w:rsid w:val="7B106F4E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kern w:val="0"/>
      <w:sz w:val="20"/>
      <w:szCs w:val="21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样式 正文缩进正文（首行缩进两字） + 宋体 行距: 1.5 倍行距"/>
    <w:basedOn w:val="5"/>
    <w:qFormat/>
    <w:uiPriority w:val="0"/>
    <w:pPr>
      <w:adjustRightInd w:val="0"/>
      <w:spacing w:line="300" w:lineRule="auto"/>
      <w:ind w:firstLine="482"/>
      <w:jc w:val="left"/>
      <w:textAlignment w:val="baseline"/>
    </w:pPr>
    <w:rPr>
      <w:rFonts w:ascii="宋体" w:hAnsi="宋体"/>
      <w:bCs/>
      <w:sz w:val="24"/>
    </w:rPr>
  </w:style>
  <w:style w:type="character" w:customStyle="1" w:styleId="11">
    <w:name w:val="font9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101"/>
    <w:basedOn w:val="9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112"/>
    <w:basedOn w:val="9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3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1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7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2024</Words>
  <Characters>2246</Characters>
  <Lines>0</Lines>
  <Paragraphs>0</Paragraphs>
  <TotalTime>5</TotalTime>
  <ScaleCrop>false</ScaleCrop>
  <LinksUpToDate>false</LinksUpToDate>
  <CharactersWithSpaces>3564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凌玉辉</cp:lastModifiedBy>
  <cp:lastPrinted>2026-01-13T08:37:00Z</cp:lastPrinted>
  <dcterms:modified xsi:type="dcterms:W3CDTF">2026-09-03T00:40:44Z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eyJoZGlkIjoiYzI0NjVjYjgzMDUyMTVkZDI0NTg0YTE0YjQxZjM4NDkiLCJ1c2VySWQiOiIzMzg5MDU5NjUifQ==</vt:lpwstr>
  </property>
  <property fmtid="{D5CDD505-2E9C-101B-9397-08002B2CF9AE}" pid="4" name="ICV">
    <vt:lpwstr>AC08B15DEC824E5996F0D7D741009FFB_12</vt:lpwstr>
  </property>
</Properties>
</file>