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疏水阀公开采购文件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 xml:space="preserve">我公司现需采购 </w:t>
      </w:r>
      <w:r>
        <w:rPr>
          <w:rFonts w:hint="eastAsia" w:ascii="仿宋_GB2312" w:hAnsi="仿宋_GB2312" w:eastAsia="仿宋_GB2312" w:cs="仿宋_GB2312"/>
          <w:color w:val="auto"/>
          <w:kern w:val="1"/>
          <w:sz w:val="28"/>
          <w:szCs w:val="28"/>
          <w:highlight w:val="none"/>
          <w:u w:val="single"/>
          <w:lang w:val="en-US" w:eastAsia="zh-CN"/>
        </w:rPr>
        <w:t>疏水阀23台</w:t>
      </w:r>
      <w:r>
        <w:rPr>
          <w:rFonts w:hint="eastAsia" w:ascii="仿宋_GB2312" w:hAnsi="仿宋_GB2312" w:eastAsia="仿宋_GB2312" w:cs="仿宋_GB2312"/>
          <w:color w:val="auto"/>
          <w:kern w:val="1"/>
          <w:sz w:val="28"/>
          <w:szCs w:val="28"/>
          <w:lang w:val="en-US" w:eastAsia="zh-CN"/>
        </w:rPr>
        <w:t>，现在索普官网公开发布采购信息，实行满足要求的最低价中选。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eastAsia"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highlight w:val="none"/>
          <w:u w:val="single"/>
          <w:lang w:val="en-US" w:eastAsia="zh-CN"/>
        </w:rPr>
        <w:t>疏水阀23台</w:t>
      </w:r>
      <w:r>
        <w:rPr>
          <w:rFonts w:hint="eastAsia" w:ascii="仿宋_GB2312" w:hAnsi="仿宋_GB2312" w:eastAsia="仿宋_GB2312" w:cs="仿宋_GB2312"/>
          <w:color w:val="auto"/>
          <w:kern w:val="1"/>
          <w:sz w:val="28"/>
          <w:szCs w:val="28"/>
          <w:highlight w:val="none"/>
          <w:lang w:val="en-US" w:eastAsia="zh-CN"/>
        </w:rPr>
        <w:t>（详见3.</w:t>
      </w: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color w:val="auto"/>
          <w:kern w:val="1"/>
          <w:sz w:val="28"/>
          <w:szCs w:val="28"/>
          <w:highlight w:val="none"/>
          <w:lang w:val="en-US" w:eastAsia="zh-CN"/>
        </w:rPr>
        <w:t>）。</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1.3 交货期：</w:t>
      </w:r>
      <w:r>
        <w:rPr>
          <w:rFonts w:hint="eastAsia" w:ascii="仿宋_GB2312" w:hAnsi="仿宋_GB2312" w:eastAsia="仿宋_GB2312" w:cs="仿宋_GB2312"/>
          <w:color w:val="auto"/>
          <w:kern w:val="1"/>
          <w:sz w:val="28"/>
          <w:szCs w:val="28"/>
          <w:lang w:val="en-US" w:eastAsia="zh-CN"/>
        </w:rPr>
        <w:t>需在选定报价人后</w:t>
      </w:r>
      <w:r>
        <w:rPr>
          <w:rFonts w:hint="eastAsia" w:ascii="仿宋_GB2312" w:hAnsi="仿宋_GB2312" w:eastAsia="仿宋_GB2312" w:cs="仿宋_GB2312"/>
          <w:b/>
          <w:bCs/>
          <w:color w:val="auto"/>
          <w:kern w:val="1"/>
          <w:sz w:val="28"/>
          <w:szCs w:val="28"/>
          <w:u w:val="single"/>
          <w:lang w:val="en-US" w:eastAsia="zh-CN"/>
        </w:rPr>
        <w:t>3个工作日</w:t>
      </w:r>
      <w:r>
        <w:rPr>
          <w:rFonts w:hint="eastAsia" w:ascii="仿宋_GB2312" w:hAnsi="仿宋_GB2312" w:eastAsia="仿宋_GB2312" w:cs="仿宋_GB2312"/>
          <w:color w:val="auto"/>
          <w:kern w:val="1"/>
          <w:sz w:val="28"/>
          <w:szCs w:val="28"/>
          <w:lang w:val="en-US" w:eastAsia="zh-CN"/>
        </w:rPr>
        <w:t>提供图纸及计算书，</w:t>
      </w:r>
      <w:r>
        <w:rPr>
          <w:rFonts w:hint="eastAsia" w:ascii="仿宋_GB2312" w:hAnsi="仿宋_GB2312" w:eastAsia="仿宋_GB2312" w:cs="仿宋_GB2312"/>
          <w:color w:val="auto"/>
          <w:kern w:val="1"/>
          <w:sz w:val="28"/>
          <w:szCs w:val="28"/>
        </w:rPr>
        <w:t>合同签订后</w:t>
      </w:r>
      <w:r>
        <w:rPr>
          <w:rFonts w:hint="eastAsia" w:ascii="仿宋_GB2312" w:hAnsi="仿宋_GB2312" w:eastAsia="仿宋_GB2312" w:cs="仿宋_GB2312"/>
          <w:b/>
          <w:bCs/>
          <w:color w:val="auto"/>
          <w:kern w:val="1"/>
          <w:sz w:val="28"/>
          <w:szCs w:val="28"/>
          <w:u w:val="single"/>
          <w:lang w:val="en-US" w:eastAsia="zh-CN"/>
        </w:rPr>
        <w:t>30个工作日内</w:t>
      </w:r>
      <w:r>
        <w:rPr>
          <w:rFonts w:hint="eastAsia" w:ascii="仿宋_GB2312" w:hAnsi="仿宋_GB2312" w:eastAsia="仿宋_GB2312" w:cs="仿宋_GB2312"/>
          <w:color w:val="auto"/>
          <w:kern w:val="1"/>
          <w:sz w:val="28"/>
          <w:szCs w:val="28"/>
          <w:lang w:val="en-US" w:eastAsia="zh-CN"/>
        </w:rPr>
        <w:t>具备发货条件</w:t>
      </w:r>
      <w:r>
        <w:rPr>
          <w:rFonts w:hint="eastAsia" w:ascii="仿宋_GB2312" w:hAnsi="仿宋_GB2312" w:eastAsia="仿宋_GB2312" w:cs="仿宋_GB2312"/>
          <w:color w:val="auto"/>
          <w:kern w:val="1"/>
          <w:sz w:val="28"/>
          <w:szCs w:val="28"/>
        </w:rPr>
        <w:t>（如无法满足请在报价时注明）。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付款方式：货到增值税专用发票到2个月内银行现汇付款90%，余款10%为质保金，</w:t>
      </w:r>
      <w:r>
        <w:rPr>
          <w:rFonts w:hint="eastAsia" w:ascii="仿宋_GB2312" w:hAnsi="宋体" w:eastAsia="仿宋_GB2312" w:cs="‹ÎSå"/>
          <w:color w:val="auto"/>
          <w:kern w:val="1"/>
          <w:sz w:val="28"/>
          <w:szCs w:val="28"/>
          <w:lang w:val="en-US" w:eastAsia="zh-CN"/>
        </w:rPr>
        <w:t>质保期为安装调试验收合格后的1</w:t>
      </w:r>
      <w:r>
        <w:rPr>
          <w:rFonts w:hint="default" w:ascii="仿宋_GB2312" w:hAnsi="宋体" w:eastAsia="仿宋_GB2312" w:cs="‹ÎSå"/>
          <w:color w:val="auto"/>
          <w:kern w:val="1"/>
          <w:sz w:val="28"/>
          <w:szCs w:val="28"/>
          <w:lang w:val="en-US" w:eastAsia="zh-CN"/>
        </w:rPr>
        <w:t>2</w:t>
      </w:r>
      <w:r>
        <w:rPr>
          <w:rFonts w:hint="eastAsia" w:ascii="仿宋_GB2312" w:hAnsi="宋体" w:eastAsia="仿宋_GB2312" w:cs="‹ÎSå"/>
          <w:color w:val="auto"/>
          <w:kern w:val="1"/>
          <w:sz w:val="28"/>
          <w:szCs w:val="28"/>
          <w:lang w:val="en-US" w:eastAsia="zh-CN"/>
        </w:rPr>
        <w:t>个月或到货验收后的18个月（二者以先到为准）</w:t>
      </w:r>
      <w:r>
        <w:rPr>
          <w:rFonts w:hint="eastAsia" w:ascii="仿宋_GB2312" w:hAnsi="仿宋_GB2312" w:eastAsia="仿宋_GB2312" w:cs="仿宋_GB2312"/>
          <w:color w:val="auto"/>
          <w:kern w:val="1"/>
          <w:sz w:val="28"/>
          <w:szCs w:val="28"/>
          <w:lang w:val="en-US" w:eastAsia="zh-CN"/>
        </w:rPr>
        <w:t>。如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17</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17</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 xml:space="preserve">2.5 </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00326C4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sz w:val="28"/>
          <w:szCs w:val="28"/>
          <w:lang w:eastAsia="zh-CN"/>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tbl>
      <w:tblPr>
        <w:tblStyle w:val="10"/>
        <w:tblW w:w="96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7"/>
        <w:gridCol w:w="863"/>
        <w:gridCol w:w="1469"/>
        <w:gridCol w:w="5800"/>
        <w:gridCol w:w="563"/>
        <w:gridCol w:w="550"/>
      </w:tblGrid>
      <w:tr w14:paraId="2CF63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225E">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序号</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B143">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物料名称</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E5564">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位号</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FF58">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规格材质</w:t>
            </w:r>
            <w:r>
              <w:rPr>
                <w:rFonts w:hint="eastAsia" w:ascii="宋体" w:hAnsi="宋体" w:eastAsia="宋体" w:cs="宋体"/>
                <w:b/>
                <w:bCs/>
                <w:i w:val="0"/>
                <w:iCs w:val="0"/>
                <w:color w:val="000000"/>
                <w:kern w:val="0"/>
                <w:sz w:val="22"/>
                <w:szCs w:val="22"/>
                <w:u w:val="none"/>
                <w:lang w:val="en-US" w:eastAsia="zh-CN" w:bidi="ar"/>
              </w:rPr>
              <w:t xml:space="preserve"> </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957C">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单位</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44BBB">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数量</w:t>
            </w:r>
          </w:p>
        </w:tc>
      </w:tr>
      <w:tr w14:paraId="7A32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3E1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06B8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E49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50T-0002</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190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DN40 CL150 SO/RF 热静力型（双金属片）</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656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4D6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w:t>
            </w:r>
          </w:p>
        </w:tc>
      </w:tr>
      <w:tr w14:paraId="749F3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33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20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6C8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51T-0005</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6C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DN20 CL150 SO/RF 热静力型（双金属片）</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511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871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w:t>
            </w:r>
          </w:p>
        </w:tc>
      </w:tr>
      <w:tr w14:paraId="5D473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47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CB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2F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50-T-0001</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E8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DN40 CL900  WN/RF 热静力型（双金属片）</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847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C7F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w:t>
            </w:r>
          </w:p>
        </w:tc>
      </w:tr>
      <w:tr w14:paraId="2F2E2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13D3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AE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09D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50T-0004</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53D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DN25 CL150 SO/RF 热静力型（双金属片）</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54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8B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w:t>
            </w:r>
          </w:p>
        </w:tc>
      </w:tr>
      <w:tr w14:paraId="101CE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FD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DC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EF99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50T-0003</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3CD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DN40 CL150 SO/RF 热静力型（双金属片）</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66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BB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w:t>
            </w:r>
          </w:p>
        </w:tc>
      </w:tr>
      <w:tr w14:paraId="1B06B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75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32AD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05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51-T-2002A/B</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48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DN100 CL150 SO/RF 杠杆浮球</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4CF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29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2</w:t>
            </w:r>
          </w:p>
        </w:tc>
      </w:tr>
      <w:tr w14:paraId="55C51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B8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0E8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131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51T-0003</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3CD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DN20 CL150 SO/RF 热静力型（双金属片）</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8D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267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w:t>
            </w:r>
          </w:p>
        </w:tc>
      </w:tr>
      <w:tr w14:paraId="45B83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38F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E3B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35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51T-0002</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78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DN20 CL150 SO/RF 热静力型（双金属片）</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24E0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F5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w:t>
            </w:r>
          </w:p>
        </w:tc>
      </w:tr>
      <w:tr w14:paraId="639EE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518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6D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037A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51T-0001</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493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DN20 CL150 SO/RF 热静力型（双金属片）</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BA43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DE7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w:t>
            </w:r>
          </w:p>
        </w:tc>
      </w:tr>
      <w:tr w14:paraId="770FB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772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3B2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7CB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54-T-0001</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7C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DN20 CL150 SO/RF 热静力型（双金属片）</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0CD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0FF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w:t>
            </w:r>
          </w:p>
        </w:tc>
      </w:tr>
      <w:tr w14:paraId="7AD49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9651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3D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D1E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51-T-2001A/B</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D93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DN100 CL150 SO/RF 杠杆浮球</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95F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85F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2</w:t>
            </w:r>
          </w:p>
        </w:tc>
      </w:tr>
      <w:tr w14:paraId="42DD0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15B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A8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41F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51T-0004</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B5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DN20 CL150 SO/RF 热静力型（双金属片）</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AA0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7A4E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w:t>
            </w:r>
          </w:p>
        </w:tc>
      </w:tr>
      <w:tr w14:paraId="212E7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F5C0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6F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B55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010-T-0004</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127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 CL150 SO/RF 热静力型（双金属片）</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297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57C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4</w:t>
            </w:r>
          </w:p>
        </w:tc>
      </w:tr>
      <w:tr w14:paraId="09CF8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096B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B08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AC2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10-T-0001</w:t>
            </w:r>
          </w:p>
        </w:tc>
        <w:tc>
          <w:tcPr>
            <w:tcW w:w="5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79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3/4" CL150 SO/RF 热静力型（双金属片）</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B8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6E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5</w:t>
            </w:r>
          </w:p>
        </w:tc>
      </w:tr>
    </w:tbl>
    <w:p w14:paraId="7E4AF3D5">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8"/>
          <w:szCs w:val="28"/>
          <w:lang w:eastAsia="zh-CN"/>
        </w:rPr>
      </w:pPr>
    </w:p>
    <w:p w14:paraId="13BAFA67">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i w:val="0"/>
          <w:iCs w:val="0"/>
          <w:color w:val="000000"/>
          <w:kern w:val="0"/>
          <w:sz w:val="28"/>
          <w:szCs w:val="28"/>
          <w:u w:val="none"/>
          <w:lang w:val="en-US" w:eastAsia="zh-CN" w:bidi="ar"/>
        </w:rPr>
      </w:pPr>
    </w:p>
    <w:p w14:paraId="4A8793C2">
      <w:pPr>
        <w:pStyle w:val="5"/>
        <w:spacing w:line="360" w:lineRule="auto"/>
        <w:ind w:firstLine="480"/>
        <w:outlineLvl w:val="9"/>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 报价人报价时需提供对应疏水阀的第三方检测报告。</w:t>
      </w:r>
    </w:p>
    <w:p w14:paraId="66F80190">
      <w:pPr>
        <w:pStyle w:val="5"/>
        <w:spacing w:line="360" w:lineRule="auto"/>
        <w:ind w:firstLine="480"/>
        <w:outlineLvl w:val="9"/>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 详见附件：疏水阀技术要求及数据表</w:t>
      </w:r>
    </w:p>
    <w:p w14:paraId="20752E21">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bookmarkStart w:id="0" w:name="_GoBack"/>
      <w:bookmarkEnd w:id="0"/>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1"/>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sz w:val="28"/>
          <w:szCs w:val="28"/>
        </w:rPr>
      </w:pPr>
    </w:p>
    <w:tbl>
      <w:tblPr>
        <w:tblStyle w:val="10"/>
        <w:tblW w:w="511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0"/>
        <w:gridCol w:w="1097"/>
        <w:gridCol w:w="1587"/>
        <w:gridCol w:w="4286"/>
        <w:gridCol w:w="550"/>
        <w:gridCol w:w="487"/>
        <w:gridCol w:w="677"/>
        <w:gridCol w:w="725"/>
      </w:tblGrid>
      <w:tr w14:paraId="497FF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9455B">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序号</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42EAD">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物料名称</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86A43">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位号</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4BED3">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规格材质</w:t>
            </w:r>
            <w:r>
              <w:rPr>
                <w:rFonts w:hint="eastAsia" w:ascii="宋体" w:hAnsi="宋体" w:eastAsia="宋体" w:cs="宋体"/>
                <w:b/>
                <w:bCs/>
                <w:i w:val="0"/>
                <w:iCs w:val="0"/>
                <w:color w:val="000000"/>
                <w:kern w:val="0"/>
                <w:sz w:val="22"/>
                <w:szCs w:val="22"/>
                <w:u w:val="none"/>
                <w:lang w:val="en-US" w:eastAsia="zh-CN" w:bidi="ar"/>
              </w:rPr>
              <w:t xml:space="preserve"> </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9F153">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单位</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5364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数量</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DC46C">
            <w:pPr>
              <w:keepNext w:val="0"/>
              <w:keepLines w:val="0"/>
              <w:widowControl/>
              <w:suppressLineNumbers w:val="0"/>
              <w:jc w:val="center"/>
              <w:textAlignment w:val="center"/>
              <w:rPr>
                <w:rFonts w:hint="default" w:ascii="宋体" w:hAnsi="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单价元</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7FFA3">
            <w:pPr>
              <w:keepNext w:val="0"/>
              <w:keepLines w:val="0"/>
              <w:widowControl/>
              <w:suppressLineNumbers w:val="0"/>
              <w:jc w:val="center"/>
              <w:textAlignment w:val="center"/>
              <w:rPr>
                <w:rFonts w:hint="default" w:ascii="宋体" w:hAnsi="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总价元</w:t>
            </w:r>
          </w:p>
        </w:tc>
      </w:tr>
      <w:tr w14:paraId="79ABC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A800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6199F">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C071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50T-0002</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DDAD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DN40 CL150 SO/RF 热静力型（双金属片）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2182E">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E026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1</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E04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6E3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9E6A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EB59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35A4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EEBC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51T-0005</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F73D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DN20 CL150 SO/RF 热静力型（双金属片）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ED24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451C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1</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FEC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32B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991B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E3DE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5B3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87B3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50-T-0001</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E78C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DN40 CL900  WN/RF 热静力型（双金属片）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B116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0C54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1</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4BF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869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0215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E8E4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33E6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7B3D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50T-0004</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5681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DN25 CL150 SO/RF 热静力型（双金属片）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44F6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BD9A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1</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53A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E3C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BDD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C5F3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93EB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E0DC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50T-0003</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5C77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DN40 CL150 SO/RF 热静力型（双金属片）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5BB1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FBEC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1</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7DE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F7D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3869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E85C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D25F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3020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51-T-2002A/B</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B2E1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DN100 CL150 SO/RF 杠杆浮球</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63D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34D5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2</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A5B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FBF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191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FAAB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5625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2480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51T-0003</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36A6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DN20 CL150 SO/RF 热静力型（双金属片）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0468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BC88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1</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5EE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B84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E489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AC87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173F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121E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51T-0002</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5157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DN20 CL150 SO/RF 热静力型（双金属片）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1756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A16D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1</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A5E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006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BB19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8414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84ED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B0A2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51T-0001</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71BE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DN20 CL150 SO/RF 热静力型（双金属片）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F95A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E6C9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1</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88C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5FB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EE50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0515F">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9C4C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B3BA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54-T-0001</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2F6B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DN20 CL150 SO/RF 热静力型（双金属片）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A7BA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F358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1</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FEE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F2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05B5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2B6A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BE6E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FE1B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51-T-2001A/B</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8D75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DN100 CL150 SO/RF 杠杆浮球</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C77F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C1EE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2</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0CA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600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66DB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72D9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F2A5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D1B0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51T-0004</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EA57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DN20 CL150 SO/RF 热静力型（双金属片）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92F4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D5D2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1</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960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E2C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8943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3DE8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27A8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B45A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010-T-0004</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4884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1" CL150 SO/RF 热静力型（双金属片）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97C4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D8AE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4</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087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F9E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08E7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4F3A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C91A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疏水阀</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713A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10-T-0001</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D188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3/4" CL150 SO/RF 热静力型（双金属片）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09AD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F721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20"/>
                <w:szCs w:val="20"/>
                <w:u w:val="none"/>
                <w:lang w:val="en-US" w:eastAsia="zh-CN" w:bidi="ar"/>
              </w:rPr>
              <w:t>5</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8E6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A93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6D4C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63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3480E4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总计：</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6C5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bl>
    <w:p w14:paraId="157C1D88">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8"/>
          <w:szCs w:val="28"/>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D90096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597FE5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AEC832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5452D2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71A6A6A">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96ADBD9">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A9E5DF5">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6EE5B8A">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D261FA9">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8C9A134">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2843250">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9B45BA3">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D9E7AD9">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C858E59">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5"/>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3"/>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7ED834EE">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00447B"/>
    <w:multiLevelType w:val="singleLevel"/>
    <w:tmpl w:val="3B00447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E87FD8"/>
    <w:rsid w:val="018342DF"/>
    <w:rsid w:val="049A1BA3"/>
    <w:rsid w:val="05537C91"/>
    <w:rsid w:val="068A242D"/>
    <w:rsid w:val="068E5CAD"/>
    <w:rsid w:val="07184E4C"/>
    <w:rsid w:val="07424D15"/>
    <w:rsid w:val="08110CB7"/>
    <w:rsid w:val="0855653B"/>
    <w:rsid w:val="089D102A"/>
    <w:rsid w:val="08D6071F"/>
    <w:rsid w:val="099A19B7"/>
    <w:rsid w:val="09AA1228"/>
    <w:rsid w:val="0A9C3C10"/>
    <w:rsid w:val="0AA82ADC"/>
    <w:rsid w:val="0C566AD6"/>
    <w:rsid w:val="0D075905"/>
    <w:rsid w:val="0D307F6B"/>
    <w:rsid w:val="0D945B5C"/>
    <w:rsid w:val="0E0E6DB4"/>
    <w:rsid w:val="0F875418"/>
    <w:rsid w:val="11213F47"/>
    <w:rsid w:val="12244F80"/>
    <w:rsid w:val="133D6635"/>
    <w:rsid w:val="135D795B"/>
    <w:rsid w:val="13EB585D"/>
    <w:rsid w:val="1486627C"/>
    <w:rsid w:val="1489454D"/>
    <w:rsid w:val="158E1579"/>
    <w:rsid w:val="15D63EB8"/>
    <w:rsid w:val="15EC6658"/>
    <w:rsid w:val="16E51DDE"/>
    <w:rsid w:val="17922879"/>
    <w:rsid w:val="17BE143C"/>
    <w:rsid w:val="18123DEA"/>
    <w:rsid w:val="191B14FB"/>
    <w:rsid w:val="19D3125A"/>
    <w:rsid w:val="1AC066E3"/>
    <w:rsid w:val="1B116AE8"/>
    <w:rsid w:val="1B9405AB"/>
    <w:rsid w:val="1BD306B5"/>
    <w:rsid w:val="1BDA62E3"/>
    <w:rsid w:val="1C282778"/>
    <w:rsid w:val="1C6B4BBD"/>
    <w:rsid w:val="1CF9004F"/>
    <w:rsid w:val="1D406D29"/>
    <w:rsid w:val="1D61265F"/>
    <w:rsid w:val="1D77045C"/>
    <w:rsid w:val="1DA0537D"/>
    <w:rsid w:val="1E12411C"/>
    <w:rsid w:val="1E210886"/>
    <w:rsid w:val="1E6E6AEF"/>
    <w:rsid w:val="1F2678E9"/>
    <w:rsid w:val="1F6B79D8"/>
    <w:rsid w:val="1F7E35D3"/>
    <w:rsid w:val="1F9245AF"/>
    <w:rsid w:val="21112BD3"/>
    <w:rsid w:val="21933ED0"/>
    <w:rsid w:val="2225022C"/>
    <w:rsid w:val="22334287"/>
    <w:rsid w:val="22B72484"/>
    <w:rsid w:val="238A191C"/>
    <w:rsid w:val="23CF0F9F"/>
    <w:rsid w:val="23FC6252"/>
    <w:rsid w:val="25F658BE"/>
    <w:rsid w:val="26A27C21"/>
    <w:rsid w:val="271C1894"/>
    <w:rsid w:val="280A4C5F"/>
    <w:rsid w:val="298A418F"/>
    <w:rsid w:val="29EC4F1D"/>
    <w:rsid w:val="29FB72B6"/>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59A6B07"/>
    <w:rsid w:val="35B841ED"/>
    <w:rsid w:val="36783E04"/>
    <w:rsid w:val="36CC7FE0"/>
    <w:rsid w:val="37321293"/>
    <w:rsid w:val="375211E9"/>
    <w:rsid w:val="3797278D"/>
    <w:rsid w:val="3A1C3FA6"/>
    <w:rsid w:val="3A260472"/>
    <w:rsid w:val="3A3D3E1C"/>
    <w:rsid w:val="3AD73DE7"/>
    <w:rsid w:val="3B741D0B"/>
    <w:rsid w:val="3B8E1539"/>
    <w:rsid w:val="3C633297"/>
    <w:rsid w:val="3E8B6D79"/>
    <w:rsid w:val="3F7740D7"/>
    <w:rsid w:val="40E424A8"/>
    <w:rsid w:val="413403E0"/>
    <w:rsid w:val="41923A7A"/>
    <w:rsid w:val="428202DD"/>
    <w:rsid w:val="4286740D"/>
    <w:rsid w:val="42E66EDA"/>
    <w:rsid w:val="431A73EB"/>
    <w:rsid w:val="43301127"/>
    <w:rsid w:val="446A2417"/>
    <w:rsid w:val="44D30FCF"/>
    <w:rsid w:val="45201FAC"/>
    <w:rsid w:val="45CE6B57"/>
    <w:rsid w:val="46271989"/>
    <w:rsid w:val="462B0226"/>
    <w:rsid w:val="465A0D1A"/>
    <w:rsid w:val="46885DF8"/>
    <w:rsid w:val="47276D0E"/>
    <w:rsid w:val="475F1FDB"/>
    <w:rsid w:val="480C34F3"/>
    <w:rsid w:val="483056E3"/>
    <w:rsid w:val="48F071BE"/>
    <w:rsid w:val="49480DF6"/>
    <w:rsid w:val="4A052FB9"/>
    <w:rsid w:val="4A2C20B8"/>
    <w:rsid w:val="4AEC2C1A"/>
    <w:rsid w:val="4B663938"/>
    <w:rsid w:val="4BC50A7E"/>
    <w:rsid w:val="4C6726AF"/>
    <w:rsid w:val="4CAE01A9"/>
    <w:rsid w:val="4CCC1EC1"/>
    <w:rsid w:val="4D9E2555"/>
    <w:rsid w:val="4DC75912"/>
    <w:rsid w:val="4ECC5A50"/>
    <w:rsid w:val="503045D8"/>
    <w:rsid w:val="503F3393"/>
    <w:rsid w:val="507C7259"/>
    <w:rsid w:val="509007D0"/>
    <w:rsid w:val="50A618CB"/>
    <w:rsid w:val="512F07B6"/>
    <w:rsid w:val="51FC55C8"/>
    <w:rsid w:val="521E5249"/>
    <w:rsid w:val="528F250F"/>
    <w:rsid w:val="53B67FCD"/>
    <w:rsid w:val="53C47D96"/>
    <w:rsid w:val="543B4165"/>
    <w:rsid w:val="54750A52"/>
    <w:rsid w:val="549E18C1"/>
    <w:rsid w:val="55115289"/>
    <w:rsid w:val="55431F02"/>
    <w:rsid w:val="55B46471"/>
    <w:rsid w:val="55C3235D"/>
    <w:rsid w:val="56D44020"/>
    <w:rsid w:val="57AE7C02"/>
    <w:rsid w:val="58DF219E"/>
    <w:rsid w:val="58FB2325"/>
    <w:rsid w:val="599A70B4"/>
    <w:rsid w:val="5A7C589A"/>
    <w:rsid w:val="5AB04526"/>
    <w:rsid w:val="5AFA7489"/>
    <w:rsid w:val="5B9635CE"/>
    <w:rsid w:val="5C665C12"/>
    <w:rsid w:val="5C6B12A1"/>
    <w:rsid w:val="5CFA6687"/>
    <w:rsid w:val="5D002BB2"/>
    <w:rsid w:val="5D871862"/>
    <w:rsid w:val="5E482FBE"/>
    <w:rsid w:val="5F2142EE"/>
    <w:rsid w:val="5F7F0578"/>
    <w:rsid w:val="6035490C"/>
    <w:rsid w:val="6068125C"/>
    <w:rsid w:val="60865836"/>
    <w:rsid w:val="60B63E78"/>
    <w:rsid w:val="61045892"/>
    <w:rsid w:val="6185469D"/>
    <w:rsid w:val="61B678E7"/>
    <w:rsid w:val="63D041C3"/>
    <w:rsid w:val="643A2B26"/>
    <w:rsid w:val="64D43BB1"/>
    <w:rsid w:val="65660A5B"/>
    <w:rsid w:val="65BD7565"/>
    <w:rsid w:val="67192FCC"/>
    <w:rsid w:val="682C5A95"/>
    <w:rsid w:val="6922313D"/>
    <w:rsid w:val="694E1960"/>
    <w:rsid w:val="698768BA"/>
    <w:rsid w:val="69EF47E9"/>
    <w:rsid w:val="6A9E4352"/>
    <w:rsid w:val="6B1078B7"/>
    <w:rsid w:val="6B152869"/>
    <w:rsid w:val="6BC120DD"/>
    <w:rsid w:val="6C4E17FE"/>
    <w:rsid w:val="6CAF1558"/>
    <w:rsid w:val="6DC00A3F"/>
    <w:rsid w:val="6DD528D6"/>
    <w:rsid w:val="6E360072"/>
    <w:rsid w:val="6EF6477A"/>
    <w:rsid w:val="6F59261E"/>
    <w:rsid w:val="6FC40E59"/>
    <w:rsid w:val="6FFD6C0D"/>
    <w:rsid w:val="70774E35"/>
    <w:rsid w:val="708A46FF"/>
    <w:rsid w:val="70BE516F"/>
    <w:rsid w:val="70CF12D0"/>
    <w:rsid w:val="70D55500"/>
    <w:rsid w:val="70F64B28"/>
    <w:rsid w:val="71324FB4"/>
    <w:rsid w:val="72B74A56"/>
    <w:rsid w:val="72D03514"/>
    <w:rsid w:val="7501432B"/>
    <w:rsid w:val="75984F94"/>
    <w:rsid w:val="759F5809"/>
    <w:rsid w:val="769C41EB"/>
    <w:rsid w:val="76F12773"/>
    <w:rsid w:val="773530B4"/>
    <w:rsid w:val="774527CD"/>
    <w:rsid w:val="77747526"/>
    <w:rsid w:val="77856C0D"/>
    <w:rsid w:val="78537116"/>
    <w:rsid w:val="788649E0"/>
    <w:rsid w:val="788A7BFB"/>
    <w:rsid w:val="78F96AB1"/>
    <w:rsid w:val="7943704C"/>
    <w:rsid w:val="79B32F02"/>
    <w:rsid w:val="7A030E1C"/>
    <w:rsid w:val="7A9556EA"/>
    <w:rsid w:val="7AEA5601"/>
    <w:rsid w:val="7C4245A7"/>
    <w:rsid w:val="7C98024C"/>
    <w:rsid w:val="7CBF19A2"/>
    <w:rsid w:val="7DBC0EEE"/>
    <w:rsid w:val="7F250077"/>
    <w:rsid w:val="7F782F8B"/>
    <w:rsid w:val="7F8A24BD"/>
    <w:rsid w:val="7FDA30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qFormat/>
    <w:uiPriority w:val="0"/>
    <w:rPr>
      <w:color w:val="0000FF"/>
      <w:u w:val="single"/>
    </w:rPr>
  </w:style>
  <w:style w:type="paragraph" w:customStyle="1" w:styleId="15">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6">
    <w:name w:val="font31"/>
    <w:basedOn w:val="12"/>
    <w:qFormat/>
    <w:uiPriority w:val="0"/>
    <w:rPr>
      <w:rFonts w:hint="default" w:ascii="Times New Roman" w:hAnsi="Times New Roman" w:cs="Times New Roman"/>
      <w:color w:val="000000"/>
      <w:sz w:val="20"/>
      <w:szCs w:val="20"/>
      <w:u w:val="none"/>
    </w:rPr>
  </w:style>
  <w:style w:type="character" w:customStyle="1" w:styleId="17">
    <w:name w:val="font41"/>
    <w:basedOn w:val="12"/>
    <w:qFormat/>
    <w:uiPriority w:val="0"/>
    <w:rPr>
      <w:rFonts w:hint="eastAsia" w:ascii="宋体" w:hAnsi="宋体" w:eastAsia="宋体" w:cs="宋体"/>
      <w:color w:val="000000"/>
      <w:sz w:val="20"/>
      <w:szCs w:val="20"/>
      <w:u w:val="none"/>
    </w:rPr>
  </w:style>
  <w:style w:type="character" w:customStyle="1" w:styleId="18">
    <w:name w:val="font21"/>
    <w:basedOn w:val="12"/>
    <w:qFormat/>
    <w:uiPriority w:val="0"/>
    <w:rPr>
      <w:rFonts w:hint="eastAsia" w:ascii="宋体" w:hAnsi="宋体" w:eastAsia="宋体" w:cs="宋体"/>
      <w:color w:val="000000"/>
      <w:sz w:val="20"/>
      <w:szCs w:val="20"/>
      <w:u w:val="none"/>
    </w:rPr>
  </w:style>
  <w:style w:type="character" w:customStyle="1" w:styleId="19">
    <w:name w:val="font11"/>
    <w:basedOn w:val="12"/>
    <w:qFormat/>
    <w:uiPriority w:val="0"/>
    <w:rPr>
      <w:rFonts w:hint="eastAsia" w:ascii="仿宋_GB2312" w:eastAsia="仿宋_GB2312" w:cs="仿宋_GB2312"/>
      <w:color w:val="000000"/>
      <w:sz w:val="18"/>
      <w:szCs w:val="18"/>
      <w:u w:val="none"/>
    </w:rPr>
  </w:style>
  <w:style w:type="character" w:customStyle="1" w:styleId="20">
    <w:name w:val="font51"/>
    <w:basedOn w:val="12"/>
    <w:qFormat/>
    <w:uiPriority w:val="0"/>
    <w:rPr>
      <w:rFonts w:ascii="Calibri" w:hAnsi="Calibri" w:cs="Calibri"/>
      <w:color w:val="000000"/>
      <w:sz w:val="18"/>
      <w:szCs w:val="18"/>
      <w:u w:val="none"/>
    </w:rPr>
  </w:style>
  <w:style w:type="character" w:customStyle="1" w:styleId="21">
    <w:name w:val="font61"/>
    <w:basedOn w:val="12"/>
    <w:qFormat/>
    <w:uiPriority w:val="0"/>
    <w:rPr>
      <w:rFonts w:ascii="Arial" w:hAnsi="Arial" w:cs="Arial"/>
      <w:b/>
      <w:bCs/>
      <w:color w:val="FF0000"/>
      <w:sz w:val="18"/>
      <w:szCs w:val="18"/>
      <w:u w:val="none"/>
    </w:rPr>
  </w:style>
  <w:style w:type="character" w:customStyle="1" w:styleId="22">
    <w:name w:val="font71"/>
    <w:basedOn w:val="12"/>
    <w:qFormat/>
    <w:uiPriority w:val="0"/>
    <w:rPr>
      <w:rFonts w:ascii="Arial" w:hAnsi="Arial" w:cs="Arial"/>
      <w:color w:val="000000"/>
      <w:sz w:val="18"/>
      <w:szCs w:val="18"/>
      <w:u w:val="none"/>
    </w:rPr>
  </w:style>
  <w:style w:type="paragraph" w:customStyle="1" w:styleId="23">
    <w:name w:val="小于节标题"/>
    <w:basedOn w:val="24"/>
    <w:qFormat/>
    <w:uiPriority w:val="0"/>
    <w:pPr>
      <w:tabs>
        <w:tab w:val="left" w:pos="567"/>
      </w:tabs>
      <w:ind w:firstLine="0" w:firstLineChars="0"/>
    </w:pPr>
  </w:style>
  <w:style w:type="paragraph" w:customStyle="1" w:styleId="24">
    <w:name w:val="新正文样式"/>
    <w:basedOn w:val="1"/>
    <w:qFormat/>
    <w:uiPriority w:val="0"/>
    <w:pPr>
      <w:tabs>
        <w:tab w:val="left" w:pos="567"/>
      </w:tabs>
      <w:spacing w:line="360" w:lineRule="auto"/>
      <w:ind w:firstLine="200" w:firstLineChars="200"/>
    </w:pPr>
    <w:rPr>
      <w:spacing w:val="0"/>
      <w:szCs w:val="24"/>
    </w:rPr>
  </w:style>
  <w:style w:type="paragraph" w:customStyle="1" w:styleId="25">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6">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686</Words>
  <Characters>749</Characters>
  <Lines>0</Lines>
  <Paragraphs>0</Paragraphs>
  <TotalTime>1</TotalTime>
  <ScaleCrop>false</ScaleCrop>
  <LinksUpToDate>false</LinksUpToDate>
  <CharactersWithSpaces>764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2026-09-04T06:49:48Z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eyJoZGlkIjoiZjI0MzAxOTExYzllNWViYjA1MTgzZTA1ZGIwZDZiYWMiLCJ1c2VySWQiOiI0NDY5MTgxMzcifQ==</vt:lpwstr>
  </property>
</Properties>
</file>