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8220D">
      <w:pPr>
        <w:ind w:firstLine="0" w:firstLineChars="0"/>
        <w:jc w:val="center"/>
        <w:rPr>
          <w:b/>
          <w:bCs/>
          <w:sz w:val="44"/>
          <w:szCs w:val="44"/>
        </w:rPr>
      </w:pPr>
      <w:r>
        <w:rPr>
          <w:rFonts w:hint="eastAsia"/>
          <w:b/>
          <w:bCs/>
          <w:sz w:val="44"/>
          <w:szCs w:val="44"/>
        </w:rPr>
        <w:t>防爆箱技术要求</w:t>
      </w:r>
    </w:p>
    <w:p w14:paraId="07F4ED65">
      <w:pPr>
        <w:tabs>
          <w:tab w:val="left" w:pos="1560"/>
        </w:tabs>
        <w:spacing w:line="400" w:lineRule="atLeast"/>
        <w:ind w:firstLine="0" w:firstLineChars="0"/>
        <w:rPr>
          <w:rFonts w:hint="default" w:ascii="宋体" w:hAnsi="宋体" w:eastAsia="宋体"/>
          <w:szCs w:val="21"/>
          <w:highlight w:val="none"/>
          <w:lang w:val="en-US" w:eastAsia="zh-CN"/>
        </w:rPr>
      </w:pPr>
      <w:r>
        <w:rPr>
          <w:rFonts w:hint="eastAsia" w:ascii="宋体" w:hAnsi="宋体"/>
          <w:szCs w:val="21"/>
          <w:highlight w:val="none"/>
          <w:lang w:val="en-US" w:eastAsia="zh-CN"/>
        </w:rPr>
        <w:t>总计：防爆照明箱7只，</w:t>
      </w:r>
    </w:p>
    <w:p w14:paraId="5A5B4D7B">
      <w:pPr>
        <w:tabs>
          <w:tab w:val="left" w:pos="1560"/>
        </w:tabs>
        <w:ind w:firstLine="0" w:firstLineChars="0"/>
        <w:rPr>
          <w:rFonts w:hint="eastAsia" w:ascii="宋体" w:hAnsi="宋体" w:eastAsia="宋体"/>
          <w:szCs w:val="21"/>
          <w:highlight w:val="none"/>
          <w:lang w:val="en-US" w:eastAsia="zh-CN"/>
        </w:rPr>
      </w:pPr>
      <w:r>
        <w:rPr>
          <w:rFonts w:hint="eastAsia" w:ascii="宋体" w:hAnsi="宋体"/>
          <w:szCs w:val="21"/>
          <w:highlight w:val="none"/>
          <w:lang w:val="en-US" w:eastAsia="zh-CN"/>
        </w:rPr>
        <w:t>总则：</w:t>
      </w:r>
    </w:p>
    <w:p w14:paraId="4DFAFC2F">
      <w:pPr>
        <w:tabs>
          <w:tab w:val="left" w:pos="1560"/>
        </w:tabs>
        <w:ind w:firstLine="0" w:firstLineChars="0"/>
        <w:rPr>
          <w:rFonts w:ascii="宋体" w:hAnsi="宋体"/>
          <w:szCs w:val="21"/>
        </w:rPr>
      </w:pPr>
      <w:r>
        <w:rPr>
          <w:rFonts w:hint="eastAsia" w:ascii="宋体" w:hAnsi="宋体"/>
          <w:szCs w:val="21"/>
        </w:rPr>
        <w:t>1、额定电压：220V/380V AC</w:t>
      </w:r>
      <w:bookmarkStart w:id="0" w:name="_GoBack"/>
      <w:bookmarkEnd w:id="0"/>
    </w:p>
    <w:p w14:paraId="46283CCC">
      <w:pPr>
        <w:tabs>
          <w:tab w:val="left" w:pos="1560"/>
        </w:tabs>
        <w:ind w:firstLine="0" w:firstLineChars="0"/>
        <w:rPr>
          <w:rFonts w:hint="default" w:ascii="宋体" w:hAnsi="宋体"/>
          <w:color w:val="FF0000"/>
          <w:szCs w:val="21"/>
          <w:lang w:val="en-US"/>
        </w:rPr>
      </w:pPr>
      <w:r>
        <w:rPr>
          <w:rFonts w:hint="eastAsia" w:ascii="宋体" w:hAnsi="宋体"/>
          <w:szCs w:val="21"/>
        </w:rPr>
        <w:t>2、防爆等级：</w:t>
      </w:r>
      <w:r>
        <w:rPr>
          <w:rFonts w:hint="eastAsia" w:ascii="宋体" w:hAnsi="宋体"/>
          <w:color w:val="auto"/>
          <w:szCs w:val="21"/>
          <w:u w:val="single"/>
        </w:rPr>
        <w:t>Ex t</w:t>
      </w:r>
      <w:r>
        <w:rPr>
          <w:rFonts w:hint="eastAsia" w:ascii="宋体" w:hAnsi="宋体"/>
          <w:color w:val="auto"/>
          <w:szCs w:val="21"/>
          <w:u w:val="single"/>
          <w:lang w:val="en-US" w:eastAsia="zh-CN"/>
        </w:rPr>
        <w:t>b</w:t>
      </w:r>
      <w:r>
        <w:rPr>
          <w:rFonts w:hint="eastAsia" w:ascii="宋体" w:hAnsi="宋体"/>
          <w:color w:val="auto"/>
          <w:szCs w:val="21"/>
          <w:u w:val="single"/>
        </w:rPr>
        <w:t xml:space="preserve"> </w:t>
      </w:r>
      <w:r>
        <w:rPr>
          <w:rFonts w:hint="eastAsia" w:ascii="宋体" w:hAnsi="宋体"/>
          <w:color w:val="auto"/>
          <w:szCs w:val="21"/>
          <w:u w:val="single"/>
          <w:lang w:val="en-US" w:eastAsia="zh-CN"/>
        </w:rPr>
        <w:t>IIIC</w:t>
      </w:r>
      <w:r>
        <w:rPr>
          <w:rFonts w:hint="eastAsia" w:ascii="宋体" w:hAnsi="宋体"/>
          <w:color w:val="auto"/>
          <w:szCs w:val="21"/>
          <w:u w:val="single"/>
        </w:rPr>
        <w:t xml:space="preserve"> </w:t>
      </w:r>
      <w:r>
        <w:rPr>
          <w:rFonts w:hint="eastAsia" w:ascii="宋体" w:hAnsi="宋体"/>
          <w:color w:val="auto"/>
          <w:szCs w:val="21"/>
          <w:u w:val="single"/>
          <w:lang w:val="en-US" w:eastAsia="zh-CN"/>
        </w:rPr>
        <w:t>T80°Db</w:t>
      </w:r>
    </w:p>
    <w:p w14:paraId="508B2DF1">
      <w:pPr>
        <w:numPr>
          <w:ilvl w:val="0"/>
          <w:numId w:val="1"/>
        </w:numPr>
        <w:tabs>
          <w:tab w:val="left" w:pos="1560"/>
        </w:tabs>
        <w:ind w:firstLine="0" w:firstLineChars="0"/>
        <w:rPr>
          <w:rFonts w:ascii="宋体" w:hAnsi="宋体" w:cs="HiddenHorzOCR"/>
          <w:color w:val="000000"/>
          <w:kern w:val="0"/>
        </w:rPr>
      </w:pPr>
      <w:r>
        <w:rPr>
          <w:rFonts w:hint="eastAsia" w:ascii="宋体" w:hAnsi="宋体"/>
          <w:color w:val="000000"/>
          <w:szCs w:val="21"/>
        </w:rPr>
        <w:t>额定电流：100A；</w:t>
      </w:r>
    </w:p>
    <w:p w14:paraId="5339A71A">
      <w:pPr>
        <w:numPr>
          <w:ilvl w:val="0"/>
          <w:numId w:val="1"/>
        </w:numPr>
        <w:tabs>
          <w:tab w:val="left" w:pos="1560"/>
        </w:tabs>
        <w:ind w:firstLine="0" w:firstLineChars="0"/>
        <w:rPr>
          <w:rFonts w:ascii="宋体" w:hAnsi="宋体"/>
          <w:color w:val="000000"/>
          <w:szCs w:val="21"/>
        </w:rPr>
      </w:pPr>
      <w:r>
        <w:rPr>
          <w:rFonts w:hint="eastAsia" w:ascii="宋体" w:hAnsi="宋体"/>
          <w:color w:val="000000"/>
          <w:szCs w:val="21"/>
        </w:rPr>
        <w:t>使用环境：防爆箱为壁挂式安装</w:t>
      </w:r>
      <w:r>
        <w:rPr>
          <w:rFonts w:hint="eastAsia" w:ascii="宋体" w:hAnsi="宋体"/>
          <w:color w:val="000000"/>
          <w:szCs w:val="21"/>
          <w:lang w:eastAsia="zh-CN"/>
        </w:rPr>
        <w:t>，</w:t>
      </w:r>
      <w:r>
        <w:rPr>
          <w:rFonts w:hint="eastAsia" w:ascii="宋体" w:hAnsi="宋体"/>
          <w:color w:val="000000"/>
          <w:szCs w:val="21"/>
        </w:rPr>
        <w:t>须配套不锈钢防雨罩；</w:t>
      </w:r>
    </w:p>
    <w:p w14:paraId="7F70E517">
      <w:pPr>
        <w:pStyle w:val="7"/>
        <w:numPr>
          <w:ilvl w:val="0"/>
          <w:numId w:val="1"/>
        </w:numPr>
        <w:spacing w:line="400" w:lineRule="atLeast"/>
        <w:ind w:left="0" w:leftChars="0" w:firstLine="0" w:firstLineChars="0"/>
        <w:rPr>
          <w:rFonts w:hint="eastAsia" w:ascii="宋体" w:hAnsi="宋体" w:cs="HiddenHorzOCR"/>
          <w:color w:val="000000"/>
          <w:kern w:val="0"/>
        </w:rPr>
      </w:pPr>
      <w:r>
        <w:rPr>
          <w:rFonts w:hint="eastAsia" w:ascii="宋体" w:hAnsi="宋体" w:cs="HiddenHorzOCR"/>
          <w:color w:val="000000"/>
          <w:kern w:val="0"/>
        </w:rPr>
        <w:t>防护等级：不低于IP6</w:t>
      </w:r>
      <w:r>
        <w:rPr>
          <w:rFonts w:hint="eastAsia" w:ascii="宋体" w:hAnsi="宋体" w:cs="HiddenHorzOCR"/>
          <w:color w:val="000000"/>
          <w:kern w:val="0"/>
          <w:lang w:val="en-US" w:eastAsia="zh-CN"/>
        </w:rPr>
        <w:t>5</w:t>
      </w:r>
      <w:r>
        <w:rPr>
          <w:rFonts w:hint="eastAsia" w:ascii="宋体" w:hAnsi="宋体" w:cs="HiddenHorzOCR"/>
          <w:color w:val="000000"/>
          <w:kern w:val="0"/>
        </w:rPr>
        <w:t>；防腐等级WF2；</w:t>
      </w:r>
    </w:p>
    <w:p w14:paraId="5FB0957A">
      <w:pPr>
        <w:ind w:left="0" w:leftChars="0" w:firstLine="0" w:firstLineChars="0"/>
      </w:pPr>
      <w:r>
        <w:rPr>
          <w:rFonts w:hint="eastAsia" w:ascii="宋体" w:hAnsi="宋体"/>
          <w:szCs w:val="21"/>
          <w:lang w:val="en-US" w:eastAsia="zh-CN"/>
        </w:rPr>
        <w:t>6、</w:t>
      </w:r>
      <w:r>
        <w:rPr>
          <w:rFonts w:hint="eastAsia" w:ascii="Times New Roman" w:hAnsi="Times New Roman" w:eastAsia="宋体" w:cs="Times New Roman"/>
          <w:kern w:val="2"/>
          <w:sz w:val="24"/>
          <w:szCs w:val="24"/>
          <w:lang w:val="en-US" w:eastAsia="zh-CN" w:bidi="ar-SA"/>
        </w:rPr>
        <w:t>所有防爆箱壳体均采用铸铝材质，</w:t>
      </w:r>
      <w:r>
        <w:rPr>
          <w:rFonts w:ascii="Times New Roman" w:hAnsi="Times New Roman" w:eastAsia="宋体" w:cs="Times New Roman"/>
          <w:kern w:val="2"/>
          <w:sz w:val="24"/>
          <w:szCs w:val="24"/>
          <w:lang w:val="en-US" w:eastAsia="zh-CN" w:bidi="ar-SA"/>
        </w:rPr>
        <w:t>产品均要求经钢模</w:t>
      </w:r>
      <w:r>
        <w:rPr>
          <w:rFonts w:hint="eastAsia" w:ascii="Times New Roman" w:hAnsi="Times New Roman" w:eastAsia="宋体" w:cs="Times New Roman"/>
          <w:kern w:val="2"/>
          <w:sz w:val="24"/>
          <w:szCs w:val="24"/>
          <w:lang w:val="en-US" w:eastAsia="zh-CN" w:bidi="ar-SA"/>
        </w:rPr>
        <w:t>高压</w:t>
      </w:r>
      <w:r>
        <w:rPr>
          <w:rFonts w:ascii="Times New Roman" w:hAnsi="Times New Roman" w:eastAsia="宋体" w:cs="Times New Roman"/>
          <w:kern w:val="2"/>
          <w:sz w:val="24"/>
          <w:szCs w:val="24"/>
          <w:lang w:val="en-US" w:eastAsia="zh-CN" w:bidi="ar-SA"/>
        </w:rPr>
        <w:t>铸</w:t>
      </w:r>
      <w:r>
        <w:rPr>
          <w:rFonts w:hint="eastAsia" w:ascii="Times New Roman" w:hAnsi="Times New Roman" w:eastAsia="宋体" w:cs="Times New Roman"/>
          <w:kern w:val="2"/>
          <w:sz w:val="24"/>
          <w:szCs w:val="24"/>
          <w:lang w:val="en-US" w:eastAsia="zh-CN" w:bidi="ar-SA"/>
        </w:rPr>
        <w:t>造</w:t>
      </w:r>
      <w:r>
        <w:rPr>
          <w:rFonts w:ascii="Times New Roman" w:hAnsi="Times New Roman" w:eastAsia="宋体" w:cs="Times New Roman"/>
          <w:kern w:val="2"/>
          <w:sz w:val="24"/>
          <w:szCs w:val="24"/>
          <w:lang w:val="en-US" w:eastAsia="zh-CN" w:bidi="ar-SA"/>
        </w:rPr>
        <w:t>成型，抗冲击能量不小于7</w:t>
      </w:r>
      <w:r>
        <w:rPr>
          <w:rFonts w:hint="eastAsia" w:ascii="Times New Roman" w:hAnsi="Times New Roman" w:eastAsia="宋体" w:cs="Times New Roman"/>
          <w:kern w:val="2"/>
          <w:sz w:val="24"/>
          <w:szCs w:val="24"/>
          <w:lang w:val="en-US" w:eastAsia="zh-CN" w:bidi="ar-SA"/>
        </w:rPr>
        <w:t>焦耳；隔爆壳体壁厚不小于8mm,</w:t>
      </w:r>
      <w:r>
        <w:rPr>
          <w:rFonts w:ascii="Times New Roman" w:hAnsi="Times New Roman" w:eastAsia="宋体" w:cs="Times New Roman"/>
          <w:kern w:val="2"/>
          <w:sz w:val="24"/>
          <w:szCs w:val="24"/>
          <w:lang w:val="en-US" w:eastAsia="zh-CN" w:bidi="ar-SA"/>
        </w:rPr>
        <w:t>表面经过高速抛丸后高压静电喷塑，具有较强的防腐蚀能力，</w:t>
      </w:r>
      <w:r>
        <w:rPr>
          <w:rFonts w:hint="eastAsia" w:ascii="Times New Roman" w:hAnsi="Times New Roman" w:eastAsia="宋体" w:cs="Times New Roman"/>
          <w:kern w:val="2"/>
          <w:sz w:val="24"/>
          <w:szCs w:val="24"/>
          <w:lang w:val="en-US" w:eastAsia="zh-CN" w:bidi="ar-SA"/>
        </w:rPr>
        <w:t>铸铝合金</w:t>
      </w:r>
      <w:r>
        <w:rPr>
          <w:rFonts w:ascii="Times New Roman" w:hAnsi="Times New Roman" w:eastAsia="宋体" w:cs="Times New Roman"/>
          <w:kern w:val="2"/>
          <w:sz w:val="24"/>
          <w:szCs w:val="24"/>
          <w:lang w:val="en-US" w:eastAsia="zh-CN" w:bidi="ar-SA"/>
        </w:rPr>
        <w:t>材质需提供原厂家的材质检测报告</w:t>
      </w:r>
      <w:r>
        <w:rPr>
          <w:rFonts w:hint="eastAsia" w:ascii="Times New Roman" w:hAnsi="Times New Roman" w:eastAsia="宋体" w:cs="Times New Roman"/>
          <w:kern w:val="2"/>
          <w:sz w:val="24"/>
          <w:szCs w:val="24"/>
          <w:lang w:val="en-US" w:eastAsia="zh-CN" w:bidi="ar-SA"/>
        </w:rPr>
        <w:t>；</w:t>
      </w:r>
      <w:r>
        <w:t>，箱体与</w:t>
      </w:r>
      <w:r>
        <w:rPr>
          <w:rFonts w:hint="eastAsia"/>
          <w:lang w:val="en-US" w:eastAsia="zh-CN"/>
        </w:rPr>
        <w:t>箱</w:t>
      </w:r>
      <w:r>
        <w:t>门做好地线跨接。</w:t>
      </w:r>
    </w:p>
    <w:p w14:paraId="6E64E288">
      <w:pPr>
        <w:ind w:left="0" w:leftChars="0" w:firstLine="0" w:firstLineChars="0"/>
      </w:pPr>
      <w:r>
        <w:rPr>
          <w:rFonts w:hint="eastAsia"/>
          <w:lang w:val="en-US" w:eastAsia="zh-CN"/>
        </w:rPr>
        <w:t>7、</w:t>
      </w:r>
      <w:r>
        <w:t>所有三相和单相插座应有和插头联锁的开关装置，以便开关装置在“开”的位置时不能将插头移去或插入。</w:t>
      </w:r>
    </w:p>
    <w:p w14:paraId="7994A4D0">
      <w:pPr>
        <w:pStyle w:val="7"/>
        <w:spacing w:line="400" w:lineRule="atLeast"/>
        <w:ind w:firstLine="0" w:firstLineChars="0"/>
        <w:rPr>
          <w:rFonts w:ascii="宋体" w:hAnsi="宋体"/>
          <w:szCs w:val="21"/>
        </w:rPr>
      </w:pPr>
      <w:r>
        <w:rPr>
          <w:rFonts w:hint="eastAsia" w:ascii="宋体" w:hAnsi="宋体"/>
          <w:szCs w:val="21"/>
          <w:lang w:val="en-US" w:eastAsia="zh-CN"/>
        </w:rPr>
        <w:t>8、</w:t>
      </w:r>
      <w:r>
        <w:rPr>
          <w:rFonts w:hint="eastAsia" w:ascii="宋体" w:hAnsi="宋体"/>
          <w:szCs w:val="21"/>
        </w:rPr>
        <w:t>防爆箱电源线采用电缆</w:t>
      </w:r>
      <w:r>
        <w:rPr>
          <w:rFonts w:hint="eastAsia" w:ascii="宋体" w:hAnsi="宋体"/>
          <w:szCs w:val="21"/>
          <w:lang w:val="en-US" w:eastAsia="zh-CN"/>
        </w:rPr>
        <w:t>进线</w:t>
      </w:r>
      <w:r>
        <w:rPr>
          <w:rFonts w:hint="eastAsia" w:ascii="宋体" w:hAnsi="宋体"/>
          <w:szCs w:val="21"/>
        </w:rPr>
        <w:t>，进线端均要</w:t>
      </w:r>
      <w:r>
        <w:rPr>
          <w:rFonts w:hint="eastAsia" w:ascii="宋体" w:hAnsi="宋体"/>
          <w:szCs w:val="21"/>
          <w:highlight w:val="none"/>
        </w:rPr>
        <w:t>求加装</w:t>
      </w:r>
      <w:r>
        <w:rPr>
          <w:rFonts w:hint="eastAsia" w:ascii="宋体" w:hAnsi="宋体"/>
          <w:szCs w:val="21"/>
        </w:rPr>
        <w:t>ABB或施耐德</w:t>
      </w:r>
      <w:r>
        <w:rPr>
          <w:rFonts w:hint="eastAsia" w:ascii="宋体" w:hAnsi="宋体"/>
          <w:szCs w:val="21"/>
          <w:lang w:eastAsia="zh-CN"/>
        </w:rPr>
        <w:t>，</w:t>
      </w:r>
      <w:r>
        <w:rPr>
          <w:rFonts w:hint="eastAsia" w:ascii="宋体" w:hAnsi="宋体"/>
          <w:szCs w:val="21"/>
          <w:lang w:val="en-US" w:eastAsia="zh-CN"/>
        </w:rPr>
        <w:t>西门子</w:t>
      </w:r>
      <w:r>
        <w:rPr>
          <w:rFonts w:hint="eastAsia" w:ascii="宋体" w:hAnsi="宋体"/>
          <w:szCs w:val="21"/>
          <w:highlight w:val="none"/>
          <w:lang w:val="en-US" w:eastAsia="zh-CN"/>
        </w:rPr>
        <w:t>一级</w:t>
      </w:r>
      <w:r>
        <w:rPr>
          <w:rFonts w:hint="eastAsia" w:ascii="宋体" w:hAnsi="宋体"/>
          <w:szCs w:val="21"/>
        </w:rPr>
        <w:t>浪涌保护器</w:t>
      </w:r>
      <w:r>
        <w:rPr>
          <w:rFonts w:hint="eastAsia" w:ascii="宋体" w:hAnsi="宋体"/>
          <w:szCs w:val="21"/>
          <w:lang w:val="en-US" w:eastAsia="zh-CN"/>
        </w:rPr>
        <w:t>及后备保护器</w:t>
      </w:r>
      <w:r>
        <w:rPr>
          <w:rFonts w:hint="eastAsia" w:ascii="宋体" w:hAnsi="宋体"/>
          <w:szCs w:val="21"/>
        </w:rPr>
        <w:t>，出线回路采用接线端子；</w:t>
      </w:r>
      <w:r>
        <w:rPr>
          <w:rFonts w:ascii="宋体" w:hAnsi="宋体"/>
          <w:szCs w:val="21"/>
        </w:rPr>
        <w:t>所有接线端子</w:t>
      </w:r>
      <w:r>
        <w:rPr>
          <w:rFonts w:hint="eastAsia" w:ascii="宋体" w:hAnsi="宋体"/>
          <w:szCs w:val="21"/>
        </w:rPr>
        <w:t>均为</w:t>
      </w:r>
      <w:r>
        <w:rPr>
          <w:rFonts w:ascii="宋体" w:hAnsi="宋体"/>
          <w:szCs w:val="21"/>
        </w:rPr>
        <w:t>魏德米勒</w:t>
      </w:r>
      <w:r>
        <w:rPr>
          <w:rFonts w:hint="eastAsia" w:ascii="宋体" w:hAnsi="宋体"/>
          <w:szCs w:val="21"/>
        </w:rPr>
        <w:t>或菲尼克斯品牌，设备内部需预备20%备用端子；接线端子应有相应的编号；</w:t>
      </w:r>
    </w:p>
    <w:p w14:paraId="66BBBD5A">
      <w:pPr>
        <w:pStyle w:val="7"/>
        <w:spacing w:line="400" w:lineRule="atLeast"/>
        <w:ind w:firstLine="0" w:firstLineChars="0"/>
        <w:rPr>
          <w:rFonts w:ascii="宋体" w:hAnsi="宋体"/>
          <w:szCs w:val="21"/>
        </w:rPr>
      </w:pPr>
      <w:r>
        <w:rPr>
          <w:rFonts w:hint="eastAsia" w:ascii="宋体" w:hAnsi="宋体"/>
          <w:szCs w:val="21"/>
        </w:rPr>
        <w:t>9</w:t>
      </w:r>
      <w:r>
        <w:rPr>
          <w:rFonts w:hint="eastAsia" w:ascii="宋体" w:hAnsi="宋体"/>
          <w:szCs w:val="21"/>
          <w:lang w:eastAsia="zh-CN"/>
        </w:rPr>
        <w:t>、</w:t>
      </w:r>
      <w:r>
        <w:rPr>
          <w:rFonts w:hint="eastAsia" w:ascii="宋体" w:hAnsi="宋体"/>
          <w:szCs w:val="21"/>
        </w:rPr>
        <w:t>防爆箱所有进出线回路必须配置相应的防爆LED指示灯</w:t>
      </w:r>
      <w:r>
        <w:rPr>
          <w:rFonts w:hint="eastAsia" w:ascii="宋体" w:hAnsi="宋体"/>
          <w:szCs w:val="21"/>
          <w:lang w:eastAsia="zh-CN"/>
        </w:rPr>
        <w:t>，</w:t>
      </w:r>
      <w:r>
        <w:rPr>
          <w:rFonts w:hint="eastAsia" w:ascii="宋体" w:hAnsi="宋体"/>
          <w:color w:val="000000"/>
        </w:rPr>
        <w:t>开关手柄</w:t>
      </w:r>
      <w:r>
        <w:rPr>
          <w:rFonts w:hint="eastAsia" w:ascii="宋体" w:hAnsi="宋体"/>
          <w:color w:val="000000"/>
          <w:lang w:val="en-US" w:eastAsia="zh-CN"/>
        </w:rPr>
        <w:t>为金属材质</w:t>
      </w:r>
      <w:r>
        <w:rPr>
          <w:rFonts w:hint="eastAsia" w:ascii="宋体" w:hAnsi="宋体"/>
          <w:color w:val="000000"/>
        </w:rPr>
        <w:t>均可要求带挂锁功能，防止误操作；</w:t>
      </w:r>
    </w:p>
    <w:p w14:paraId="5B2C70E4">
      <w:pPr>
        <w:pStyle w:val="7"/>
        <w:spacing w:line="400" w:lineRule="atLeast"/>
        <w:ind w:firstLine="0" w:firstLineChars="0"/>
        <w:rPr>
          <w:rFonts w:ascii="宋体" w:hAnsi="宋体"/>
          <w:szCs w:val="21"/>
        </w:rPr>
      </w:pPr>
      <w:r>
        <w:rPr>
          <w:rFonts w:hint="eastAsia" w:ascii="宋体" w:hAnsi="宋体"/>
          <w:szCs w:val="21"/>
        </w:rPr>
        <w:t>10</w:t>
      </w:r>
      <w:r>
        <w:rPr>
          <w:rFonts w:hint="eastAsia" w:ascii="宋体" w:hAnsi="宋体"/>
          <w:szCs w:val="21"/>
          <w:lang w:eastAsia="zh-CN"/>
        </w:rPr>
        <w:t>、</w:t>
      </w:r>
      <w:r>
        <w:rPr>
          <w:rFonts w:hint="eastAsia" w:ascii="宋体" w:hAnsi="宋体"/>
          <w:szCs w:val="21"/>
        </w:rPr>
        <w:t>进出线回路面板需采用永久性金属标识牌，标识内容含有开关型号、回路名称等参数，便于识别；</w:t>
      </w:r>
    </w:p>
    <w:p w14:paraId="582581D4">
      <w:pPr>
        <w:pStyle w:val="7"/>
        <w:spacing w:line="400" w:lineRule="atLeast"/>
        <w:ind w:firstLine="0" w:firstLineChars="0"/>
        <w:rPr>
          <w:rFonts w:ascii="宋体" w:hAnsi="宋体"/>
          <w:szCs w:val="21"/>
        </w:rPr>
      </w:pPr>
      <w:r>
        <w:rPr>
          <w:rFonts w:hint="eastAsia" w:ascii="宋体" w:hAnsi="宋体"/>
          <w:szCs w:val="21"/>
        </w:rPr>
        <w:t>11</w:t>
      </w:r>
      <w:r>
        <w:rPr>
          <w:rFonts w:hint="eastAsia" w:ascii="宋体" w:hAnsi="宋体"/>
          <w:szCs w:val="21"/>
          <w:lang w:eastAsia="zh-CN"/>
        </w:rPr>
        <w:t>、</w:t>
      </w:r>
      <w:r>
        <w:rPr>
          <w:rFonts w:hint="eastAsia" w:ascii="宋体" w:hAnsi="宋体"/>
          <w:szCs w:val="21"/>
        </w:rPr>
        <w:t>各种操作把手、操作机构各配5套。</w:t>
      </w:r>
    </w:p>
    <w:p w14:paraId="6E7EB568">
      <w:pPr>
        <w:pStyle w:val="7"/>
        <w:spacing w:line="400" w:lineRule="atLeast"/>
        <w:ind w:firstLine="0" w:firstLineChars="0"/>
        <w:rPr>
          <w:rFonts w:hint="default" w:ascii="宋体" w:hAnsi="宋体" w:eastAsia="宋体"/>
          <w:szCs w:val="21"/>
          <w:lang w:val="en-US" w:eastAsia="zh-CN"/>
        </w:rPr>
      </w:pPr>
      <w:r>
        <w:rPr>
          <w:rFonts w:hint="eastAsia" w:ascii="宋体" w:hAnsi="宋体"/>
          <w:szCs w:val="21"/>
        </w:rPr>
        <w:t>12</w:t>
      </w:r>
      <w:r>
        <w:rPr>
          <w:rFonts w:hint="eastAsia" w:ascii="宋体" w:hAnsi="宋体"/>
          <w:szCs w:val="21"/>
          <w:lang w:eastAsia="zh-CN"/>
        </w:rPr>
        <w:t>、</w:t>
      </w:r>
      <w:r>
        <w:rPr>
          <w:rFonts w:hint="eastAsia" w:ascii="宋体" w:hAnsi="宋体"/>
          <w:szCs w:val="21"/>
          <w:lang w:val="en-US" w:eastAsia="zh-CN"/>
        </w:rPr>
        <w:t>内部所有元器件按照图纸</w:t>
      </w:r>
      <w:r>
        <w:rPr>
          <w:rFonts w:hint="eastAsia" w:ascii="宋体" w:hAnsi="宋体"/>
          <w:szCs w:val="21"/>
        </w:rPr>
        <w:t>选用ABB或施耐德</w:t>
      </w:r>
      <w:r>
        <w:rPr>
          <w:rFonts w:hint="eastAsia" w:ascii="宋体" w:hAnsi="宋体"/>
          <w:szCs w:val="21"/>
          <w:lang w:eastAsia="zh-CN"/>
        </w:rPr>
        <w:t>，</w:t>
      </w:r>
      <w:r>
        <w:rPr>
          <w:rFonts w:hint="eastAsia" w:ascii="宋体" w:hAnsi="宋体"/>
          <w:szCs w:val="21"/>
          <w:lang w:val="en-US" w:eastAsia="zh-CN"/>
        </w:rPr>
        <w:t>西门子。</w:t>
      </w:r>
    </w:p>
    <w:p w14:paraId="0686A480">
      <w:pPr>
        <w:pStyle w:val="7"/>
        <w:spacing w:line="400" w:lineRule="atLeast"/>
        <w:ind w:firstLine="0" w:firstLineChars="0"/>
        <w:rPr>
          <w:rFonts w:hint="eastAsia" w:ascii="宋体" w:hAnsi="宋体"/>
          <w:szCs w:val="21"/>
        </w:rPr>
      </w:pPr>
      <w:r>
        <w:rPr>
          <w:rFonts w:hint="eastAsia" w:ascii="宋体" w:hAnsi="宋体"/>
          <w:szCs w:val="21"/>
        </w:rPr>
        <w:t>13</w:t>
      </w:r>
      <w:r>
        <w:rPr>
          <w:rFonts w:hint="eastAsia" w:ascii="宋体" w:hAnsi="宋体"/>
          <w:szCs w:val="21"/>
          <w:lang w:eastAsia="zh-CN"/>
        </w:rPr>
        <w:t>、</w:t>
      </w:r>
      <w:r>
        <w:rPr>
          <w:rFonts w:hint="eastAsia" w:ascii="宋体" w:hAnsi="宋体"/>
          <w:szCs w:val="21"/>
        </w:rPr>
        <w:t>所有进线和配出线回路的出口尺寸及样式应与详细设计的电缆型号与截面或配管的尺寸相适应；所有进出线口均为下进下出。</w:t>
      </w:r>
    </w:p>
    <w:p w14:paraId="4729E4E1">
      <w:pPr>
        <w:tabs>
          <w:tab w:val="left" w:pos="1560"/>
        </w:tabs>
        <w:ind w:firstLine="0" w:firstLineChars="0"/>
        <w:rPr>
          <w:rFonts w:ascii="宋体" w:hAnsi="宋体"/>
          <w:szCs w:val="21"/>
        </w:rPr>
      </w:pPr>
      <w:r>
        <w:rPr>
          <w:rFonts w:hint="eastAsia" w:ascii="宋体" w:hAnsi="宋体"/>
          <w:szCs w:val="21"/>
        </w:rPr>
        <w:t>1</w:t>
      </w:r>
      <w:r>
        <w:rPr>
          <w:rFonts w:hint="eastAsia" w:ascii="宋体" w:hAnsi="宋体"/>
          <w:szCs w:val="21"/>
          <w:lang w:val="en-US" w:eastAsia="zh-CN"/>
        </w:rPr>
        <w:t>4、供货</w:t>
      </w:r>
      <w:r>
        <w:rPr>
          <w:rFonts w:hint="eastAsia" w:ascii="宋体" w:hAnsi="宋体"/>
          <w:szCs w:val="21"/>
        </w:rPr>
        <w:t>单位</w:t>
      </w:r>
      <w:r>
        <w:rPr>
          <w:rFonts w:hint="eastAsia" w:ascii="宋体" w:hAnsi="宋体"/>
          <w:szCs w:val="21"/>
          <w:lang w:val="en-US" w:eastAsia="zh-CN"/>
        </w:rPr>
        <w:t>供货前</w:t>
      </w:r>
      <w:r>
        <w:rPr>
          <w:rFonts w:hint="eastAsia" w:ascii="宋体" w:hAnsi="宋体"/>
          <w:szCs w:val="21"/>
        </w:rPr>
        <w:t>需出图给本单位审核后才可生产。</w:t>
      </w:r>
    </w:p>
    <w:p w14:paraId="4A57D4F0">
      <w:pPr>
        <w:tabs>
          <w:tab w:val="left" w:pos="1560"/>
        </w:tabs>
        <w:ind w:firstLine="0" w:firstLineChars="0"/>
        <w:rPr>
          <w:rFonts w:hint="eastAsia" w:ascii="宋体" w:hAnsi="宋体"/>
          <w:szCs w:val="21"/>
          <w:lang w:val="en-US" w:eastAsia="zh-CN"/>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所有防爆</w:t>
      </w:r>
      <w:r>
        <w:rPr>
          <w:rFonts w:hint="eastAsia" w:ascii="宋体" w:hAnsi="宋体"/>
          <w:szCs w:val="21"/>
          <w:lang w:val="en-US" w:eastAsia="zh-CN"/>
        </w:rPr>
        <w:t>箱</w:t>
      </w:r>
      <w:r>
        <w:rPr>
          <w:rFonts w:hint="eastAsia" w:ascii="宋体" w:hAnsi="宋体"/>
          <w:szCs w:val="21"/>
        </w:rPr>
        <w:t>固定螺丝为304</w:t>
      </w:r>
      <w:r>
        <w:rPr>
          <w:rFonts w:hint="eastAsia" w:ascii="宋体" w:hAnsi="宋体"/>
          <w:szCs w:val="21"/>
          <w:lang w:val="en-US" w:eastAsia="zh-CN"/>
        </w:rPr>
        <w:t>材质</w:t>
      </w:r>
      <w:r>
        <w:rPr>
          <w:rFonts w:hint="eastAsia" w:ascii="宋体" w:hAnsi="宋体"/>
          <w:szCs w:val="21"/>
        </w:rPr>
        <w:t>。</w:t>
      </w:r>
    </w:p>
    <w:p w14:paraId="7D32FEDF">
      <w:pPr>
        <w:tabs>
          <w:tab w:val="left" w:pos="1560"/>
        </w:tabs>
        <w:ind w:firstLine="0" w:firstLineChars="0"/>
        <w:rPr>
          <w:rFonts w:hint="default" w:ascii="宋体" w:hAnsi="宋体" w:eastAsia="宋体"/>
          <w:szCs w:val="21"/>
          <w:lang w:val="en-US" w:eastAsia="zh-CN"/>
        </w:rPr>
      </w:pPr>
      <w:r>
        <w:rPr>
          <w:rFonts w:hint="eastAsia" w:ascii="宋体" w:hAnsi="宋体"/>
          <w:szCs w:val="21"/>
          <w:lang w:val="en-US" w:eastAsia="zh-CN"/>
        </w:rPr>
        <w:t>16、供货日期要求9月27日之前。</w:t>
      </w:r>
    </w:p>
    <w:p w14:paraId="00E78F91"/>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iddenHorzOCR">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CF919">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F5C07">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86E98">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B0FEA">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FED59">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C0CA6">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59076B"/>
    <w:multiLevelType w:val="singleLevel"/>
    <w:tmpl w:val="7B59076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BD5231"/>
    <w:rsid w:val="07F8263D"/>
    <w:rsid w:val="0A0C27AF"/>
    <w:rsid w:val="0D1B7445"/>
    <w:rsid w:val="18F57676"/>
    <w:rsid w:val="1B44638D"/>
    <w:rsid w:val="1B6F3710"/>
    <w:rsid w:val="283E4DA3"/>
    <w:rsid w:val="33BD5231"/>
    <w:rsid w:val="41672C46"/>
    <w:rsid w:val="4A0172E2"/>
    <w:rsid w:val="523C3645"/>
    <w:rsid w:val="5A846A46"/>
    <w:rsid w:val="681E3859"/>
    <w:rsid w:val="68217440"/>
    <w:rsid w:val="76D03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jc w:val="both"/>
    </w:pPr>
    <w:rPr>
      <w:rFonts w:ascii="Times New Roman" w:hAnsi="Times New Roman" w:eastAsia="宋体" w:cs="Times New Roman"/>
      <w:kern w:val="2"/>
      <w:sz w:val="24"/>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tabs>
        <w:tab w:val="left" w:pos="720"/>
        <w:tab w:val="left" w:pos="1156"/>
      </w:tabs>
      <w:spacing w:line="240" w:lineRule="auto"/>
      <w:ind w:firstLine="210"/>
    </w:pPr>
    <w:rPr>
      <w:rFonts w:hAnsi="Arial"/>
      <w:sz w:val="21"/>
      <w:szCs w:val="20"/>
    </w:rPr>
  </w:style>
  <w:style w:type="paragraph" w:styleId="3">
    <w:name w:val="Body Text Indent"/>
    <w:basedOn w:val="1"/>
    <w:unhideWhenUsed/>
    <w:qFormat/>
    <w:uiPriority w:val="99"/>
    <w:pPr>
      <w:spacing w:after="120"/>
      <w:ind w:left="420" w:leftChars="200"/>
    </w:pPr>
  </w:style>
  <w:style w:type="paragraph" w:styleId="4">
    <w:name w:val="Body Text"/>
    <w:basedOn w:val="1"/>
    <w:qFormat/>
    <w:uiPriority w:val="0"/>
  </w:style>
  <w:style w:type="paragraph" w:styleId="5">
    <w:name w:val="footer"/>
    <w:basedOn w:val="1"/>
    <w:qFormat/>
    <w:uiPriority w:val="0"/>
    <w:pPr>
      <w:tabs>
        <w:tab w:val="center" w:pos="4153"/>
        <w:tab w:val="right" w:pos="8306"/>
      </w:tabs>
      <w:snapToGrid w:val="0"/>
      <w:spacing w:line="240" w:lineRule="auto"/>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7">
    <w:name w:val="Body Text First Indent"/>
    <w:basedOn w:val="4"/>
    <w:qFormat/>
    <w:uiPriority w:val="0"/>
    <w:pPr>
      <w:ind w:firstLine="100" w:firstLineChars="1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701</Words>
  <Characters>782</Characters>
  <Lines>0</Lines>
  <Paragraphs>0</Paragraphs>
  <TotalTime>0</TotalTime>
  <ScaleCrop>false</ScaleCrop>
  <LinksUpToDate>false</LinksUpToDate>
  <CharactersWithSpaces>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2026-08-14T08:02:00Z</dcterms:created>
  <dc:creator>卞敏敏</dc:creator>
  <cp:lastModifiedBy>纯洁</cp:lastModifiedBy>
  <dcterms:modified xsi:type="dcterms:W3CDTF">2026-09-10T02:05:22Z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A4C2A3F4D1C745E29F103DD7B3587D4A_13</vt:lpwstr>
  </property>
  <property fmtid="{D5CDD505-2E9C-101B-9397-08002B2CF9AE}" pid="4" name="KSOTemplateDocerSaveRecord">
    <vt:lpwstr>eyJoZGlkIjoiOTI5YWQwYzNiMzdjZDAzODEyMjMwNGYwZmFiMTYyODEiLCJ1c2VySWQiOiIzOTEyNTQ5MTIifQ==</vt:lpwstr>
  </property>
</Properties>
</file>