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085D1">
      <w:pPr>
        <w:pStyle w:val="2"/>
        <w:rPr>
          <w:rFonts w:ascii="方正小标宋_GBK" w:hAnsi="宋体" w:eastAsia="方正小标宋_GBK" w:cs="宋体"/>
        </w:rPr>
      </w:pPr>
      <w:r>
        <w:rPr>
          <w:rFonts w:hint="eastAsia" w:ascii="方正小标宋_GBK" w:hAnsi="宋体" w:eastAsia="方正小标宋_GBK" w:cs="宋体"/>
        </w:rPr>
        <w:t>镇江海纳川物流产业发展有限责任公司</w:t>
      </w:r>
    </w:p>
    <w:p w14:paraId="58C19962">
      <w:pPr>
        <w:pStyle w:val="2"/>
        <w:rPr>
          <w:rFonts w:ascii="方正小标宋_GBK" w:eastAsia="方正小标宋_GBK" w:cs="宋体"/>
        </w:rPr>
      </w:pPr>
      <w:r>
        <w:rPr>
          <w:rFonts w:hint="eastAsia" w:ascii="方正小标宋_GBK" w:hAnsi="宋体" w:eastAsia="方正小标宋_GBK" w:cs="宋体"/>
        </w:rPr>
        <w:t>比选文书</w:t>
      </w:r>
    </w:p>
    <w:p w14:paraId="7D78D928">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256BC118">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484AD5C2">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w:t>
      </w:r>
      <w:r>
        <w:rPr>
          <w:rFonts w:eastAsia="方正仿宋_GBK"/>
          <w:bCs/>
          <w:sz w:val="32"/>
          <w:szCs w:val="32"/>
          <w:u w:val="single"/>
        </w:rPr>
        <w:t>-2028年海纳川码头水下地形测绘</w:t>
      </w:r>
      <w:r>
        <w:rPr>
          <w:rFonts w:eastAsia="方正仿宋_GBK"/>
          <w:kern w:val="44"/>
          <w:sz w:val="32"/>
          <w:szCs w:val="32"/>
          <w:u w:val="single"/>
        </w:rPr>
        <w:t>；</w:t>
      </w:r>
    </w:p>
    <w:p w14:paraId="6895CBD0">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hint="eastAsia" w:eastAsia="方正仿宋_GBK"/>
          <w:bCs/>
          <w:sz w:val="32"/>
          <w:szCs w:val="32"/>
        </w:rPr>
        <w:t>服务</w:t>
      </w:r>
      <w:r>
        <w:rPr>
          <w:rFonts w:eastAsia="方正仿宋_GBK"/>
          <w:bCs/>
          <w:sz w:val="32"/>
          <w:szCs w:val="32"/>
        </w:rPr>
        <w:t>时间</w:t>
      </w:r>
      <w:r>
        <w:rPr>
          <w:rFonts w:eastAsia="方正仿宋_GBK"/>
          <w:sz w:val="32"/>
          <w:szCs w:val="32"/>
        </w:rPr>
        <w:t>：</w:t>
      </w:r>
      <w:r>
        <w:rPr>
          <w:rFonts w:hint="eastAsia" w:eastAsia="方正仿宋_GBK"/>
          <w:sz w:val="32"/>
          <w:szCs w:val="32"/>
          <w:u w:val="single"/>
        </w:rPr>
        <w:t>9月29日前完成第一次水下地形测绘并出具合法有效的测绘图纸，后续每次水下地形测绘采购方提前10个工作日通知成交方</w:t>
      </w:r>
      <w:r>
        <w:rPr>
          <w:rFonts w:eastAsia="方正仿宋_GBK"/>
          <w:kern w:val="44"/>
          <w:sz w:val="32"/>
          <w:szCs w:val="32"/>
          <w:u w:val="single"/>
        </w:rPr>
        <w:t>；</w:t>
      </w:r>
    </w:p>
    <w:p w14:paraId="3EE942A5">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hint="eastAsia" w:ascii="Times New Roman" w:hAnsi="Times New Roman" w:eastAsia="方正仿宋_GBK"/>
          <w:sz w:val="32"/>
          <w:szCs w:val="32"/>
          <w:u w:val="single"/>
        </w:rPr>
        <w:t>镇江海纳川物流产业发展有限责任公司</w:t>
      </w:r>
      <w:r>
        <w:rPr>
          <w:rFonts w:ascii="Times New Roman" w:hAnsi="Times New Roman" w:eastAsia="方正仿宋_GBK"/>
          <w:sz w:val="32"/>
          <w:szCs w:val="32"/>
          <w:u w:val="single"/>
        </w:rPr>
        <w:t>；</w:t>
      </w:r>
    </w:p>
    <w:p w14:paraId="579FEE3C">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hint="eastAsia" w:eastAsia="方正仿宋_GBK"/>
          <w:sz w:val="32"/>
          <w:szCs w:val="32"/>
          <w:u w:val="single"/>
        </w:rPr>
        <w:t>2026年9月</w:t>
      </w:r>
      <w:r>
        <w:rPr>
          <w:rFonts w:hint="eastAsia" w:eastAsia="方正仿宋_GBK"/>
          <w:sz w:val="32"/>
          <w:szCs w:val="32"/>
          <w:u w:val="single"/>
          <w:lang w:val="en-US" w:eastAsia="zh-CN"/>
        </w:rPr>
        <w:t>20</w:t>
      </w:r>
      <w:r>
        <w:rPr>
          <w:rFonts w:hint="eastAsia" w:eastAsia="方正仿宋_GBK"/>
          <w:sz w:val="32"/>
          <w:szCs w:val="32"/>
          <w:u w:val="single"/>
        </w:rPr>
        <w:t>日上午10:</w:t>
      </w:r>
      <w:r>
        <w:rPr>
          <w:rFonts w:hint="eastAsia" w:eastAsia="方正仿宋_GBK"/>
          <w:sz w:val="32"/>
          <w:szCs w:val="32"/>
          <w:u w:val="single"/>
          <w:lang w:val="en-US" w:eastAsia="zh-CN"/>
        </w:rPr>
        <w:t>0</w:t>
      </w:r>
      <w:r>
        <w:rPr>
          <w:rFonts w:hint="eastAsia" w:eastAsia="方正仿宋_GBK"/>
          <w:sz w:val="32"/>
          <w:szCs w:val="32"/>
          <w:u w:val="single"/>
        </w:rPr>
        <w:t>0</w:t>
      </w:r>
      <w:r>
        <w:rPr>
          <w:rFonts w:eastAsia="方正仿宋_GBK"/>
          <w:kern w:val="44"/>
          <w:sz w:val="32"/>
          <w:szCs w:val="32"/>
          <w:u w:val="single"/>
        </w:rPr>
        <w:t>；</w:t>
      </w:r>
    </w:p>
    <w:p w14:paraId="4498093C">
      <w:pPr>
        <w:spacing w:line="600" w:lineRule="exact"/>
        <w:ind w:firstLine="640" w:firstLineChars="200"/>
        <w:jc w:val="left"/>
        <w:rPr>
          <w:rFonts w:eastAsia="方正仿宋_GBK"/>
          <w:sz w:val="32"/>
          <w:szCs w:val="32"/>
        </w:rPr>
      </w:pPr>
      <w:r>
        <w:rPr>
          <w:rFonts w:eastAsia="方正仿宋_GBK"/>
          <w:sz w:val="32"/>
          <w:szCs w:val="32"/>
        </w:rPr>
        <w:t>（五）评审时间：</w:t>
      </w:r>
      <w:r>
        <w:rPr>
          <w:rFonts w:hint="eastAsia" w:eastAsia="方正仿宋_GBK"/>
          <w:sz w:val="32"/>
          <w:szCs w:val="32"/>
          <w:u w:val="single"/>
        </w:rPr>
        <w:t>2026年9月</w:t>
      </w:r>
      <w:r>
        <w:rPr>
          <w:rFonts w:hint="eastAsia" w:eastAsia="方正仿宋_GBK"/>
          <w:sz w:val="32"/>
          <w:szCs w:val="32"/>
          <w:u w:val="single"/>
          <w:lang w:val="en-US" w:eastAsia="zh-CN"/>
        </w:rPr>
        <w:t>20</w:t>
      </w:r>
      <w:r>
        <w:rPr>
          <w:rFonts w:hint="eastAsia" w:eastAsia="方正仿宋_GBK"/>
          <w:sz w:val="32"/>
          <w:szCs w:val="32"/>
          <w:u w:val="single"/>
        </w:rPr>
        <w:t>日上午10:</w:t>
      </w:r>
      <w:r>
        <w:rPr>
          <w:rFonts w:hint="eastAsia" w:eastAsia="方正仿宋_GBK"/>
          <w:sz w:val="32"/>
          <w:szCs w:val="32"/>
          <w:u w:val="single"/>
          <w:lang w:val="en-US" w:eastAsia="zh-CN"/>
        </w:rPr>
        <w:t>0</w:t>
      </w:r>
      <w:r>
        <w:rPr>
          <w:rFonts w:hint="eastAsia" w:eastAsia="方正仿宋_GBK"/>
          <w:sz w:val="32"/>
          <w:szCs w:val="32"/>
          <w:u w:val="single"/>
        </w:rPr>
        <w:t>0</w:t>
      </w:r>
      <w:r>
        <w:rPr>
          <w:rFonts w:eastAsia="方正仿宋_GBK"/>
          <w:kern w:val="44"/>
          <w:sz w:val="32"/>
          <w:szCs w:val="32"/>
          <w:u w:val="single"/>
        </w:rPr>
        <w:t>；</w:t>
      </w:r>
      <w:bookmarkStart w:id="4" w:name="_GoBack"/>
      <w:bookmarkEnd w:id="4"/>
    </w:p>
    <w:p w14:paraId="7B4B3259">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352FC01D">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26ED3CB5">
      <w:pPr>
        <w:pStyle w:val="7"/>
        <w:spacing w:after="0" w:line="600" w:lineRule="exact"/>
        <w:ind w:firstLine="640" w:firstLineChars="200"/>
        <w:rPr>
          <w:rFonts w:eastAsia="方正仿宋_GBK"/>
          <w:sz w:val="32"/>
          <w:szCs w:val="32"/>
        </w:rPr>
      </w:pPr>
      <w:r>
        <w:rPr>
          <w:rFonts w:hint="eastAsia" w:eastAsia="方正仿宋_GBK"/>
          <w:sz w:val="32"/>
          <w:szCs w:val="32"/>
        </w:rPr>
        <w:t>（八）该项目由海纳川统一采购，中选单位根据报价明细分别与镇江海纳川物流产业发展有限责任公司（简称海纳川）、江苏兴普物贸有限公司（简称兴普物贸）、江苏省物资集团镇江储运开发有限公司（简称储运公司）签订合同。</w:t>
      </w:r>
    </w:p>
    <w:p w14:paraId="24FE4742">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7BEEA2DB">
      <w:pPr>
        <w:adjustRightInd w:val="0"/>
        <w:snapToGrid w:val="0"/>
        <w:spacing w:line="560" w:lineRule="exact"/>
        <w:ind w:firstLine="640" w:firstLineChars="200"/>
        <w:rPr>
          <w:rFonts w:ascii="方正仿宋_GBK" w:eastAsia="方正仿宋_GBK"/>
          <w:bCs/>
          <w:kern w:val="1"/>
          <w:sz w:val="32"/>
          <w:szCs w:val="32"/>
        </w:rPr>
      </w:pPr>
      <w:r>
        <w:rPr>
          <w:rFonts w:hint="eastAsia" w:ascii="方正仿宋_GBK" w:eastAsia="方正仿宋_GBK"/>
          <w:sz w:val="32"/>
          <w:szCs w:val="32"/>
        </w:rPr>
        <w:t>（一）服务时间</w:t>
      </w:r>
      <w:r>
        <w:rPr>
          <w:rFonts w:hint="eastAsia" w:ascii="方正仿宋_GBK" w:eastAsia="方正仿宋_GBK"/>
          <w:bCs/>
          <w:kern w:val="1"/>
          <w:sz w:val="32"/>
          <w:szCs w:val="32"/>
        </w:rPr>
        <w:t xml:space="preserve"> </w:t>
      </w:r>
    </w:p>
    <w:p w14:paraId="6CF5012B">
      <w:pPr>
        <w:spacing w:line="560" w:lineRule="exact"/>
        <w:ind w:firstLine="640" w:firstLineChars="200"/>
        <w:jc w:val="left"/>
        <w:rPr>
          <w:rFonts w:ascii="方正仿宋_GBK" w:eastAsia="方正仿宋_GBK"/>
          <w:bCs/>
          <w:sz w:val="32"/>
          <w:szCs w:val="32"/>
        </w:rPr>
      </w:pPr>
      <w:r>
        <w:rPr>
          <w:rFonts w:hint="eastAsia" w:ascii="方正仿宋_GBK" w:eastAsia="方正仿宋_GBK"/>
          <w:bCs/>
          <w:sz w:val="32"/>
          <w:szCs w:val="32"/>
        </w:rPr>
        <w:t>海纳川码头水下地形测绘（202</w:t>
      </w:r>
      <w:r>
        <w:rPr>
          <w:rFonts w:ascii="方正仿宋_GBK" w:eastAsia="方正仿宋_GBK"/>
          <w:bCs/>
          <w:sz w:val="32"/>
          <w:szCs w:val="32"/>
        </w:rPr>
        <w:t>6</w:t>
      </w:r>
      <w:r>
        <w:rPr>
          <w:rFonts w:hint="eastAsia" w:ascii="方正仿宋_GBK" w:eastAsia="方正仿宋_GBK"/>
          <w:bCs/>
          <w:sz w:val="32"/>
          <w:szCs w:val="32"/>
        </w:rPr>
        <w:t>年~202</w:t>
      </w:r>
      <w:r>
        <w:rPr>
          <w:rFonts w:ascii="方正仿宋_GBK" w:eastAsia="方正仿宋_GBK"/>
          <w:bCs/>
          <w:sz w:val="32"/>
          <w:szCs w:val="32"/>
        </w:rPr>
        <w:t>8</w:t>
      </w:r>
      <w:r>
        <w:rPr>
          <w:rFonts w:hint="eastAsia" w:ascii="方正仿宋_GBK" w:eastAsia="方正仿宋_GBK"/>
          <w:bCs/>
          <w:sz w:val="32"/>
          <w:szCs w:val="32"/>
        </w:rPr>
        <w:t>年，202</w:t>
      </w:r>
      <w:r>
        <w:rPr>
          <w:rFonts w:ascii="方正仿宋_GBK" w:eastAsia="方正仿宋_GBK"/>
          <w:bCs/>
          <w:sz w:val="32"/>
          <w:szCs w:val="32"/>
        </w:rPr>
        <w:t>6</w:t>
      </w:r>
      <w:r>
        <w:rPr>
          <w:rFonts w:hint="eastAsia" w:ascii="方正仿宋_GBK" w:eastAsia="方正仿宋_GBK"/>
          <w:bCs/>
          <w:sz w:val="32"/>
          <w:szCs w:val="32"/>
        </w:rPr>
        <w:t>年9月29日前完成第一次水下地形测绘并出具合法有效的测绘图纸，后续拟安排3次测绘），最终</w:t>
      </w:r>
      <w:r>
        <w:rPr>
          <w:rFonts w:hint="eastAsia" w:ascii="方正仿宋_GBK" w:eastAsia="方正仿宋_GBK"/>
          <w:bCs/>
          <w:sz w:val="32"/>
          <w:szCs w:val="32"/>
          <w:highlight w:val="red"/>
        </w:rPr>
        <w:t>按实结算</w:t>
      </w:r>
      <w:r>
        <w:rPr>
          <w:rFonts w:hint="eastAsia" w:ascii="方正仿宋_GBK" w:eastAsia="方正仿宋_GBK"/>
          <w:bCs/>
          <w:sz w:val="32"/>
          <w:szCs w:val="32"/>
        </w:rPr>
        <w:t>。</w:t>
      </w:r>
    </w:p>
    <w:p w14:paraId="7ED4B7D5">
      <w:pPr>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（二）</w:t>
      </w:r>
      <w:r>
        <w:rPr>
          <w:rFonts w:hint="eastAsia" w:ascii="方正仿宋_GBK" w:eastAsia="方正仿宋_GBK"/>
          <w:kern w:val="1"/>
          <w:sz w:val="32"/>
          <w:szCs w:val="32"/>
        </w:rPr>
        <w:t>服务内容</w:t>
      </w:r>
    </w:p>
    <w:p w14:paraId="2CEC2A15">
      <w:pPr>
        <w:topLinePunct/>
        <w:spacing w:line="560" w:lineRule="exact"/>
        <w:ind w:firstLine="640" w:firstLineChars="200"/>
        <w:jc w:val="left"/>
        <w:rPr>
          <w:rFonts w:ascii="方正仿宋_GBK" w:hAnsi="方正仿宋简体" w:eastAsia="方正仿宋_GBK" w:cs="方正仿宋简体"/>
          <w:color w:val="FF0000"/>
          <w:sz w:val="32"/>
          <w:szCs w:val="32"/>
        </w:rPr>
      </w:pPr>
      <w:r>
        <w:rPr>
          <w:rFonts w:hint="eastAsia" w:ascii="方正仿宋_GBK" w:hAnsi="方正仿宋简体" w:eastAsia="方正仿宋_GBK" w:cs="方正仿宋简体"/>
          <w:sz w:val="32"/>
          <w:szCs w:val="32"/>
        </w:rPr>
        <w:t>1.项目名称：</w:t>
      </w:r>
      <w:r>
        <w:rPr>
          <w:rFonts w:hint="eastAsia" w:ascii="方正仿宋_GBK" w:hAnsi="方正仿宋简体" w:eastAsia="方正仿宋_GBK" w:cs="方正仿宋简体"/>
          <w:color w:val="FF0000"/>
          <w:sz w:val="32"/>
          <w:szCs w:val="32"/>
          <w:u w:val="single"/>
        </w:rPr>
        <w:t>海纳川</w:t>
      </w:r>
      <w:r>
        <w:rPr>
          <w:rFonts w:hint="eastAsia" w:ascii="方正仿宋_GBK" w:hAnsi="方正仿宋简体" w:eastAsia="方正仿宋_GBK" w:cs="方正仿宋简体"/>
          <w:color w:val="FF0000"/>
          <w:sz w:val="32"/>
          <w:szCs w:val="32"/>
        </w:rPr>
        <w:t>化工码头、煤码头及趸船区域水下地形测绘。</w:t>
      </w:r>
    </w:p>
    <w:p w14:paraId="7157ABDE">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 xml:space="preserve">测绘范围及技术要求： </w:t>
      </w:r>
    </w:p>
    <w:p w14:paraId="2A423D25">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（1）海纳川辖区内长江化工码头、煤码头、CO</w:t>
      </w:r>
      <w:r>
        <w:rPr>
          <w:rFonts w:hint="eastAsia" w:ascii="方正仿宋_GBK" w:hAnsi="方正仿宋简体" w:eastAsia="方正仿宋_GBK" w:cs="方正仿宋简体"/>
          <w:sz w:val="32"/>
          <w:szCs w:val="32"/>
          <w:vertAlign w:val="subscript"/>
        </w:rPr>
        <w:t>2</w:t>
      </w:r>
      <w:r>
        <w:rPr>
          <w:rFonts w:hint="eastAsia" w:ascii="方正仿宋_GBK" w:hAnsi="方正仿宋简体" w:eastAsia="方正仿宋_GBK" w:cs="方正仿宋简体"/>
          <w:sz w:val="32"/>
          <w:szCs w:val="32"/>
        </w:rPr>
        <w:t>趸船作业区域内岸至航道中线附近等，详细如下：</w:t>
      </w:r>
    </w:p>
    <w:p w14:paraId="54269BE4">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长江化工码头、船厂码头：</w:t>
      </w:r>
    </w:p>
    <w:p w14:paraId="453B1DB1">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沿水流方向（长度）：上游自舾装码头西侧边线起测，测至现有化工码头下游侧角点向下</w:t>
      </w:r>
      <w:r>
        <w:rPr>
          <w:rFonts w:hint="eastAsia" w:ascii="方正仿宋_GBK" w:hAnsi="方正仿宋简体" w:eastAsia="方正仿宋_GBK" w:cs="方正仿宋简体"/>
          <w:color w:val="FF0000"/>
          <w:sz w:val="32"/>
          <w:szCs w:val="32"/>
        </w:rPr>
        <w:t>200米</w:t>
      </w:r>
      <w:r>
        <w:rPr>
          <w:rFonts w:hint="eastAsia" w:ascii="方正仿宋_GBK" w:hAnsi="方正仿宋简体" w:eastAsia="方正仿宋_GBK" w:cs="方正仿宋简体"/>
          <w:sz w:val="32"/>
          <w:szCs w:val="32"/>
        </w:rPr>
        <w:t>止，总长约</w:t>
      </w:r>
      <w:r>
        <w:rPr>
          <w:rFonts w:hint="eastAsia" w:ascii="方正仿宋_GBK" w:hAnsi="方正仿宋简体" w:eastAsia="方正仿宋_GBK" w:cs="方正仿宋简体"/>
          <w:color w:val="FF0000"/>
          <w:sz w:val="32"/>
          <w:szCs w:val="32"/>
        </w:rPr>
        <w:t>650米</w:t>
      </w:r>
      <w:r>
        <w:rPr>
          <w:rFonts w:hint="eastAsia" w:ascii="方正仿宋_GBK" w:hAnsi="方正仿宋简体" w:eastAsia="方正仿宋_GBK" w:cs="方正仿宋简体"/>
          <w:sz w:val="32"/>
          <w:szCs w:val="32"/>
        </w:rPr>
        <w:t>。</w:t>
      </w:r>
    </w:p>
    <w:p w14:paraId="621615A9">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垂直水流方向（宽度）：自码头前沿线向外</w:t>
      </w:r>
      <w:r>
        <w:rPr>
          <w:rFonts w:hint="eastAsia" w:ascii="方正仿宋_GBK" w:hAnsi="方正仿宋简体" w:eastAsia="方正仿宋_GBK" w:cs="方正仿宋简体"/>
          <w:color w:val="FF0000"/>
          <w:sz w:val="32"/>
          <w:szCs w:val="32"/>
        </w:rPr>
        <w:t>300米</w:t>
      </w:r>
      <w:r>
        <w:rPr>
          <w:rFonts w:hint="eastAsia" w:ascii="方正仿宋_GBK" w:hAnsi="方正仿宋简体" w:eastAsia="方正仿宋_GBK" w:cs="方正仿宋简体"/>
          <w:sz w:val="32"/>
          <w:szCs w:val="32"/>
        </w:rPr>
        <w:t>，向内测至水边线。总面积约</w:t>
      </w:r>
      <w:r>
        <w:rPr>
          <w:rFonts w:hint="eastAsia" w:ascii="方正仿宋_GBK" w:hAnsi="方正仿宋简体" w:eastAsia="方正仿宋_GBK" w:cs="方正仿宋简体"/>
          <w:color w:val="FF0000"/>
          <w:sz w:val="32"/>
          <w:szCs w:val="32"/>
        </w:rPr>
        <w:t>0.195KM</w:t>
      </w:r>
      <w:r>
        <w:rPr>
          <w:rFonts w:hint="eastAsia" w:ascii="方正仿宋_GBK" w:hAnsi="方正仿宋简体" w:eastAsia="方正仿宋_GBK" w:cs="方正仿宋简体"/>
          <w:color w:val="FF0000"/>
          <w:sz w:val="32"/>
          <w:szCs w:val="32"/>
          <w:vertAlign w:val="superscript"/>
        </w:rPr>
        <w:t>2</w:t>
      </w:r>
      <w:r>
        <w:rPr>
          <w:rFonts w:hint="eastAsia" w:ascii="方正仿宋_GBK" w:hAnsi="方正仿宋简体" w:eastAsia="方正仿宋_GBK" w:cs="方正仿宋简体"/>
          <w:sz w:val="32"/>
          <w:szCs w:val="32"/>
        </w:rPr>
        <w:t>；</w:t>
      </w:r>
    </w:p>
    <w:p w14:paraId="7658E32D">
      <w:pPr>
        <w:pStyle w:val="13"/>
        <w:widowControl/>
        <w:shd w:val="clear" w:color="auto" w:fill="FFFFFF"/>
        <w:spacing w:line="560" w:lineRule="exact"/>
        <w:ind w:firstLine="640" w:firstLineChars="200"/>
        <w:rPr>
          <w:rFonts w:hint="default" w:ascii="方正仿宋_GBK" w:hAnsi="方正仿宋简体" w:eastAsia="方正仿宋_GBK" w:cs="方正仿宋简体"/>
          <w:kern w:val="2"/>
          <w:sz w:val="32"/>
          <w:szCs w:val="32"/>
        </w:rPr>
      </w:pPr>
      <w:r>
        <w:rPr>
          <w:rFonts w:ascii="方正仿宋_GBK" w:hAnsi="方正仿宋简体" w:eastAsia="方正仿宋_GBK" w:cs="方正仿宋简体"/>
          <w:kern w:val="2"/>
          <w:sz w:val="32"/>
          <w:szCs w:val="32"/>
        </w:rPr>
        <w:t>码头至CO2趸船上游边界，总长约</w:t>
      </w:r>
      <w:r>
        <w:rPr>
          <w:rFonts w:ascii="方正仿宋_GBK" w:hAnsi="方正仿宋简体" w:eastAsia="方正仿宋_GBK" w:cs="方正仿宋简体"/>
          <w:color w:val="FF0000"/>
          <w:kern w:val="2"/>
          <w:sz w:val="32"/>
          <w:szCs w:val="32"/>
        </w:rPr>
        <w:t>120米</w:t>
      </w:r>
      <w:r>
        <w:rPr>
          <w:rFonts w:ascii="方正仿宋_GBK" w:hAnsi="方正仿宋简体" w:eastAsia="方正仿宋_GBK" w:cs="方正仿宋简体"/>
          <w:kern w:val="2"/>
          <w:sz w:val="32"/>
          <w:szCs w:val="32"/>
        </w:rPr>
        <w:t>，宽约</w:t>
      </w:r>
      <w:r>
        <w:rPr>
          <w:rFonts w:ascii="方正仿宋_GBK" w:hAnsi="方正仿宋简体" w:eastAsia="方正仿宋_GBK" w:cs="方正仿宋简体"/>
          <w:color w:val="FF0000"/>
          <w:kern w:val="2"/>
          <w:sz w:val="32"/>
          <w:szCs w:val="32"/>
        </w:rPr>
        <w:t>90米</w:t>
      </w:r>
      <w:r>
        <w:rPr>
          <w:rFonts w:ascii="方正仿宋_GBK" w:hAnsi="方正仿宋简体" w:eastAsia="方正仿宋_GBK" w:cs="方正仿宋简体"/>
          <w:kern w:val="2"/>
          <w:sz w:val="32"/>
          <w:szCs w:val="32"/>
        </w:rPr>
        <w:t>，面积约</w:t>
      </w:r>
      <w:r>
        <w:rPr>
          <w:rFonts w:ascii="方正仿宋_GBK" w:hAnsi="方正仿宋简体" w:eastAsia="方正仿宋_GBK" w:cs="方正仿宋简体"/>
          <w:color w:val="FF0000"/>
          <w:kern w:val="2"/>
          <w:sz w:val="32"/>
          <w:szCs w:val="32"/>
        </w:rPr>
        <w:t>0.0108KM</w:t>
      </w:r>
      <w:r>
        <w:rPr>
          <w:rFonts w:ascii="方正仿宋_GBK" w:hAnsi="方正仿宋简体" w:eastAsia="方正仿宋_GBK" w:cs="方正仿宋简体"/>
          <w:color w:val="FF0000"/>
          <w:kern w:val="2"/>
          <w:sz w:val="32"/>
          <w:szCs w:val="32"/>
          <w:vertAlign w:val="superscript"/>
        </w:rPr>
        <w:t>2</w:t>
      </w:r>
      <w:r>
        <w:rPr>
          <w:rFonts w:ascii="方正仿宋_GBK" w:hAnsi="方正仿宋简体" w:eastAsia="方正仿宋_GBK" w:cs="方正仿宋简体"/>
          <w:kern w:val="2"/>
          <w:sz w:val="32"/>
          <w:szCs w:val="32"/>
        </w:rPr>
        <w:t>；</w:t>
      </w:r>
    </w:p>
    <w:p w14:paraId="75361E0E">
      <w:pPr>
        <w:topLinePunct/>
        <w:ind w:firstLine="640" w:firstLineChars="200"/>
        <w:jc w:val="center"/>
        <w:rPr>
          <w:rFonts w:ascii="方正仿宋_GBK" w:eastAsia="方正仿宋_GBK" w:cs="仿宋_GB2312"/>
          <w:sz w:val="32"/>
          <w:szCs w:val="32"/>
        </w:rPr>
      </w:pPr>
      <w:r>
        <w:rPr>
          <w:rFonts w:hint="eastAsia" w:ascii="方正仿宋_GBK" w:hAnsi="方正仿宋简体" w:eastAsia="方正仿宋_GBK" w:cs="方正仿宋简体"/>
          <w:sz w:val="32"/>
          <w:szCs w:val="32"/>
        </w:rPr>
        <w:drawing>
          <wp:inline distT="0" distB="0" distL="114300" distR="114300">
            <wp:extent cx="3387725" cy="2340610"/>
            <wp:effectExtent l="0" t="0" r="3175" b="2540"/>
            <wp:docPr id="5" name="图片 9" descr="b56778519c60d11e48efede7f38fc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b56778519c60d11e48efede7f38fc46"/>
                    <pic:cNvPicPr>
                      <a:picLocks noChangeAspect="1"/>
                    </pic:cNvPicPr>
                  </pic:nvPicPr>
                  <pic:blipFill>
                    <a:blip r:embed="rId6"/>
                    <a:stretch>
                      <a:fillRect/>
                    </a:stretch>
                  </pic:blipFill>
                  <pic:spPr>
                    <a:xfrm>
                      <a:off x="0" y="0"/>
                      <a:ext cx="3387725" cy="2340610"/>
                    </a:xfrm>
                    <a:prstGeom prst="rect">
                      <a:avLst/>
                    </a:prstGeom>
                    <a:noFill/>
                    <a:ln>
                      <a:noFill/>
                    </a:ln>
                  </pic:spPr>
                </pic:pic>
              </a:graphicData>
            </a:graphic>
          </wp:inline>
        </w:drawing>
      </w:r>
    </w:p>
    <w:p w14:paraId="742AB49B">
      <w:pPr>
        <w:topLinePunct/>
        <w:spacing w:line="560" w:lineRule="exact"/>
        <w:ind w:firstLine="640" w:firstLineChars="200"/>
        <w:jc w:val="left"/>
        <w:rPr>
          <w:rFonts w:ascii="方正仿宋_GBK" w:hAnsi="方正仿宋简体" w:eastAsia="方正仿宋_GBK" w:cs="方正仿宋简体"/>
          <w:color w:val="FF0000"/>
          <w:sz w:val="32"/>
          <w:szCs w:val="32"/>
        </w:rPr>
      </w:pPr>
      <w:r>
        <w:rPr>
          <w:rFonts w:hint="eastAsia" w:ascii="方正仿宋_GBK" w:hAnsi="方正仿宋简体" w:eastAsia="方正仿宋_GBK" w:cs="方正仿宋简体"/>
          <w:sz w:val="32"/>
          <w:szCs w:val="32"/>
        </w:rPr>
        <w:t>焦南航道煤码头：码头上下游延伸</w:t>
      </w:r>
      <w:r>
        <w:rPr>
          <w:rFonts w:hint="eastAsia" w:ascii="方正仿宋_GBK" w:hAnsi="方正仿宋简体" w:eastAsia="方正仿宋_GBK" w:cs="方正仿宋简体"/>
          <w:color w:val="FF0000"/>
          <w:sz w:val="32"/>
          <w:szCs w:val="32"/>
        </w:rPr>
        <w:t>100米</w:t>
      </w:r>
      <w:r>
        <w:rPr>
          <w:rFonts w:hint="eastAsia" w:ascii="方正仿宋_GBK" w:hAnsi="方正仿宋简体" w:eastAsia="方正仿宋_GBK" w:cs="方正仿宋简体"/>
          <w:sz w:val="32"/>
          <w:szCs w:val="32"/>
        </w:rPr>
        <w:t>左右，长约</w:t>
      </w:r>
      <w:r>
        <w:rPr>
          <w:rFonts w:hint="eastAsia" w:ascii="方正仿宋_GBK" w:hAnsi="方正仿宋简体" w:eastAsia="方正仿宋_GBK" w:cs="方正仿宋简体"/>
          <w:color w:val="FF0000"/>
          <w:sz w:val="32"/>
          <w:szCs w:val="32"/>
        </w:rPr>
        <w:t>410米</w:t>
      </w:r>
      <w:r>
        <w:rPr>
          <w:rFonts w:hint="eastAsia" w:ascii="方正仿宋_GBK" w:hAnsi="方正仿宋简体" w:eastAsia="方正仿宋_GBK" w:cs="方正仿宋简体"/>
          <w:sz w:val="32"/>
          <w:szCs w:val="32"/>
        </w:rPr>
        <w:t>，宽约</w:t>
      </w:r>
      <w:r>
        <w:rPr>
          <w:rFonts w:hint="eastAsia" w:ascii="方正仿宋_GBK" w:hAnsi="方正仿宋简体" w:eastAsia="方正仿宋_GBK" w:cs="方正仿宋简体"/>
          <w:color w:val="FF0000"/>
          <w:sz w:val="32"/>
          <w:szCs w:val="32"/>
        </w:rPr>
        <w:t>100米，面积约0.041KM</w:t>
      </w:r>
      <w:r>
        <w:rPr>
          <w:rFonts w:hint="eastAsia" w:ascii="方正仿宋_GBK" w:hAnsi="方正仿宋简体" w:eastAsia="方正仿宋_GBK" w:cs="方正仿宋简体"/>
          <w:color w:val="FF0000"/>
          <w:sz w:val="32"/>
          <w:szCs w:val="32"/>
          <w:vertAlign w:val="superscript"/>
        </w:rPr>
        <w:t>2</w:t>
      </w:r>
      <w:r>
        <w:rPr>
          <w:rFonts w:hint="eastAsia" w:ascii="方正仿宋_GBK" w:hAnsi="方正仿宋简体" w:eastAsia="方正仿宋_GBK" w:cs="方正仿宋简体"/>
          <w:color w:val="FF0000"/>
          <w:sz w:val="32"/>
          <w:szCs w:val="32"/>
        </w:rPr>
        <w:t>；</w:t>
      </w:r>
    </w:p>
    <w:p w14:paraId="729EC030">
      <w:pPr>
        <w:topLinePunct/>
        <w:ind w:firstLine="640" w:firstLineChars="200"/>
        <w:jc w:val="center"/>
        <w:rPr>
          <w:rFonts w:ascii="方正仿宋_GBK" w:eastAsia="方正仿宋_GBK" w:cs="仿宋_GB2312"/>
          <w:sz w:val="32"/>
          <w:szCs w:val="32"/>
        </w:rPr>
      </w:pPr>
      <w:r>
        <w:rPr>
          <w:rFonts w:hint="eastAsia" w:ascii="方正仿宋_GBK" w:eastAsia="方正仿宋_GBK" w:cs="仿宋_GB2312"/>
          <w:sz w:val="32"/>
          <w:szCs w:val="32"/>
        </w:rPr>
        <w:drawing>
          <wp:inline distT="0" distB="0" distL="114300" distR="114300">
            <wp:extent cx="3752850" cy="2381250"/>
            <wp:effectExtent l="0" t="0" r="0" b="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7"/>
                    <a:stretch>
                      <a:fillRect/>
                    </a:stretch>
                  </pic:blipFill>
                  <pic:spPr>
                    <a:xfrm>
                      <a:off x="0" y="0"/>
                      <a:ext cx="3752850" cy="2381250"/>
                    </a:xfrm>
                    <a:prstGeom prst="rect">
                      <a:avLst/>
                    </a:prstGeom>
                    <a:noFill/>
                    <a:ln>
                      <a:noFill/>
                    </a:ln>
                  </pic:spPr>
                </pic:pic>
              </a:graphicData>
            </a:graphic>
          </wp:inline>
        </w:drawing>
      </w:r>
    </w:p>
    <w:p w14:paraId="160835E6">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 xml:space="preserve"> 焦南航道进港航道：焦南航道煤码头至长江化工码头航道部分，总长约</w:t>
      </w:r>
      <w:r>
        <w:rPr>
          <w:rFonts w:hint="eastAsia" w:ascii="方正仿宋_GBK" w:hAnsi="方正仿宋简体" w:eastAsia="方正仿宋_GBK" w:cs="方正仿宋简体"/>
          <w:color w:val="FF0000"/>
          <w:sz w:val="32"/>
          <w:szCs w:val="32"/>
        </w:rPr>
        <w:t>1000米</w:t>
      </w:r>
      <w:r>
        <w:rPr>
          <w:rFonts w:hint="eastAsia" w:ascii="方正仿宋_GBK" w:hAnsi="方正仿宋简体" w:eastAsia="方正仿宋_GBK" w:cs="方正仿宋简体"/>
          <w:sz w:val="32"/>
          <w:szCs w:val="32"/>
        </w:rPr>
        <w:t>，宽约</w:t>
      </w:r>
      <w:r>
        <w:rPr>
          <w:rFonts w:hint="eastAsia" w:ascii="方正仿宋_GBK" w:hAnsi="方正仿宋简体" w:eastAsia="方正仿宋_GBK" w:cs="方正仿宋简体"/>
          <w:color w:val="FF0000"/>
          <w:sz w:val="32"/>
          <w:szCs w:val="32"/>
        </w:rPr>
        <w:t>80米</w:t>
      </w:r>
      <w:r>
        <w:rPr>
          <w:rFonts w:hint="eastAsia" w:ascii="方正仿宋_GBK" w:hAnsi="方正仿宋简体" w:eastAsia="方正仿宋_GBK" w:cs="方正仿宋简体"/>
          <w:sz w:val="32"/>
          <w:szCs w:val="32"/>
        </w:rPr>
        <w:t>，面积按最小图幅</w:t>
      </w:r>
      <w:r>
        <w:rPr>
          <w:rFonts w:hint="eastAsia" w:ascii="方正仿宋_GBK" w:hAnsi="方正仿宋简体" w:eastAsia="方正仿宋_GBK" w:cs="方正仿宋简体"/>
          <w:color w:val="FF0000"/>
          <w:sz w:val="32"/>
          <w:szCs w:val="32"/>
        </w:rPr>
        <w:t>0.1KM</w:t>
      </w:r>
      <w:r>
        <w:rPr>
          <w:rFonts w:hint="eastAsia" w:ascii="方正仿宋_GBK" w:hAnsi="方正仿宋简体" w:eastAsia="方正仿宋_GBK" w:cs="方正仿宋简体"/>
          <w:color w:val="FF0000"/>
          <w:sz w:val="32"/>
          <w:szCs w:val="32"/>
          <w:vertAlign w:val="superscript"/>
        </w:rPr>
        <w:t>2</w:t>
      </w:r>
      <w:r>
        <w:rPr>
          <w:rFonts w:hint="eastAsia" w:ascii="方正仿宋_GBK" w:hAnsi="方正仿宋简体" w:eastAsia="方正仿宋_GBK" w:cs="方正仿宋简体"/>
          <w:color w:val="FF0000"/>
          <w:sz w:val="32"/>
          <w:szCs w:val="32"/>
        </w:rPr>
        <w:t>；</w:t>
      </w:r>
    </w:p>
    <w:p w14:paraId="2556BC39">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测绘总面积约</w:t>
      </w:r>
      <w:r>
        <w:rPr>
          <w:rFonts w:hint="eastAsia" w:ascii="方正仿宋_GBK" w:hAnsi="方正仿宋简体" w:eastAsia="方正仿宋_GBK" w:cs="方正仿宋简体"/>
          <w:color w:val="FF0000"/>
          <w:sz w:val="32"/>
          <w:szCs w:val="32"/>
        </w:rPr>
        <w:t>0.3KM</w:t>
      </w:r>
      <w:r>
        <w:rPr>
          <w:rFonts w:hint="eastAsia" w:ascii="方正仿宋_GBK" w:hAnsi="方正仿宋简体" w:eastAsia="方正仿宋_GBK" w:cs="方正仿宋简体"/>
          <w:color w:val="FF0000"/>
          <w:sz w:val="32"/>
          <w:szCs w:val="32"/>
          <w:vertAlign w:val="superscript"/>
        </w:rPr>
        <w:t>2</w:t>
      </w:r>
      <w:r>
        <w:rPr>
          <w:rFonts w:hint="eastAsia" w:ascii="方正仿宋_GBK" w:hAnsi="方正仿宋简体" w:eastAsia="方正仿宋_GBK" w:cs="方正仿宋简体"/>
          <w:sz w:val="32"/>
          <w:szCs w:val="32"/>
        </w:rPr>
        <w:t>；</w:t>
      </w:r>
    </w:p>
    <w:p w14:paraId="11A6E68A">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（2）1954年北京坐标系。</w:t>
      </w:r>
    </w:p>
    <w:p w14:paraId="47B7F0E7">
      <w:pPr>
        <w:topLinePunct/>
        <w:spacing w:line="560" w:lineRule="exact"/>
        <w:ind w:firstLine="640" w:firstLineChars="200"/>
        <w:jc w:val="left"/>
        <w:rPr>
          <w:rFonts w:ascii="方正仿宋_GBK" w:hAnsi="方正仿宋简体" w:eastAsia="方正仿宋_GBK" w:cs="方正仿宋简体"/>
          <w:color w:val="FF0000"/>
          <w:sz w:val="32"/>
          <w:szCs w:val="32"/>
        </w:rPr>
      </w:pPr>
      <w:r>
        <w:rPr>
          <w:rFonts w:hint="eastAsia" w:ascii="方正仿宋_GBK" w:hAnsi="方正仿宋简体" w:eastAsia="方正仿宋_GBK" w:cs="方正仿宋简体"/>
          <w:sz w:val="32"/>
          <w:szCs w:val="32"/>
        </w:rPr>
        <w:t>（3）航基高程。</w:t>
      </w:r>
    </w:p>
    <w:p w14:paraId="123F54A7">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（4）水深图比例：1/1000。</w:t>
      </w:r>
    </w:p>
    <w:p w14:paraId="59640996">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2.项目名称：</w:t>
      </w:r>
      <w:r>
        <w:rPr>
          <w:rFonts w:hint="eastAsia" w:ascii="方正仿宋_GBK" w:hAnsi="方正仿宋简体" w:eastAsia="方正仿宋_GBK" w:cs="方正仿宋简体"/>
          <w:color w:val="FF0000"/>
          <w:sz w:val="32"/>
          <w:szCs w:val="32"/>
          <w:u w:val="single"/>
        </w:rPr>
        <w:t>兴普物贸</w:t>
      </w:r>
      <w:r>
        <w:rPr>
          <w:rFonts w:hint="eastAsia" w:ascii="方正仿宋_GBK" w:hAnsi="方正仿宋简体" w:eastAsia="方正仿宋_GBK" w:cs="方正仿宋简体"/>
          <w:color w:val="FF0000"/>
          <w:sz w:val="32"/>
          <w:szCs w:val="32"/>
        </w:rPr>
        <w:t>区域水下地形测绘。</w:t>
      </w:r>
    </w:p>
    <w:p w14:paraId="30245476">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 xml:space="preserve">测绘范围及技术要求： </w:t>
      </w:r>
    </w:p>
    <w:p w14:paraId="0A9C0D7C">
      <w:pPr>
        <w:pStyle w:val="13"/>
        <w:widowControl/>
        <w:shd w:val="clear" w:color="auto" w:fill="FFFFFF"/>
        <w:spacing w:line="560" w:lineRule="exact"/>
        <w:ind w:firstLine="640" w:firstLineChars="200"/>
        <w:rPr>
          <w:rFonts w:hint="default" w:ascii="方正仿宋_GBK" w:hAnsi="方正仿宋简体" w:eastAsia="方正仿宋_GBK" w:cs="方正仿宋简体"/>
          <w:sz w:val="32"/>
          <w:szCs w:val="32"/>
        </w:rPr>
      </w:pPr>
      <w:r>
        <w:rPr>
          <w:rFonts w:ascii="方正仿宋_GBK" w:hAnsi="方正仿宋简体" w:eastAsia="方正仿宋_GBK" w:cs="方正仿宋简体"/>
          <w:color w:val="000000"/>
          <w:sz w:val="32"/>
          <w:szCs w:val="32"/>
        </w:rPr>
        <w:t>（1）兴普物贸辖区内船厂码头：兴普物贸辖区内船厂码头：码头上游延伸</w:t>
      </w:r>
      <w:r>
        <w:rPr>
          <w:rFonts w:ascii="方正仿宋_GBK" w:hAnsi="方正仿宋简体" w:eastAsia="方正仿宋_GBK" w:cs="方正仿宋简体"/>
          <w:color w:val="FF0000"/>
          <w:sz w:val="32"/>
          <w:szCs w:val="32"/>
        </w:rPr>
        <w:t>130米</w:t>
      </w:r>
      <w:r>
        <w:rPr>
          <w:rFonts w:ascii="方正仿宋_GBK" w:hAnsi="方正仿宋简体" w:eastAsia="方正仿宋_GBK" w:cs="方正仿宋简体"/>
          <w:color w:val="000000"/>
          <w:sz w:val="32"/>
          <w:szCs w:val="32"/>
        </w:rPr>
        <w:t>左右，下游延伸</w:t>
      </w:r>
      <w:r>
        <w:rPr>
          <w:rFonts w:ascii="方正仿宋_GBK" w:hAnsi="方正仿宋简体" w:eastAsia="方正仿宋_GBK" w:cs="方正仿宋简体"/>
          <w:color w:val="FF0000"/>
          <w:sz w:val="32"/>
          <w:szCs w:val="32"/>
        </w:rPr>
        <w:t>120米</w:t>
      </w:r>
      <w:r>
        <w:rPr>
          <w:rFonts w:ascii="方正仿宋_GBK" w:hAnsi="方正仿宋简体" w:eastAsia="方正仿宋_GBK" w:cs="方正仿宋简体"/>
          <w:color w:val="000000"/>
          <w:sz w:val="32"/>
          <w:szCs w:val="32"/>
        </w:rPr>
        <w:t>左右总长约</w:t>
      </w:r>
      <w:r>
        <w:rPr>
          <w:rFonts w:ascii="方正仿宋_GBK" w:hAnsi="方正仿宋简体" w:eastAsia="方正仿宋_GBK" w:cs="方正仿宋简体"/>
          <w:color w:val="FF0000"/>
          <w:sz w:val="32"/>
          <w:szCs w:val="32"/>
        </w:rPr>
        <w:t>300米</w:t>
      </w:r>
      <w:r>
        <w:rPr>
          <w:rFonts w:ascii="方正仿宋_GBK" w:hAnsi="方正仿宋简体" w:eastAsia="方正仿宋_GBK" w:cs="方正仿宋简体"/>
          <w:color w:val="000000"/>
          <w:sz w:val="32"/>
          <w:szCs w:val="32"/>
        </w:rPr>
        <w:t>（码头宽约50米）</w:t>
      </w:r>
      <w:r>
        <w:rPr>
          <w:rFonts w:ascii="方正仿宋_GBK" w:hAnsi="方正仿宋简体" w:eastAsia="方正仿宋_GBK" w:cs="方正仿宋简体"/>
          <w:sz w:val="32"/>
          <w:szCs w:val="32"/>
        </w:rPr>
        <w:t>，宽约</w:t>
      </w:r>
      <w:r>
        <w:rPr>
          <w:rFonts w:ascii="方正仿宋_GBK" w:hAnsi="方正仿宋简体" w:eastAsia="方正仿宋_GBK" w:cs="方正仿宋简体"/>
          <w:color w:val="FF0000"/>
          <w:sz w:val="32"/>
          <w:szCs w:val="32"/>
        </w:rPr>
        <w:t>160米</w:t>
      </w:r>
      <w:r>
        <w:rPr>
          <w:rFonts w:ascii="方正仿宋_GBK" w:hAnsi="方正仿宋简体" w:eastAsia="方正仿宋_GBK" w:cs="方正仿宋简体"/>
          <w:sz w:val="32"/>
          <w:szCs w:val="32"/>
        </w:rPr>
        <w:t>，面积约</w:t>
      </w:r>
      <w:r>
        <w:rPr>
          <w:rFonts w:ascii="方正仿宋_GBK" w:hAnsi="方正仿宋简体" w:eastAsia="方正仿宋_GBK" w:cs="方正仿宋简体"/>
          <w:color w:val="FF0000"/>
          <w:sz w:val="32"/>
          <w:szCs w:val="32"/>
        </w:rPr>
        <w:t>0.048KM</w:t>
      </w:r>
      <w:r>
        <w:rPr>
          <w:rFonts w:ascii="方正仿宋_GBK" w:hAnsi="方正仿宋简体" w:eastAsia="方正仿宋_GBK" w:cs="方正仿宋简体"/>
          <w:color w:val="FF0000"/>
          <w:sz w:val="32"/>
          <w:szCs w:val="32"/>
          <w:vertAlign w:val="superscript"/>
        </w:rPr>
        <w:t>2</w:t>
      </w:r>
      <w:r>
        <w:rPr>
          <w:rFonts w:ascii="方正仿宋_GBK" w:hAnsi="方正仿宋简体" w:eastAsia="方正仿宋_GBK" w:cs="方正仿宋简体"/>
          <w:sz w:val="32"/>
          <w:szCs w:val="32"/>
        </w:rPr>
        <w:t>；</w:t>
      </w:r>
    </w:p>
    <w:p w14:paraId="3E48B69B">
      <w:pPr>
        <w:pStyle w:val="13"/>
        <w:widowControl/>
        <w:shd w:val="clear" w:color="auto" w:fill="FFFFFF"/>
        <w:spacing w:line="560" w:lineRule="exact"/>
        <w:ind w:firstLine="640" w:firstLineChars="200"/>
        <w:rPr>
          <w:rFonts w:hint="default" w:ascii="方正仿宋_GBK" w:hAnsi="方正仿宋简体" w:eastAsia="方正仿宋_GBK" w:cs="方正仿宋简体"/>
          <w:color w:val="000000"/>
          <w:sz w:val="32"/>
          <w:szCs w:val="32"/>
        </w:rPr>
      </w:pPr>
      <w:r>
        <w:rPr>
          <w:rFonts w:ascii="方正仿宋_GBK" w:hAnsi="方正仿宋简体" w:eastAsia="方正仿宋_GBK" w:cs="方正仿宋简体"/>
          <w:color w:val="000000"/>
          <w:sz w:val="32"/>
          <w:szCs w:val="32"/>
        </w:rPr>
        <w:t>焦南水道下口南侧，海纳川散货码头向下游，长</w:t>
      </w:r>
      <w:r>
        <w:rPr>
          <w:rFonts w:ascii="方正仿宋_GBK" w:hAnsi="方正仿宋简体" w:eastAsia="方正仿宋_GBK" w:cs="方正仿宋简体"/>
          <w:color w:val="FF0000"/>
          <w:sz w:val="32"/>
          <w:szCs w:val="32"/>
        </w:rPr>
        <w:t>240米</w:t>
      </w:r>
      <w:r>
        <w:rPr>
          <w:rFonts w:ascii="方正仿宋_GBK" w:hAnsi="方正仿宋简体" w:eastAsia="方正仿宋_GBK" w:cs="方正仿宋简体"/>
          <w:color w:val="000000"/>
          <w:sz w:val="32"/>
          <w:szCs w:val="32"/>
        </w:rPr>
        <w:t>，宽</w:t>
      </w:r>
      <w:r>
        <w:rPr>
          <w:rFonts w:ascii="方正仿宋_GBK" w:hAnsi="方正仿宋简体" w:eastAsia="方正仿宋_GBK" w:cs="方正仿宋简体"/>
          <w:color w:val="FF0000"/>
          <w:sz w:val="32"/>
          <w:szCs w:val="32"/>
        </w:rPr>
        <w:t>130米</w:t>
      </w:r>
      <w:r>
        <w:rPr>
          <w:rFonts w:ascii="方正仿宋_GBK" w:hAnsi="方正仿宋简体" w:eastAsia="方正仿宋_GBK" w:cs="方正仿宋简体"/>
          <w:color w:val="000000"/>
          <w:sz w:val="32"/>
          <w:szCs w:val="32"/>
        </w:rPr>
        <w:t>水域范围内</w:t>
      </w:r>
      <w:r>
        <w:rPr>
          <w:rFonts w:ascii="方正仿宋_GBK" w:hAnsi="方正仿宋简体" w:eastAsia="方正仿宋_GBK" w:cs="方正仿宋简体"/>
          <w:sz w:val="32"/>
          <w:szCs w:val="32"/>
        </w:rPr>
        <w:t>，面积约</w:t>
      </w:r>
      <w:r>
        <w:rPr>
          <w:rFonts w:ascii="方正仿宋_GBK" w:hAnsi="方正仿宋简体" w:eastAsia="方正仿宋_GBK" w:cs="方正仿宋简体"/>
          <w:color w:val="FF0000"/>
          <w:sz w:val="32"/>
          <w:szCs w:val="32"/>
        </w:rPr>
        <w:t>0.032KM</w:t>
      </w:r>
      <w:r>
        <w:rPr>
          <w:rFonts w:ascii="方正仿宋_GBK" w:hAnsi="方正仿宋简体" w:eastAsia="方正仿宋_GBK" w:cs="方正仿宋简体"/>
          <w:color w:val="FF0000"/>
          <w:sz w:val="32"/>
          <w:szCs w:val="32"/>
          <w:vertAlign w:val="superscript"/>
        </w:rPr>
        <w:t>2</w:t>
      </w:r>
      <w:r>
        <w:rPr>
          <w:rFonts w:ascii="方正仿宋_GBK" w:hAnsi="方正仿宋简体" w:eastAsia="方正仿宋_GBK" w:cs="方正仿宋简体"/>
          <w:color w:val="000000"/>
          <w:sz w:val="32"/>
          <w:szCs w:val="32"/>
        </w:rPr>
        <w:t>；</w:t>
      </w:r>
    </w:p>
    <w:p w14:paraId="2C84CF0C">
      <w:pPr>
        <w:topLinePunct/>
        <w:spacing w:line="560" w:lineRule="exact"/>
        <w:ind w:firstLine="640" w:firstLineChars="200"/>
        <w:jc w:val="left"/>
        <w:rPr>
          <w:rFonts w:ascii="方正仿宋_GBK" w:eastAsia="方正仿宋_GBK" w:cs="仿宋_GB2312"/>
          <w:sz w:val="32"/>
          <w:szCs w:val="32"/>
        </w:rPr>
      </w:pPr>
      <w:r>
        <w:rPr>
          <w:rFonts w:hint="eastAsia" w:ascii="方正仿宋_GBK" w:hAnsi="方正仿宋简体" w:eastAsia="方正仿宋_GBK" w:cs="方正仿宋简体"/>
          <w:sz w:val="32"/>
          <w:szCs w:val="32"/>
        </w:rPr>
        <w:t>测绘总面积约</w:t>
      </w:r>
      <w:r>
        <w:rPr>
          <w:rFonts w:hint="eastAsia" w:ascii="方正仿宋_GBK" w:hAnsi="方正仿宋简体" w:eastAsia="方正仿宋_GBK" w:cs="方正仿宋简体"/>
          <w:color w:val="FF0000"/>
          <w:sz w:val="32"/>
          <w:szCs w:val="32"/>
        </w:rPr>
        <w:t>0.08KM</w:t>
      </w:r>
      <w:r>
        <w:rPr>
          <w:rFonts w:hint="eastAsia" w:ascii="方正仿宋_GBK" w:hAnsi="方正仿宋简体" w:eastAsia="方正仿宋_GBK" w:cs="方正仿宋简体"/>
          <w:sz w:val="32"/>
          <w:szCs w:val="32"/>
          <w:vertAlign w:val="superscript"/>
        </w:rPr>
        <w:t>2</w:t>
      </w:r>
      <w:r>
        <w:rPr>
          <w:rFonts w:hint="eastAsia" w:ascii="方正仿宋_GBK" w:hAnsi="方正仿宋简体" w:eastAsia="方正仿宋_GBK" w:cs="方正仿宋简体"/>
          <w:sz w:val="32"/>
          <w:szCs w:val="32"/>
        </w:rPr>
        <w:t>；</w:t>
      </w:r>
    </w:p>
    <w:p w14:paraId="7A882C80">
      <w:pPr>
        <w:topLinePunct/>
        <w:spacing w:line="560" w:lineRule="exact"/>
        <w:ind w:firstLine="640" w:firstLineChars="200"/>
        <w:jc w:val="left"/>
        <w:rPr>
          <w:rFonts w:ascii="方正仿宋_GBK" w:hAnsi="方正仿宋简体" w:eastAsia="方正仿宋_GBK" w:cs="方正仿宋简体"/>
          <w:sz w:val="32"/>
          <w:szCs w:val="32"/>
        </w:rPr>
      </w:pPr>
    </w:p>
    <w:p w14:paraId="108FEFC7">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（2）1954年北京坐标系。</w:t>
      </w:r>
    </w:p>
    <w:p w14:paraId="2302507D">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（3）航基高程。</w:t>
      </w:r>
    </w:p>
    <w:p w14:paraId="41068C28">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eastAsia="方正仿宋_GBK"/>
          <w:sz w:val="32"/>
          <w:szCs w:val="32"/>
        </w:rPr>
        <w:drawing>
          <wp:anchor distT="0" distB="0" distL="114300" distR="114300" simplePos="0" relativeHeight="251661312" behindDoc="0" locked="0" layoutInCell="1" allowOverlap="1">
            <wp:simplePos x="0" y="0"/>
            <wp:positionH relativeFrom="column">
              <wp:posOffset>1066165</wp:posOffset>
            </wp:positionH>
            <wp:positionV relativeFrom="paragraph">
              <wp:posOffset>3284855</wp:posOffset>
            </wp:positionV>
            <wp:extent cx="3143885" cy="2463800"/>
            <wp:effectExtent l="0" t="0" r="18415" b="12700"/>
            <wp:wrapTopAndBottom/>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8"/>
                    <a:stretch>
                      <a:fillRect/>
                    </a:stretch>
                  </pic:blipFill>
                  <pic:spPr>
                    <a:xfrm>
                      <a:off x="0" y="0"/>
                      <a:ext cx="3143885" cy="2463800"/>
                    </a:xfrm>
                    <a:prstGeom prst="rect">
                      <a:avLst/>
                    </a:prstGeom>
                    <a:noFill/>
                    <a:ln>
                      <a:noFill/>
                    </a:ln>
                  </pic:spPr>
                </pic:pic>
              </a:graphicData>
            </a:graphic>
          </wp:anchor>
        </w:drawing>
      </w:r>
      <w:r>
        <w:rPr>
          <w:rFonts w:hint="eastAsia" w:ascii="方正仿宋_GBK" w:eastAsia="方正仿宋_GBK" w:cs="仿宋_GB2312"/>
          <w:sz w:val="32"/>
          <w:szCs w:val="32"/>
        </w:rPr>
        <w:drawing>
          <wp:anchor distT="0" distB="0" distL="114300" distR="114300" simplePos="0" relativeHeight="251659264" behindDoc="0" locked="0" layoutInCell="1" allowOverlap="1">
            <wp:simplePos x="0" y="0"/>
            <wp:positionH relativeFrom="column">
              <wp:posOffset>971550</wp:posOffset>
            </wp:positionH>
            <wp:positionV relativeFrom="page">
              <wp:posOffset>2081530</wp:posOffset>
            </wp:positionV>
            <wp:extent cx="3324225" cy="2705100"/>
            <wp:effectExtent l="0" t="0" r="9525"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3324225" cy="2705100"/>
                    </a:xfrm>
                    <a:prstGeom prst="rect">
                      <a:avLst/>
                    </a:prstGeom>
                    <a:noFill/>
                    <a:ln>
                      <a:noFill/>
                    </a:ln>
                  </pic:spPr>
                </pic:pic>
              </a:graphicData>
            </a:graphic>
          </wp:anchor>
        </w:drawing>
      </w:r>
      <w:r>
        <w:rPr>
          <w:rFonts w:hint="eastAsia" w:ascii="方正仿宋_GBK" w:hAnsi="方正仿宋简体" w:eastAsia="方正仿宋_GBK" w:cs="方正仿宋简体"/>
          <w:sz w:val="32"/>
          <w:szCs w:val="32"/>
        </w:rPr>
        <w:t>（4）水深图比例：1/1000。</w:t>
      </w:r>
    </w:p>
    <w:p w14:paraId="1F8F2033">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3.项目名称：</w:t>
      </w:r>
      <w:r>
        <w:rPr>
          <w:rFonts w:hint="eastAsia" w:ascii="方正仿宋_GBK" w:hAnsi="方正仿宋简体" w:eastAsia="方正仿宋_GBK" w:cs="方正仿宋简体"/>
          <w:color w:val="FF0000"/>
          <w:sz w:val="32"/>
          <w:szCs w:val="32"/>
          <w:u w:val="single"/>
        </w:rPr>
        <w:t>储运公司</w:t>
      </w:r>
      <w:r>
        <w:rPr>
          <w:rFonts w:hint="eastAsia" w:ascii="方正仿宋_GBK" w:hAnsi="方正仿宋简体" w:eastAsia="方正仿宋_GBK" w:cs="方正仿宋简体"/>
          <w:color w:val="FF0000"/>
          <w:sz w:val="32"/>
          <w:szCs w:val="32"/>
        </w:rPr>
        <w:t>沥青码头水下地形测绘。</w:t>
      </w:r>
    </w:p>
    <w:p w14:paraId="69A211C2">
      <w:pPr>
        <w:topLinePun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 xml:space="preserve">测绘范围及技术要求： </w:t>
      </w:r>
    </w:p>
    <w:p w14:paraId="6749693F">
      <w:pPr>
        <w:topLinePun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（1）储运码头前沿和上、下游各延伸</w:t>
      </w:r>
      <w:r>
        <w:rPr>
          <w:rFonts w:hint="eastAsia" w:ascii="方正仿宋_GBK" w:hAnsi="方正仿宋简体" w:eastAsia="方正仿宋_GBK" w:cs="方正仿宋简体"/>
          <w:color w:val="FF0000"/>
          <w:sz w:val="32"/>
          <w:szCs w:val="32"/>
        </w:rPr>
        <w:t>200米</w:t>
      </w:r>
      <w:r>
        <w:rPr>
          <w:rFonts w:hint="eastAsia" w:ascii="方正仿宋_GBK" w:hAnsi="方正仿宋简体" w:eastAsia="方正仿宋_GBK" w:cs="方正仿宋简体"/>
          <w:sz w:val="32"/>
          <w:szCs w:val="32"/>
        </w:rPr>
        <w:t>，总长</w:t>
      </w:r>
      <w:r>
        <w:rPr>
          <w:rFonts w:hint="eastAsia" w:ascii="方正仿宋_GBK" w:hAnsi="方正仿宋简体" w:eastAsia="方正仿宋_GBK" w:cs="方正仿宋简体"/>
          <w:color w:val="FF0000"/>
          <w:sz w:val="32"/>
          <w:szCs w:val="32"/>
        </w:rPr>
        <w:t>653米</w:t>
      </w:r>
      <w:r>
        <w:rPr>
          <w:rFonts w:hint="eastAsia" w:ascii="方正仿宋_GBK" w:hAnsi="方正仿宋简体" w:eastAsia="方正仿宋_GBK" w:cs="方正仿宋简体"/>
          <w:sz w:val="32"/>
          <w:szCs w:val="32"/>
        </w:rPr>
        <w:t>，宽度约</w:t>
      </w:r>
      <w:r>
        <w:rPr>
          <w:rFonts w:hint="eastAsia" w:ascii="方正仿宋_GBK" w:hAnsi="方正仿宋简体" w:eastAsia="方正仿宋_GBK" w:cs="方正仿宋简体"/>
          <w:color w:val="FF0000"/>
          <w:sz w:val="32"/>
          <w:szCs w:val="32"/>
        </w:rPr>
        <w:t>100米</w:t>
      </w:r>
      <w:r>
        <w:rPr>
          <w:rFonts w:hint="eastAsia" w:ascii="方正仿宋_GBK" w:hAnsi="方正仿宋简体" w:eastAsia="方正仿宋_GBK" w:cs="方正仿宋简体"/>
          <w:sz w:val="32"/>
          <w:szCs w:val="32"/>
        </w:rPr>
        <w:t>区域，面积约</w:t>
      </w:r>
      <w:r>
        <w:rPr>
          <w:rFonts w:hint="eastAsia" w:ascii="方正仿宋_GBK" w:hAnsi="方正仿宋简体" w:eastAsia="方正仿宋_GBK" w:cs="方正仿宋简体"/>
          <w:color w:val="FF0000"/>
          <w:sz w:val="32"/>
          <w:szCs w:val="32"/>
        </w:rPr>
        <w:t>0.065KM</w:t>
      </w:r>
      <w:r>
        <w:rPr>
          <w:rFonts w:hint="eastAsia" w:ascii="方正仿宋_GBK" w:hAnsi="方正仿宋简体" w:eastAsia="方正仿宋_GBK" w:cs="方正仿宋简体"/>
          <w:color w:val="FF0000"/>
          <w:sz w:val="32"/>
          <w:szCs w:val="32"/>
          <w:vertAlign w:val="superscript"/>
        </w:rPr>
        <w:t>2</w:t>
      </w:r>
      <w:r>
        <w:rPr>
          <w:rFonts w:hint="eastAsia" w:ascii="方正仿宋_GBK" w:hAnsi="方正仿宋简体" w:eastAsia="方正仿宋_GBK" w:cs="方正仿宋简体"/>
          <w:sz w:val="32"/>
          <w:szCs w:val="32"/>
        </w:rPr>
        <w:t>；</w:t>
      </w:r>
    </w:p>
    <w:p w14:paraId="3AD38202">
      <w:pPr>
        <w:topLinePunct/>
        <w:ind w:firstLine="640" w:firstLineChars="200"/>
        <w:jc w:val="center"/>
        <w:rPr>
          <w:rFonts w:ascii="方正仿宋_GBK" w:eastAsia="方正仿宋_GBK" w:cs="仿宋_GB2312"/>
          <w:sz w:val="32"/>
          <w:szCs w:val="32"/>
        </w:rPr>
      </w:pPr>
      <w:r>
        <w:rPr>
          <w:rFonts w:hint="eastAsia" w:ascii="方正仿宋_GBK" w:eastAsia="方正仿宋_GBK" w:cs="仿宋_GB2312"/>
          <w:sz w:val="32"/>
          <w:szCs w:val="32"/>
        </w:rPr>
        <w:drawing>
          <wp:inline distT="0" distB="0" distL="114300" distR="114300">
            <wp:extent cx="3876675" cy="20288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876675" cy="2028825"/>
                    </a:xfrm>
                    <a:prstGeom prst="rect">
                      <a:avLst/>
                    </a:prstGeom>
                    <a:noFill/>
                    <a:ln>
                      <a:noFill/>
                    </a:ln>
                  </pic:spPr>
                </pic:pic>
              </a:graphicData>
            </a:graphic>
          </wp:inline>
        </w:drawing>
      </w:r>
    </w:p>
    <w:p w14:paraId="0BFC059A">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（2）1954年北京坐标系。</w:t>
      </w:r>
    </w:p>
    <w:p w14:paraId="450E6E62">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（3）航基高程。</w:t>
      </w:r>
    </w:p>
    <w:p w14:paraId="24E73505">
      <w:pPr>
        <w:topLinePunct/>
        <w:spacing w:line="56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（4）水深图比例：1/1000。</w:t>
      </w:r>
    </w:p>
    <w:p w14:paraId="7655C395">
      <w:pPr>
        <w:pStyle w:val="28"/>
        <w:tabs>
          <w:tab w:val="left" w:pos="180"/>
        </w:tabs>
        <w:spacing w:line="560" w:lineRule="exact"/>
        <w:ind w:firstLine="640"/>
        <w:jc w:val="left"/>
        <w:rPr>
          <w:rFonts w:ascii="方正仿宋_GBK" w:hAnsi="方正仿宋简体" w:eastAsia="方正仿宋_GBK" w:cs="方正仿宋简体"/>
          <w:bCs/>
          <w:sz w:val="32"/>
          <w:szCs w:val="32"/>
        </w:rPr>
      </w:pPr>
      <w:r>
        <w:rPr>
          <w:rFonts w:hint="eastAsia" w:ascii="方正仿宋_GBK" w:hAnsi="方正仿宋简体" w:eastAsia="方正仿宋_GBK" w:cs="方正仿宋简体"/>
          <w:color w:val="FF0000"/>
          <w:sz w:val="32"/>
          <w:szCs w:val="32"/>
        </w:rPr>
        <w:t>以上测绘结果交付</w:t>
      </w:r>
      <w:r>
        <w:rPr>
          <w:rFonts w:hint="eastAsia" w:ascii="方正仿宋_GBK" w:hAnsi="方正仿宋简体" w:eastAsia="方正仿宋_GBK" w:cs="方正仿宋简体"/>
          <w:bCs/>
          <w:color w:val="FF0000"/>
          <w:sz w:val="32"/>
          <w:szCs w:val="32"/>
        </w:rPr>
        <w:t>镇江海纳川物流产业发展有限责任公司纸质测绘图纸4套、电子版测绘图纸1套</w:t>
      </w:r>
      <w:r>
        <w:rPr>
          <w:rFonts w:hint="eastAsia" w:ascii="方正仿宋_GBK" w:hAnsi="方正仿宋简体" w:eastAsia="方正仿宋_GBK" w:cs="方正仿宋简体"/>
          <w:bCs/>
          <w:sz w:val="32"/>
          <w:szCs w:val="32"/>
        </w:rPr>
        <w:t>。</w:t>
      </w:r>
    </w:p>
    <w:p w14:paraId="40308762">
      <w:pPr>
        <w:widowControl/>
        <w:spacing w:after="156" w:afterLines="50" w:line="560" w:lineRule="exact"/>
        <w:ind w:firstLine="640" w:firstLineChars="200"/>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4.执行技术标准</w:t>
      </w:r>
    </w:p>
    <w:tbl>
      <w:tblPr>
        <w:tblStyle w:val="17"/>
        <w:tblW w:w="9373" w:type="dxa"/>
        <w:jc w:val="center"/>
        <w:tblCellSpacing w:w="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30" w:type="dxa"/>
          <w:left w:w="30" w:type="dxa"/>
          <w:bottom w:w="30" w:type="dxa"/>
          <w:right w:w="30" w:type="dxa"/>
        </w:tblCellMar>
      </w:tblPr>
      <w:tblGrid>
        <w:gridCol w:w="1243"/>
        <w:gridCol w:w="3119"/>
        <w:gridCol w:w="2835"/>
        <w:gridCol w:w="2176"/>
      </w:tblGrid>
      <w:tr w14:paraId="79AB84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jc w:val="center"/>
        </w:trPr>
        <w:tc>
          <w:tcPr>
            <w:tcW w:w="1222" w:type="dxa"/>
            <w:tcBorders>
              <w:top w:val="outset" w:color="auto" w:sz="6" w:space="0"/>
              <w:left w:val="outset" w:color="auto" w:sz="6" w:space="0"/>
              <w:bottom w:val="outset" w:color="auto" w:sz="6" w:space="0"/>
              <w:right w:val="outset" w:color="auto" w:sz="6" w:space="0"/>
            </w:tcBorders>
            <w:vAlign w:val="center"/>
          </w:tcPr>
          <w:p w14:paraId="711507BF">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序号</w:t>
            </w:r>
          </w:p>
        </w:tc>
        <w:tc>
          <w:tcPr>
            <w:tcW w:w="3105" w:type="dxa"/>
            <w:tcBorders>
              <w:top w:val="outset" w:color="auto" w:sz="6" w:space="0"/>
              <w:left w:val="outset" w:color="auto" w:sz="6" w:space="0"/>
              <w:bottom w:val="outset" w:color="auto" w:sz="6" w:space="0"/>
              <w:right w:val="outset" w:color="auto" w:sz="6" w:space="0"/>
            </w:tcBorders>
            <w:vAlign w:val="center"/>
          </w:tcPr>
          <w:p w14:paraId="4F7F6E33">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标 准 名 称</w:t>
            </w:r>
          </w:p>
        </w:tc>
        <w:tc>
          <w:tcPr>
            <w:tcW w:w="2821" w:type="dxa"/>
            <w:tcBorders>
              <w:top w:val="outset" w:color="auto" w:sz="6" w:space="0"/>
              <w:left w:val="outset" w:color="auto" w:sz="6" w:space="0"/>
              <w:bottom w:val="outset" w:color="auto" w:sz="6" w:space="0"/>
              <w:right w:val="outset" w:color="auto" w:sz="6" w:space="0"/>
            </w:tcBorders>
            <w:vAlign w:val="center"/>
          </w:tcPr>
          <w:p w14:paraId="0B9618B5">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标 准 代 号</w:t>
            </w:r>
          </w:p>
        </w:tc>
        <w:tc>
          <w:tcPr>
            <w:tcW w:w="2155" w:type="dxa"/>
            <w:tcBorders>
              <w:top w:val="outset" w:color="auto" w:sz="6" w:space="0"/>
              <w:left w:val="outset" w:color="auto" w:sz="6" w:space="0"/>
              <w:bottom w:val="outset" w:color="auto" w:sz="6" w:space="0"/>
              <w:right w:val="outset" w:color="auto" w:sz="6" w:space="0"/>
            </w:tcBorders>
            <w:vAlign w:val="center"/>
          </w:tcPr>
          <w:p w14:paraId="6C67DE96">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标 准 级 别</w:t>
            </w:r>
          </w:p>
        </w:tc>
      </w:tr>
      <w:tr w14:paraId="73F970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jc w:val="center"/>
        </w:trPr>
        <w:tc>
          <w:tcPr>
            <w:tcW w:w="1222" w:type="dxa"/>
            <w:tcBorders>
              <w:top w:val="outset" w:color="auto" w:sz="6" w:space="0"/>
              <w:left w:val="outset" w:color="auto" w:sz="6" w:space="0"/>
              <w:bottom w:val="outset" w:color="auto" w:sz="6" w:space="0"/>
              <w:right w:val="outset" w:color="auto" w:sz="6" w:space="0"/>
            </w:tcBorders>
            <w:vAlign w:val="center"/>
          </w:tcPr>
          <w:p w14:paraId="110B6441">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1　</w:t>
            </w:r>
          </w:p>
        </w:tc>
        <w:tc>
          <w:tcPr>
            <w:tcW w:w="3105" w:type="dxa"/>
            <w:tcBorders>
              <w:top w:val="outset" w:color="auto" w:sz="6" w:space="0"/>
              <w:left w:val="outset" w:color="auto" w:sz="6" w:space="0"/>
              <w:bottom w:val="outset" w:color="auto" w:sz="6" w:space="0"/>
              <w:right w:val="outset" w:color="auto" w:sz="6" w:space="0"/>
            </w:tcBorders>
          </w:tcPr>
          <w:p w14:paraId="6EC0E2AA">
            <w:pPr>
              <w:spacing w:line="560" w:lineRule="exact"/>
              <w:jc w:val="center"/>
              <w:rPr>
                <w:rFonts w:ascii="方正仿宋_GBK" w:eastAsia="方正仿宋_GBK"/>
                <w:sz w:val="32"/>
                <w:szCs w:val="32"/>
              </w:rPr>
            </w:pPr>
            <w:r>
              <w:rPr>
                <w:rFonts w:hint="eastAsia" w:ascii="方正仿宋_GBK" w:eastAsia="方正仿宋_GBK"/>
                <w:sz w:val="32"/>
                <w:szCs w:val="32"/>
              </w:rPr>
              <w:t>水利水电工程测量规范</w:t>
            </w:r>
          </w:p>
        </w:tc>
        <w:tc>
          <w:tcPr>
            <w:tcW w:w="2821" w:type="dxa"/>
            <w:tcBorders>
              <w:top w:val="outset" w:color="auto" w:sz="6" w:space="0"/>
              <w:left w:val="outset" w:color="auto" w:sz="6" w:space="0"/>
              <w:bottom w:val="outset" w:color="auto" w:sz="6" w:space="0"/>
              <w:right w:val="outset" w:color="auto" w:sz="6" w:space="0"/>
            </w:tcBorders>
          </w:tcPr>
          <w:p w14:paraId="0CFDC625">
            <w:pPr>
              <w:spacing w:line="560" w:lineRule="exact"/>
              <w:jc w:val="center"/>
              <w:rPr>
                <w:rFonts w:ascii="方正仿宋_GBK" w:eastAsia="方正仿宋_GBK"/>
                <w:sz w:val="32"/>
                <w:szCs w:val="32"/>
              </w:rPr>
            </w:pPr>
            <w:r>
              <w:rPr>
                <w:rFonts w:hint="eastAsia" w:ascii="方正仿宋_GBK" w:eastAsia="方正仿宋_GBK"/>
                <w:sz w:val="32"/>
                <w:szCs w:val="32"/>
              </w:rPr>
              <w:t>SL97-2013</w:t>
            </w:r>
          </w:p>
        </w:tc>
        <w:tc>
          <w:tcPr>
            <w:tcW w:w="2155" w:type="dxa"/>
            <w:tcBorders>
              <w:top w:val="outset" w:color="auto" w:sz="6" w:space="0"/>
              <w:left w:val="outset" w:color="auto" w:sz="6" w:space="0"/>
              <w:bottom w:val="outset" w:color="auto" w:sz="6" w:space="0"/>
              <w:right w:val="outset" w:color="auto" w:sz="6" w:space="0"/>
            </w:tcBorders>
          </w:tcPr>
          <w:p w14:paraId="29A19B93">
            <w:pPr>
              <w:spacing w:line="560" w:lineRule="exact"/>
              <w:jc w:val="center"/>
              <w:rPr>
                <w:rFonts w:ascii="方正仿宋_GBK" w:eastAsia="方正仿宋_GBK"/>
                <w:sz w:val="32"/>
                <w:szCs w:val="32"/>
              </w:rPr>
            </w:pPr>
            <w:r>
              <w:rPr>
                <w:rFonts w:hint="eastAsia" w:ascii="方正仿宋_GBK" w:eastAsia="方正仿宋_GBK"/>
                <w:sz w:val="32"/>
                <w:szCs w:val="32"/>
              </w:rPr>
              <w:t>水利标准</w:t>
            </w:r>
          </w:p>
        </w:tc>
      </w:tr>
      <w:tr w14:paraId="0A3994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30" w:type="dxa"/>
            <w:left w:w="30" w:type="dxa"/>
            <w:bottom w:w="30" w:type="dxa"/>
            <w:right w:w="30" w:type="dxa"/>
          </w:tblCellMar>
        </w:tblPrEx>
        <w:trPr>
          <w:tblCellSpacing w:w="7" w:type="dxa"/>
          <w:jc w:val="center"/>
        </w:trPr>
        <w:tc>
          <w:tcPr>
            <w:tcW w:w="1222" w:type="dxa"/>
            <w:tcBorders>
              <w:top w:val="outset" w:color="auto" w:sz="6" w:space="0"/>
              <w:left w:val="outset" w:color="auto" w:sz="6" w:space="0"/>
              <w:bottom w:val="outset" w:color="auto" w:sz="6" w:space="0"/>
              <w:right w:val="outset" w:color="auto" w:sz="6" w:space="0"/>
            </w:tcBorders>
            <w:vAlign w:val="center"/>
          </w:tcPr>
          <w:p w14:paraId="21EB982A">
            <w:pPr>
              <w:widowControl/>
              <w:spacing w:after="156" w:afterLines="50" w:line="560" w:lineRule="exact"/>
              <w:jc w:val="center"/>
              <w:rPr>
                <w:rFonts w:ascii="方正仿宋_GBK" w:hAnsi="宋体" w:eastAsia="方正仿宋_GBK" w:cs="宋体"/>
                <w:kern w:val="0"/>
                <w:sz w:val="32"/>
                <w:szCs w:val="32"/>
              </w:rPr>
            </w:pPr>
            <w:r>
              <w:rPr>
                <w:rFonts w:hint="eastAsia" w:ascii="方正仿宋_GBK" w:hAnsi="宋体" w:eastAsia="方正仿宋_GBK" w:cs="宋体"/>
                <w:kern w:val="0"/>
                <w:sz w:val="32"/>
                <w:szCs w:val="32"/>
              </w:rPr>
              <w:t>2</w:t>
            </w:r>
          </w:p>
        </w:tc>
        <w:tc>
          <w:tcPr>
            <w:tcW w:w="3105" w:type="dxa"/>
            <w:tcBorders>
              <w:top w:val="outset" w:color="auto" w:sz="6" w:space="0"/>
              <w:left w:val="outset" w:color="auto" w:sz="6" w:space="0"/>
              <w:bottom w:val="outset" w:color="auto" w:sz="6" w:space="0"/>
              <w:right w:val="outset" w:color="auto" w:sz="6" w:space="0"/>
            </w:tcBorders>
          </w:tcPr>
          <w:p w14:paraId="5F283D24">
            <w:pPr>
              <w:spacing w:line="560" w:lineRule="exact"/>
              <w:jc w:val="center"/>
              <w:rPr>
                <w:rFonts w:ascii="方正仿宋_GBK" w:eastAsia="方正仿宋_GBK"/>
                <w:sz w:val="32"/>
                <w:szCs w:val="32"/>
              </w:rPr>
            </w:pPr>
            <w:r>
              <w:rPr>
                <w:rFonts w:hint="eastAsia" w:ascii="方正仿宋_GBK" w:eastAsia="方正仿宋_GBK"/>
                <w:sz w:val="32"/>
                <w:szCs w:val="32"/>
              </w:rPr>
              <w:t>国家三、四等水准测量规范</w:t>
            </w:r>
          </w:p>
        </w:tc>
        <w:tc>
          <w:tcPr>
            <w:tcW w:w="2821" w:type="dxa"/>
            <w:tcBorders>
              <w:top w:val="outset" w:color="auto" w:sz="6" w:space="0"/>
              <w:left w:val="outset" w:color="auto" w:sz="6" w:space="0"/>
              <w:bottom w:val="outset" w:color="auto" w:sz="6" w:space="0"/>
              <w:right w:val="outset" w:color="auto" w:sz="6" w:space="0"/>
            </w:tcBorders>
          </w:tcPr>
          <w:p w14:paraId="1EE8572B">
            <w:pPr>
              <w:spacing w:line="560" w:lineRule="exact"/>
              <w:jc w:val="center"/>
              <w:rPr>
                <w:rFonts w:ascii="方正仿宋_GBK" w:eastAsia="方正仿宋_GBK"/>
                <w:sz w:val="32"/>
                <w:szCs w:val="32"/>
              </w:rPr>
            </w:pPr>
            <w:r>
              <w:rPr>
                <w:rFonts w:hint="eastAsia" w:ascii="方正仿宋_GBK" w:eastAsia="方正仿宋_GBK"/>
                <w:sz w:val="32"/>
                <w:szCs w:val="32"/>
              </w:rPr>
              <w:t>DB32/T12898-200</w:t>
            </w:r>
          </w:p>
        </w:tc>
        <w:tc>
          <w:tcPr>
            <w:tcW w:w="2155" w:type="dxa"/>
            <w:tcBorders>
              <w:top w:val="outset" w:color="auto" w:sz="6" w:space="0"/>
              <w:left w:val="outset" w:color="auto" w:sz="6" w:space="0"/>
              <w:bottom w:val="outset" w:color="auto" w:sz="6" w:space="0"/>
              <w:right w:val="outset" w:color="auto" w:sz="6" w:space="0"/>
            </w:tcBorders>
          </w:tcPr>
          <w:p w14:paraId="1246CB7E">
            <w:pPr>
              <w:spacing w:line="560" w:lineRule="exact"/>
              <w:jc w:val="center"/>
              <w:rPr>
                <w:rFonts w:ascii="方正仿宋_GBK" w:eastAsia="方正仿宋_GBK"/>
                <w:sz w:val="32"/>
                <w:szCs w:val="32"/>
              </w:rPr>
            </w:pPr>
            <w:r>
              <w:rPr>
                <w:rFonts w:hint="eastAsia" w:ascii="方正仿宋_GBK" w:eastAsia="方正仿宋_GBK"/>
                <w:sz w:val="32"/>
                <w:szCs w:val="32"/>
              </w:rPr>
              <w:t>国标</w:t>
            </w:r>
          </w:p>
        </w:tc>
      </w:tr>
    </w:tbl>
    <w:p w14:paraId="3017C051">
      <w:pPr>
        <w:spacing w:line="600" w:lineRule="exact"/>
        <w:rPr>
          <w:rFonts w:eastAsia="方正仿宋_GBK"/>
          <w:sz w:val="32"/>
          <w:szCs w:val="32"/>
        </w:rPr>
      </w:pPr>
    </w:p>
    <w:p w14:paraId="70E43452">
      <w:pPr>
        <w:wordWrap w:val="0"/>
        <w:ind w:firstLine="640" w:firstLineChars="200"/>
        <w:jc w:val="left"/>
        <w:rPr>
          <w:rFonts w:eastAsia="方正仿宋_GBK"/>
          <w:bCs/>
          <w:sz w:val="32"/>
          <w:szCs w:val="32"/>
        </w:rPr>
      </w:pPr>
      <w:r>
        <w:rPr>
          <w:rFonts w:ascii="方正黑体_GBK" w:eastAsia="方正黑体_GBK"/>
          <w:sz w:val="32"/>
          <w:szCs w:val="32"/>
        </w:rPr>
        <w:t>三、报价人资质与要求</w:t>
      </w:r>
    </w:p>
    <w:p w14:paraId="1AFFDCDB">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2529D04B">
      <w:pPr>
        <w:spacing w:line="600" w:lineRule="exact"/>
        <w:ind w:firstLine="640" w:firstLineChars="200"/>
        <w:jc w:val="left"/>
        <w:rPr>
          <w:rFonts w:eastAsia="方正仿宋_GBK"/>
          <w:sz w:val="32"/>
          <w:szCs w:val="32"/>
        </w:rPr>
      </w:pPr>
      <w:r>
        <w:rPr>
          <w:rFonts w:eastAsia="方正仿宋_GBK"/>
          <w:sz w:val="32"/>
          <w:szCs w:val="32"/>
        </w:rPr>
        <w:t>（二）其他资质要求：</w:t>
      </w:r>
    </w:p>
    <w:p w14:paraId="5AA2EB88">
      <w:pPr>
        <w:spacing w:line="60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r>
        <w:rPr>
          <w:rFonts w:eastAsia="方正仿宋_GBK"/>
          <w:sz w:val="32"/>
          <w:szCs w:val="32"/>
        </w:rPr>
        <w:t>报价函；</w:t>
      </w:r>
      <w:bookmarkEnd w:id="0"/>
      <w:r>
        <w:rPr>
          <w:rFonts w:hint="eastAsia" w:ascii="方正仿宋简体" w:hAnsi="仿宋_GB2312" w:eastAsia="方正仿宋简体" w:cs="仿宋_GB2312"/>
          <w:color w:val="FF0000"/>
          <w:sz w:val="32"/>
          <w:szCs w:val="32"/>
        </w:rPr>
        <w:t>测绘资质证书：海洋测绘甲级资质证书</w:t>
      </w:r>
      <w:r>
        <w:rPr>
          <w:rFonts w:hint="eastAsia" w:ascii="方正仿宋简体" w:hAnsi="仿宋_GB2312" w:eastAsia="方正仿宋简体" w:cs="仿宋_GB2312"/>
          <w:sz w:val="32"/>
          <w:szCs w:val="32"/>
        </w:rPr>
        <w:t>（</w:t>
      </w:r>
      <w:r>
        <w:rPr>
          <w:rFonts w:hint="eastAsia" w:ascii="方正仿宋简体" w:eastAsia="方正仿宋简体" w:cs="仿宋_GB2312"/>
          <w:sz w:val="32"/>
          <w:szCs w:val="32"/>
        </w:rPr>
        <w:t>以上资格证明文件均可提供复印件，但需加盖公章。注：在采购单位1年内有业绩且以上资格证明文件均合法有效的企业可不提供以上资格证明文件）</w:t>
      </w:r>
      <w:r>
        <w:rPr>
          <w:rFonts w:eastAsia="方正仿宋_GBK"/>
          <w:sz w:val="32"/>
          <w:szCs w:val="32"/>
        </w:rPr>
        <w:t>。</w:t>
      </w:r>
    </w:p>
    <w:p w14:paraId="74B28B5F">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2.不接受被列入失信被执行人、重大违法案件当事人报价。</w:t>
      </w:r>
    </w:p>
    <w:p w14:paraId="04BA6CF2">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015B30EB">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4.报价人所供产品引起的知识产权方面的纠纷，由成交人承担一切后果，采购人不承担任何责任。</w:t>
      </w:r>
    </w:p>
    <w:p w14:paraId="51E603E1">
      <w:pPr>
        <w:wordWrap w:val="0"/>
        <w:ind w:firstLine="640" w:firstLineChars="200"/>
        <w:jc w:val="left"/>
        <w:rPr>
          <w:rFonts w:eastAsia="方正仿宋_GBK"/>
          <w:bCs/>
          <w:sz w:val="32"/>
          <w:szCs w:val="32"/>
        </w:rPr>
      </w:pPr>
      <w:r>
        <w:rPr>
          <w:rFonts w:hint="eastAsia" w:ascii="方正黑体_GBK" w:eastAsia="方正黑体_GBK"/>
          <w:sz w:val="32"/>
          <w:szCs w:val="32"/>
        </w:rPr>
        <w:t>四</w:t>
      </w:r>
      <w:r>
        <w:rPr>
          <w:rFonts w:ascii="方正黑体_GBK" w:eastAsia="方正黑体_GBK"/>
          <w:sz w:val="32"/>
          <w:szCs w:val="32"/>
        </w:rPr>
        <w:t>、报价</w:t>
      </w:r>
    </w:p>
    <w:p w14:paraId="57ED83EE">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6933A8FD">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竣工验收合格后，成交方开具合法有效增值税专用发票，采购方收到发票后60日内</w:t>
      </w:r>
      <w:r>
        <w:rPr>
          <w:rFonts w:eastAsia="方正仿宋_GBK"/>
          <w:kern w:val="1"/>
          <w:sz w:val="32"/>
          <w:szCs w:val="32"/>
          <w:u w:val="single"/>
        </w:rPr>
        <w:t>付款</w:t>
      </w:r>
      <w:r>
        <w:rPr>
          <w:rFonts w:eastAsia="方正仿宋_GBK"/>
          <w:bCs/>
          <w:kern w:val="0"/>
          <w:sz w:val="32"/>
          <w:szCs w:val="32"/>
          <w:u w:val="single"/>
        </w:rPr>
        <w:t>，</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7272A019">
      <w:pPr>
        <w:pStyle w:val="16"/>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2D8E39C6">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292AC79A">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218E5575">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64E7390E">
      <w:pPr>
        <w:pStyle w:val="28"/>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镇江海纳川物流产业发展有限责任公司商务合作部</w:t>
      </w:r>
    </w:p>
    <w:p w14:paraId="284ACB81">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20FE8CB0">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628A67B0">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w:t>
      </w:r>
      <w:r>
        <w:rPr>
          <w:rFonts w:hint="eastAsia" w:ascii="方正仿宋简体" w:hAnsi="方正仿宋简体" w:eastAsia="方正仿宋简体" w:cs="方正仿宋简体"/>
          <w:bCs/>
          <w:kern w:val="1"/>
          <w:sz w:val="32"/>
          <w:szCs w:val="32"/>
        </w:rPr>
        <w:t>陆琦</w:t>
      </w:r>
    </w:p>
    <w:p w14:paraId="7299341A">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w:t>
      </w:r>
      <w:r>
        <w:rPr>
          <w:rFonts w:hint="eastAsia" w:ascii="方正仿宋简体" w:hAnsi="方正仿宋简体" w:eastAsia="方正仿宋简体" w:cs="方正仿宋简体"/>
          <w:bCs/>
          <w:kern w:val="1"/>
          <w:sz w:val="32"/>
          <w:szCs w:val="32"/>
        </w:rPr>
        <w:t>15189186660</w:t>
      </w:r>
    </w:p>
    <w:p w14:paraId="3FC10F84">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02EE0A12">
      <w:pPr>
        <w:pStyle w:val="28"/>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7F6777AB">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32602D0F">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3C106660">
      <w:pPr>
        <w:wordWrap w:val="0"/>
        <w:ind w:firstLine="640" w:firstLineChars="200"/>
        <w:jc w:val="left"/>
        <w:rPr>
          <w:rFonts w:eastAsia="方正仿宋_GBK"/>
          <w:sz w:val="32"/>
          <w:szCs w:val="32"/>
        </w:rPr>
      </w:pPr>
      <w:r>
        <w:rPr>
          <w:rFonts w:hint="eastAsia" w:ascii="方正黑体_GBK" w:eastAsia="方正黑体_GBK"/>
          <w:sz w:val="32"/>
          <w:szCs w:val="32"/>
        </w:rPr>
        <w:t>五</w:t>
      </w:r>
      <w:r>
        <w:rPr>
          <w:rFonts w:ascii="方正黑体_GBK" w:eastAsia="方正黑体_GBK"/>
          <w:sz w:val="32"/>
          <w:szCs w:val="32"/>
        </w:rPr>
        <w:t>、评审流程</w:t>
      </w:r>
    </w:p>
    <w:p w14:paraId="03711E0C">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4E21FF1F">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5D0C0269">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35C8BE33">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461B13AE">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4723DE1E">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386BF4E1">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277AFAB1">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271EC124">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1716AF3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19BBE63B">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29B6B80C">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069B070A">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071A2761">
      <w:pPr>
        <w:wordWrap w:val="0"/>
        <w:ind w:firstLine="640" w:firstLineChars="200"/>
        <w:jc w:val="left"/>
        <w:rPr>
          <w:rFonts w:eastAsia="方正仿宋_GBK"/>
          <w:bCs/>
          <w:color w:val="FF0000"/>
          <w:kern w:val="1"/>
          <w:sz w:val="32"/>
          <w:szCs w:val="32"/>
          <w:highlight w:val="green"/>
        </w:rPr>
      </w:pPr>
      <w:r>
        <w:rPr>
          <w:rFonts w:hint="eastAsia" w:ascii="方正黑体_GBK" w:eastAsia="方正黑体_GBK"/>
          <w:sz w:val="32"/>
          <w:szCs w:val="32"/>
        </w:rPr>
        <w:t>六</w:t>
      </w:r>
      <w:r>
        <w:rPr>
          <w:rFonts w:ascii="方正黑体_GBK" w:eastAsia="方正黑体_GBK"/>
          <w:sz w:val="32"/>
          <w:szCs w:val="32"/>
        </w:rPr>
        <w:t>、其他注意事项</w:t>
      </w:r>
    </w:p>
    <w:p w14:paraId="758365DF">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217903DA">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612F6EDF">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7C92518F">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490F0FCD">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338B9D04">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218A47F1">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59959768">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74A234D3">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708E15E0">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011AE21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107CE342">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2C2AD4D1">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3EBD235E">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1725D11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586928E0">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629963C5">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6790EBAD">
      <w:pPr>
        <w:tabs>
          <w:tab w:val="left" w:pos="180"/>
        </w:tabs>
        <w:spacing w:line="600" w:lineRule="exact"/>
        <w:rPr>
          <w:rFonts w:ascii="方正仿宋简体" w:hAnsi="方正仿宋简体" w:eastAsia="方正仿宋简体" w:cs="方正仿宋简体"/>
          <w:kern w:val="1"/>
          <w:sz w:val="32"/>
          <w:szCs w:val="32"/>
        </w:rPr>
      </w:pPr>
    </w:p>
    <w:p w14:paraId="62FE9402">
      <w:pPr>
        <w:tabs>
          <w:tab w:val="left" w:pos="180"/>
        </w:tabs>
        <w:spacing w:line="580" w:lineRule="exac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bCs/>
          <w:sz w:val="32"/>
          <w:szCs w:val="32"/>
        </w:rPr>
        <w:t>镇江海纳川物流产业发展有限责任公司</w:t>
      </w:r>
      <w:r>
        <w:rPr>
          <w:rFonts w:hint="eastAsia" w:ascii="方正仿宋_GBK" w:hAnsi="方正仿宋简体" w:eastAsia="方正仿宋_GBK" w:cs="方正仿宋简体"/>
          <w:kern w:val="1"/>
          <w:sz w:val="32"/>
          <w:szCs w:val="32"/>
        </w:rPr>
        <w:t>：</w:t>
      </w:r>
    </w:p>
    <w:p w14:paraId="669678B8">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报价单位全称：</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；授权全权代表姓名：</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为全权代表，参加贵方组织的采购有关活动，并对该项目进行报价。</w:t>
      </w:r>
    </w:p>
    <w:p w14:paraId="2D610EC5">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一、报价项目的总报价（含税）为</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 xml:space="preserve"> (大写）元人民币；不含税价款:</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，税额:</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；税率</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%。（若存在小数点，最多保留2位。）</w:t>
      </w:r>
    </w:p>
    <w:p w14:paraId="781B8236">
      <w:pPr>
        <w:spacing w:line="58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二、报价格式</w:t>
      </w:r>
    </w:p>
    <w:tbl>
      <w:tblPr>
        <w:tblStyle w:val="17"/>
        <w:tblW w:w="907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5244"/>
        <w:gridCol w:w="1418"/>
        <w:gridCol w:w="850"/>
        <w:gridCol w:w="851"/>
        <w:gridCol w:w="709"/>
      </w:tblGrid>
      <w:tr w14:paraId="0CE5C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5" w:hRule="atLeast"/>
          <w:jc w:val="center"/>
        </w:trPr>
        <w:tc>
          <w:tcPr>
            <w:tcW w:w="5244" w:type="dxa"/>
            <w:vMerge w:val="restart"/>
            <w:shd w:val="clear" w:color="auto" w:fill="auto"/>
            <w:vAlign w:val="center"/>
          </w:tcPr>
          <w:p w14:paraId="1EC1295A">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标的名称</w:t>
            </w:r>
          </w:p>
        </w:tc>
        <w:tc>
          <w:tcPr>
            <w:tcW w:w="1418" w:type="dxa"/>
            <w:vMerge w:val="restart"/>
            <w:shd w:val="clear" w:color="auto" w:fill="auto"/>
            <w:vAlign w:val="center"/>
          </w:tcPr>
          <w:p w14:paraId="66C0F65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拟测绘次数</w:t>
            </w:r>
          </w:p>
        </w:tc>
        <w:tc>
          <w:tcPr>
            <w:tcW w:w="850" w:type="dxa"/>
            <w:shd w:val="clear" w:color="auto" w:fill="auto"/>
            <w:vAlign w:val="center"/>
          </w:tcPr>
          <w:p w14:paraId="49D235B1">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单价</w:t>
            </w:r>
          </w:p>
        </w:tc>
        <w:tc>
          <w:tcPr>
            <w:tcW w:w="851" w:type="dxa"/>
            <w:shd w:val="clear" w:color="auto" w:fill="auto"/>
            <w:vAlign w:val="center"/>
          </w:tcPr>
          <w:p w14:paraId="752EA2D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合计</w:t>
            </w:r>
          </w:p>
        </w:tc>
        <w:tc>
          <w:tcPr>
            <w:tcW w:w="709" w:type="dxa"/>
            <w:shd w:val="clear" w:color="auto" w:fill="auto"/>
            <w:vAlign w:val="center"/>
          </w:tcPr>
          <w:p w14:paraId="6EF91B5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税率</w:t>
            </w:r>
          </w:p>
        </w:tc>
      </w:tr>
      <w:tr w14:paraId="1AC38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5" w:hRule="atLeast"/>
          <w:jc w:val="center"/>
        </w:trPr>
        <w:tc>
          <w:tcPr>
            <w:tcW w:w="5244" w:type="dxa"/>
            <w:vMerge w:val="continue"/>
            <w:vAlign w:val="center"/>
          </w:tcPr>
          <w:p w14:paraId="6CC7E8E7">
            <w:pPr>
              <w:widowControl/>
              <w:jc w:val="left"/>
              <w:rPr>
                <w:rFonts w:ascii="方正仿宋_GBK" w:hAnsi="宋体" w:eastAsia="方正仿宋_GBK" w:cs="宋体"/>
                <w:color w:val="000000"/>
                <w:kern w:val="0"/>
                <w:sz w:val="22"/>
                <w:szCs w:val="22"/>
              </w:rPr>
            </w:pPr>
          </w:p>
        </w:tc>
        <w:tc>
          <w:tcPr>
            <w:tcW w:w="1418" w:type="dxa"/>
            <w:vMerge w:val="continue"/>
            <w:vAlign w:val="center"/>
          </w:tcPr>
          <w:p w14:paraId="5789555F">
            <w:pPr>
              <w:widowControl/>
              <w:jc w:val="left"/>
              <w:rPr>
                <w:rFonts w:ascii="方正仿宋_GBK" w:hAnsi="宋体" w:eastAsia="方正仿宋_GBK" w:cs="宋体"/>
                <w:color w:val="000000"/>
                <w:kern w:val="0"/>
                <w:sz w:val="22"/>
                <w:szCs w:val="22"/>
              </w:rPr>
            </w:pPr>
          </w:p>
        </w:tc>
        <w:tc>
          <w:tcPr>
            <w:tcW w:w="850" w:type="dxa"/>
            <w:shd w:val="clear" w:color="auto" w:fill="auto"/>
            <w:vAlign w:val="center"/>
          </w:tcPr>
          <w:p w14:paraId="03C43847">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851" w:type="dxa"/>
            <w:shd w:val="clear" w:color="auto" w:fill="auto"/>
            <w:vAlign w:val="center"/>
          </w:tcPr>
          <w:p w14:paraId="5A66154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709" w:type="dxa"/>
            <w:shd w:val="clear" w:color="auto" w:fill="auto"/>
            <w:vAlign w:val="center"/>
          </w:tcPr>
          <w:p w14:paraId="06D164B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r>
      <w:tr w14:paraId="3BFF2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15" w:hRule="atLeast"/>
          <w:jc w:val="center"/>
        </w:trPr>
        <w:tc>
          <w:tcPr>
            <w:tcW w:w="5244" w:type="dxa"/>
            <w:shd w:val="clear" w:color="auto" w:fill="auto"/>
            <w:vAlign w:val="center"/>
          </w:tcPr>
          <w:p w14:paraId="708ABFD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海纳川化工码头、煤码头及趸船区域水下地形测绘</w:t>
            </w:r>
          </w:p>
        </w:tc>
        <w:tc>
          <w:tcPr>
            <w:tcW w:w="1418" w:type="dxa"/>
            <w:shd w:val="clear" w:color="auto" w:fill="auto"/>
            <w:vAlign w:val="center"/>
          </w:tcPr>
          <w:p w14:paraId="1D7CC1DF">
            <w:pPr>
              <w:widowControl/>
              <w:jc w:val="center"/>
              <w:rPr>
                <w:rFonts w:ascii="方正仿宋_GBK" w:hAnsi="宋体" w:eastAsia="方正仿宋_GBK" w:cs="宋体"/>
                <w:color w:val="000000"/>
                <w:kern w:val="0"/>
                <w:sz w:val="22"/>
                <w:szCs w:val="22"/>
              </w:rPr>
            </w:pPr>
            <w:r>
              <w:rPr>
                <w:rFonts w:ascii="方正仿宋_GBK" w:hAnsi="宋体" w:eastAsia="方正仿宋_GBK" w:cs="宋体"/>
                <w:color w:val="000000"/>
                <w:kern w:val="0"/>
                <w:sz w:val="22"/>
                <w:szCs w:val="22"/>
              </w:rPr>
              <w:t>4</w:t>
            </w:r>
          </w:p>
        </w:tc>
        <w:tc>
          <w:tcPr>
            <w:tcW w:w="850" w:type="dxa"/>
            <w:shd w:val="clear" w:color="auto" w:fill="auto"/>
            <w:vAlign w:val="center"/>
          </w:tcPr>
          <w:p w14:paraId="43146244">
            <w:pPr>
              <w:widowControl/>
              <w:jc w:val="center"/>
              <w:rPr>
                <w:rFonts w:ascii="方正仿宋_GBK" w:hAnsi="宋体" w:eastAsia="方正仿宋_GBK" w:cs="宋体"/>
                <w:color w:val="000000"/>
                <w:kern w:val="0"/>
                <w:sz w:val="22"/>
                <w:szCs w:val="22"/>
              </w:rPr>
            </w:pPr>
          </w:p>
        </w:tc>
        <w:tc>
          <w:tcPr>
            <w:tcW w:w="851" w:type="dxa"/>
            <w:shd w:val="clear" w:color="auto" w:fill="auto"/>
            <w:vAlign w:val="center"/>
          </w:tcPr>
          <w:p w14:paraId="3F4B87F4">
            <w:pPr>
              <w:widowControl/>
              <w:jc w:val="center"/>
              <w:rPr>
                <w:rFonts w:ascii="方正仿宋_GBK" w:hAnsi="宋体" w:eastAsia="方正仿宋_GBK" w:cs="宋体"/>
                <w:color w:val="000000"/>
                <w:kern w:val="0"/>
                <w:sz w:val="22"/>
                <w:szCs w:val="22"/>
              </w:rPr>
            </w:pPr>
          </w:p>
        </w:tc>
        <w:tc>
          <w:tcPr>
            <w:tcW w:w="709" w:type="dxa"/>
            <w:vMerge w:val="restart"/>
            <w:shd w:val="clear" w:color="auto" w:fill="auto"/>
            <w:vAlign w:val="center"/>
          </w:tcPr>
          <w:p w14:paraId="4E9C280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43265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15" w:hRule="atLeast"/>
          <w:jc w:val="center"/>
        </w:trPr>
        <w:tc>
          <w:tcPr>
            <w:tcW w:w="5244" w:type="dxa"/>
            <w:shd w:val="clear" w:color="auto" w:fill="auto"/>
            <w:vAlign w:val="center"/>
          </w:tcPr>
          <w:p w14:paraId="39AE8E86">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兴普物贸区域水下地形测绘</w:t>
            </w:r>
          </w:p>
        </w:tc>
        <w:tc>
          <w:tcPr>
            <w:tcW w:w="1418" w:type="dxa"/>
            <w:shd w:val="clear" w:color="auto" w:fill="auto"/>
            <w:vAlign w:val="center"/>
          </w:tcPr>
          <w:p w14:paraId="0623D1C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850" w:type="dxa"/>
            <w:shd w:val="clear" w:color="auto" w:fill="auto"/>
            <w:vAlign w:val="center"/>
          </w:tcPr>
          <w:p w14:paraId="15D374EB">
            <w:pPr>
              <w:widowControl/>
              <w:jc w:val="center"/>
              <w:rPr>
                <w:rFonts w:ascii="方正仿宋_GBK" w:hAnsi="宋体" w:eastAsia="方正仿宋_GBK" w:cs="宋体"/>
                <w:color w:val="000000"/>
                <w:kern w:val="0"/>
                <w:sz w:val="22"/>
                <w:szCs w:val="22"/>
              </w:rPr>
            </w:pPr>
          </w:p>
        </w:tc>
        <w:tc>
          <w:tcPr>
            <w:tcW w:w="851" w:type="dxa"/>
            <w:shd w:val="clear" w:color="auto" w:fill="auto"/>
            <w:vAlign w:val="center"/>
          </w:tcPr>
          <w:p w14:paraId="71E54735">
            <w:pPr>
              <w:widowControl/>
              <w:jc w:val="center"/>
              <w:rPr>
                <w:rFonts w:ascii="方正仿宋_GBK" w:hAnsi="宋体" w:eastAsia="方正仿宋_GBK" w:cs="宋体"/>
                <w:color w:val="000000"/>
                <w:kern w:val="0"/>
                <w:sz w:val="22"/>
                <w:szCs w:val="22"/>
              </w:rPr>
            </w:pPr>
          </w:p>
        </w:tc>
        <w:tc>
          <w:tcPr>
            <w:tcW w:w="709" w:type="dxa"/>
            <w:vMerge w:val="continue"/>
            <w:shd w:val="clear" w:color="auto" w:fill="auto"/>
            <w:vAlign w:val="center"/>
          </w:tcPr>
          <w:p w14:paraId="4F466046">
            <w:pPr>
              <w:widowControl/>
              <w:jc w:val="center"/>
              <w:rPr>
                <w:rFonts w:ascii="方正仿宋_GBK" w:hAnsi="宋体" w:eastAsia="方正仿宋_GBK" w:cs="宋体"/>
                <w:color w:val="000000"/>
                <w:kern w:val="0"/>
                <w:sz w:val="22"/>
                <w:szCs w:val="22"/>
              </w:rPr>
            </w:pPr>
          </w:p>
        </w:tc>
      </w:tr>
      <w:tr w14:paraId="3C32C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15" w:hRule="atLeast"/>
          <w:jc w:val="center"/>
        </w:trPr>
        <w:tc>
          <w:tcPr>
            <w:tcW w:w="5244" w:type="dxa"/>
            <w:shd w:val="clear" w:color="auto" w:fill="auto"/>
            <w:vAlign w:val="center"/>
          </w:tcPr>
          <w:p w14:paraId="4D004F87">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储运公司沥青码头水下地形测绘</w:t>
            </w:r>
          </w:p>
        </w:tc>
        <w:tc>
          <w:tcPr>
            <w:tcW w:w="1418" w:type="dxa"/>
            <w:shd w:val="clear" w:color="auto" w:fill="auto"/>
            <w:vAlign w:val="center"/>
          </w:tcPr>
          <w:p w14:paraId="57AE4E5A">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850" w:type="dxa"/>
            <w:shd w:val="clear" w:color="auto" w:fill="auto"/>
            <w:vAlign w:val="center"/>
          </w:tcPr>
          <w:p w14:paraId="126CFDEB">
            <w:pPr>
              <w:widowControl/>
              <w:jc w:val="center"/>
              <w:rPr>
                <w:rFonts w:ascii="方正仿宋_GBK" w:hAnsi="宋体" w:eastAsia="方正仿宋_GBK" w:cs="宋体"/>
                <w:color w:val="000000"/>
                <w:kern w:val="0"/>
                <w:sz w:val="22"/>
                <w:szCs w:val="22"/>
              </w:rPr>
            </w:pPr>
          </w:p>
        </w:tc>
        <w:tc>
          <w:tcPr>
            <w:tcW w:w="851" w:type="dxa"/>
            <w:shd w:val="clear" w:color="auto" w:fill="auto"/>
            <w:vAlign w:val="center"/>
          </w:tcPr>
          <w:p w14:paraId="2800A600">
            <w:pPr>
              <w:widowControl/>
              <w:jc w:val="center"/>
              <w:rPr>
                <w:rFonts w:ascii="方正仿宋_GBK" w:hAnsi="宋体" w:eastAsia="方正仿宋_GBK" w:cs="宋体"/>
                <w:color w:val="000000"/>
                <w:kern w:val="0"/>
                <w:sz w:val="22"/>
                <w:szCs w:val="22"/>
              </w:rPr>
            </w:pPr>
          </w:p>
        </w:tc>
        <w:tc>
          <w:tcPr>
            <w:tcW w:w="709" w:type="dxa"/>
            <w:vMerge w:val="continue"/>
            <w:shd w:val="clear" w:color="auto" w:fill="auto"/>
            <w:vAlign w:val="center"/>
          </w:tcPr>
          <w:p w14:paraId="66D3A2D5">
            <w:pPr>
              <w:widowControl/>
              <w:jc w:val="center"/>
              <w:rPr>
                <w:rFonts w:ascii="方正仿宋_GBK" w:hAnsi="宋体" w:eastAsia="方正仿宋_GBK" w:cs="宋体"/>
                <w:color w:val="000000"/>
                <w:kern w:val="0"/>
                <w:sz w:val="22"/>
                <w:szCs w:val="22"/>
              </w:rPr>
            </w:pPr>
          </w:p>
        </w:tc>
      </w:tr>
      <w:tr w14:paraId="349E5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15" w:hRule="atLeast"/>
          <w:jc w:val="center"/>
        </w:trPr>
        <w:tc>
          <w:tcPr>
            <w:tcW w:w="9072" w:type="dxa"/>
            <w:gridSpan w:val="5"/>
            <w:shd w:val="clear" w:color="auto" w:fill="auto"/>
            <w:vAlign w:val="center"/>
          </w:tcPr>
          <w:p w14:paraId="51D90856">
            <w:pPr>
              <w:widowControl/>
              <w:jc w:val="left"/>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以上合计总价（大写）：</w:t>
            </w:r>
          </w:p>
        </w:tc>
      </w:tr>
    </w:tbl>
    <w:p w14:paraId="528B2A1D">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color w:val="FF0000"/>
          <w:sz w:val="32"/>
          <w:szCs w:val="32"/>
        </w:rPr>
        <w:t>注：最终按实结算。</w:t>
      </w:r>
    </w:p>
    <w:p w14:paraId="0D994D06">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按报价格式进行填报，每格均需填报。</w:t>
      </w:r>
    </w:p>
    <w:p w14:paraId="63F48410">
      <w:pPr>
        <w:widowControl/>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kern w:val="1"/>
          <w:sz w:val="32"/>
          <w:szCs w:val="32"/>
        </w:rPr>
        <w:t>三、</w:t>
      </w:r>
      <w:r>
        <w:rPr>
          <w:rFonts w:hint="eastAsia" w:ascii="方正仿宋_GBK" w:hAnsi="方正仿宋简体" w:eastAsia="方正仿宋_GBK" w:cs="方正仿宋简体"/>
          <w:bCs/>
          <w:sz w:val="32"/>
          <w:szCs w:val="32"/>
        </w:rPr>
        <w:t>交货及施工时间</w:t>
      </w:r>
      <w:r>
        <w:rPr>
          <w:rFonts w:hint="eastAsia" w:ascii="方正仿宋_GBK" w:hAnsi="方正仿宋简体" w:eastAsia="方正仿宋_GBK" w:cs="方正仿宋简体"/>
          <w:sz w:val="32"/>
          <w:szCs w:val="32"/>
        </w:rPr>
        <w:t>：</w:t>
      </w:r>
      <w:r>
        <w:rPr>
          <w:rFonts w:hint="eastAsia" w:ascii="方正仿宋_GBK" w:hAnsi="方正仿宋简体" w:eastAsia="方正仿宋_GBK" w:cs="方正仿宋简体"/>
          <w:sz w:val="32"/>
          <w:szCs w:val="32"/>
          <w:u w:val="single"/>
        </w:rPr>
        <w:t>9月29日前完成第一次水下地形测绘并出具合法有效的测绘图纸，后续每次水下地形测绘采购方提前10个工作日通知成交方</w:t>
      </w:r>
      <w:r>
        <w:rPr>
          <w:rFonts w:hint="eastAsia" w:ascii="方正仿宋_GBK" w:hAnsi="方正仿宋简体" w:eastAsia="方正仿宋_GBK" w:cs="方正仿宋简体"/>
          <w:kern w:val="44"/>
          <w:sz w:val="32"/>
          <w:szCs w:val="32"/>
          <w:u w:val="single"/>
        </w:rPr>
        <w:t>。</w:t>
      </w:r>
    </w:p>
    <w:p w14:paraId="32576A67">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四、我方承诺遵守比选文书中的全部规定。</w:t>
      </w:r>
    </w:p>
    <w:p w14:paraId="69F09126">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bCs/>
          <w:kern w:val="1"/>
          <w:sz w:val="32"/>
          <w:szCs w:val="32"/>
        </w:rPr>
        <w:t>五、我方承诺中选后双方签订合同,并承担合同规定的责任义务。</w:t>
      </w:r>
    </w:p>
    <w:p w14:paraId="4573B59E">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7C05E1">
      <w:pPr>
        <w:spacing w:line="600" w:lineRule="exact"/>
        <w:ind w:firstLine="640" w:firstLineChars="200"/>
        <w:jc w:val="left"/>
        <w:rPr>
          <w:rFonts w:ascii="方正仿宋_GBK" w:hAnsi="方正仿宋简体" w:eastAsia="方正仿宋_GBK" w:cs="方正仿宋简体"/>
          <w:sz w:val="32"/>
          <w:szCs w:val="32"/>
          <w:shd w:val="clear" w:color="auto" w:fill="FFFFFF"/>
        </w:rPr>
      </w:pPr>
      <w:r>
        <w:rPr>
          <w:rFonts w:hint="eastAsia" w:ascii="方正仿宋_GBK" w:hAnsi="方正仿宋简体" w:eastAsia="方正仿宋_GBK" w:cs="方正仿宋简体"/>
          <w:bCs/>
          <w:kern w:val="1"/>
          <w:sz w:val="32"/>
          <w:szCs w:val="32"/>
        </w:rPr>
        <w:t>七、愿意向贵方提供任何与该项报价有关的数据、情况和技术资料，</w:t>
      </w:r>
      <w:r>
        <w:rPr>
          <w:rFonts w:hint="eastAsia" w:ascii="方正仿宋_GBK" w:hAnsi="方正仿宋简体" w:eastAsia="方正仿宋_GBK" w:cs="方正仿宋简体"/>
          <w:sz w:val="32"/>
          <w:szCs w:val="32"/>
          <w:shd w:val="clear" w:color="auto" w:fill="FFFFFF"/>
        </w:rPr>
        <w:t>完全理解贵方不一定接受最低价的报价或收到的任何报价。</w:t>
      </w:r>
    </w:p>
    <w:p w14:paraId="4DC3562A">
      <w:pPr>
        <w:pStyle w:val="7"/>
        <w:spacing w:after="0" w:line="600" w:lineRule="exact"/>
        <w:ind w:firstLine="640" w:firstLineChars="200"/>
        <w:rPr>
          <w:rFonts w:ascii="方正仿宋_GBK" w:hAnsi="方正仿宋简体" w:eastAsia="方正仿宋_GBK" w:cs="方正仿宋简体"/>
          <w:color w:val="000000"/>
          <w:sz w:val="32"/>
          <w:szCs w:val="32"/>
        </w:rPr>
      </w:pPr>
      <w:r>
        <w:rPr>
          <w:rFonts w:hint="eastAsia" w:ascii="方正仿宋_GBK" w:hAnsi="方正仿宋简体" w:eastAsia="方正仿宋_GBK" w:cs="方正仿宋简体"/>
          <w:bCs/>
          <w:color w:val="000000"/>
          <w:kern w:val="1"/>
          <w:sz w:val="32"/>
          <w:szCs w:val="32"/>
        </w:rPr>
        <w:t>八、报价单位其他说明情况：</w:t>
      </w:r>
      <w:r>
        <w:rPr>
          <w:rFonts w:hint="eastAsia" w:ascii="方正仿宋_GBK" w:hAnsi="方正仿宋简体" w:eastAsia="方正仿宋_GBK" w:cs="方正仿宋简体"/>
          <w:color w:val="000000"/>
          <w:kern w:val="1"/>
          <w:sz w:val="32"/>
          <w:szCs w:val="32"/>
          <w:u w:val="single"/>
        </w:rPr>
        <w:t xml:space="preserve">               </w:t>
      </w:r>
    </w:p>
    <w:p w14:paraId="0C29CED9">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全权代表：</w:t>
      </w:r>
    </w:p>
    <w:p w14:paraId="6B4AAB55">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联系电话：</w:t>
      </w:r>
    </w:p>
    <w:p w14:paraId="3B29C67D">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报价单位（盖章）：</w:t>
      </w:r>
    </w:p>
    <w:p w14:paraId="44CC6B45">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日期：</w:t>
      </w:r>
    </w:p>
    <w:p w14:paraId="5F28ADFE">
      <w:pPr>
        <w:widowControl/>
        <w:jc w:val="left"/>
        <w:rPr>
          <w:rFonts w:ascii="方正仿宋简体" w:hAnsi="方正仿宋简体" w:eastAsia="方正仿宋简体" w:cs="方正仿宋简体"/>
          <w:kern w:val="1"/>
        </w:rPr>
      </w:pPr>
      <w:r>
        <w:rPr>
          <w:rFonts w:ascii="方正仿宋简体" w:hAnsi="方正仿宋简体" w:eastAsia="方正仿宋简体" w:cs="方正仿宋简体"/>
          <w:kern w:val="1"/>
        </w:rPr>
        <w:br w:type="page"/>
      </w:r>
    </w:p>
    <w:p w14:paraId="05175FEE">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3D7DC82C">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5C1EF10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0D47ACF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36B16F0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5E77935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3AD057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4291B00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0A3ABA3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商务合作部负责归口公司采购负面清单，具体工作由海纳川各部室及直属单位共同承担。</w:t>
      </w:r>
    </w:p>
    <w:p w14:paraId="5401C299">
      <w:pPr>
        <w:tabs>
          <w:tab w:val="left" w:pos="2565"/>
        </w:tabs>
        <w:spacing w:line="600" w:lineRule="exact"/>
        <w:rPr>
          <w:rFonts w:ascii="方正仿宋简体" w:hAnsi="方正仿宋简体" w:eastAsia="方正仿宋简体" w:cs="方正仿宋简体"/>
          <w:sz w:val="32"/>
          <w:szCs w:val="32"/>
        </w:rPr>
      </w:pPr>
    </w:p>
    <w:p w14:paraId="4419A7BE">
      <w:pPr>
        <w:tabs>
          <w:tab w:val="left" w:pos="2565"/>
        </w:tabs>
        <w:spacing w:line="600" w:lineRule="exact"/>
        <w:rPr>
          <w:rFonts w:ascii="方正仿宋简体" w:hAnsi="方正仿宋简体" w:eastAsia="方正仿宋简体" w:cs="方正仿宋简体"/>
          <w:sz w:val="32"/>
          <w:szCs w:val="32"/>
        </w:rPr>
      </w:pPr>
    </w:p>
    <w:p w14:paraId="023002F0">
      <w:pPr>
        <w:tabs>
          <w:tab w:val="left" w:pos="2565"/>
        </w:tabs>
        <w:spacing w:line="600" w:lineRule="exact"/>
        <w:rPr>
          <w:rFonts w:ascii="方正仿宋简体" w:hAnsi="方正仿宋简体" w:eastAsia="方正仿宋简体" w:cs="方正仿宋简体"/>
          <w:sz w:val="32"/>
          <w:szCs w:val="32"/>
        </w:rPr>
      </w:pPr>
    </w:p>
    <w:p w14:paraId="04D954EA">
      <w:pPr>
        <w:pStyle w:val="7"/>
      </w:pPr>
    </w:p>
    <w:p w14:paraId="38EE6935">
      <w:pPr>
        <w:tabs>
          <w:tab w:val="left" w:pos="2565"/>
        </w:tabs>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（二）</w:t>
      </w:r>
      <w:r>
        <w:rPr>
          <w:rFonts w:hint="eastAsia" w:ascii="方正仿宋简体" w:hAnsi="方正仿宋简体" w:eastAsia="方正仿宋简体" w:cs="方正仿宋简体"/>
          <w:sz w:val="32"/>
          <w:szCs w:val="32"/>
        </w:rPr>
        <w:t>负面清单确定流程</w:t>
      </w:r>
    </w:p>
    <w:p w14:paraId="3668F51E">
      <w:pPr>
        <w:tabs>
          <w:tab w:val="left" w:pos="2565"/>
        </w:tabs>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eastAsia="方正黑体_GBK"/>
          <w:szCs w:val="32"/>
        </w:rPr>
        <w:drawing>
          <wp:inline distT="0" distB="0" distL="0" distR="0">
            <wp:extent cx="5267325" cy="7096125"/>
            <wp:effectExtent l="0" t="0" r="9525" b="9525"/>
            <wp:docPr id="2" name="图片 2"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负面清单流程图截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a:effectLst/>
                  </pic:spPr>
                </pic:pic>
              </a:graphicData>
            </a:graphic>
          </wp:inline>
        </w:drawing>
      </w:r>
      <w:r>
        <w:rPr>
          <w:rFonts w:hint="eastAsia" w:ascii="方正仿宋简体" w:hAnsi="方正仿宋简体" w:eastAsia="方正仿宋简体" w:cs="方正仿宋简体"/>
          <w:sz w:val="32"/>
          <w:szCs w:val="32"/>
        </w:rPr>
        <w:t>供应商积分管理</w:t>
      </w:r>
    </w:p>
    <w:p w14:paraId="6E8C649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3ACD30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6638203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3509275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3E18D39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4AC1AF5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69224B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79FFEA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3CB6DC69">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CE9DB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53104CE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657C5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381570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D35985B">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492EBA9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0ADB804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33BB6C7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23E7E4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10B98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2AAA5804">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2D8E7E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1F351C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21426C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3E0F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857850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4A7092D">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2A61D92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7C303B5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1E85B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4A176D3">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25A859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18FF66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0013E74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30153AB9">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BBB078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E6CE5B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A1EFBF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1599548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5C08F0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69A497D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2BAAE8D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242C0D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3CBB0A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63382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CE0BC7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C617B3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30D3440">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1C649A1">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10B29F6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134A680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6F46D3D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2549CAC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485981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37A7CD9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46BBC0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78E51C3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85283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91DCE16">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44F6E15">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277CFCC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0445047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188ABE12">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460EDD4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58D5B7A9">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00598968">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33DDE544">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158619FF">
      <w:pPr>
        <w:pStyle w:val="7"/>
      </w:pPr>
    </w:p>
    <w:p w14:paraId="4992570D">
      <w:pPr>
        <w:widowControl/>
        <w:jc w:val="left"/>
        <w:rPr>
          <w:rFonts w:ascii="方正仿宋简体" w:hAnsi="方正仿宋简体" w:eastAsia="方正仿宋简体" w:cs="方正仿宋简体"/>
          <w:sz w:val="32"/>
          <w:szCs w:val="32"/>
        </w:rPr>
      </w:pPr>
      <w:r>
        <w:rPr>
          <w:rFonts w:ascii="方正仿宋简体" w:hAnsi="方正仿宋简体" w:eastAsia="方正仿宋简体" w:cs="方正仿宋简体"/>
          <w:b/>
          <w:bCs/>
        </w:rPr>
        <w:br w:type="page"/>
      </w:r>
    </w:p>
    <w:p w14:paraId="3E5CDAC8">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36BB02FC"/>
    <w:p w14:paraId="034C5204">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01F21B3D">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35E7E857">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27CAE6F4">
      <w:pPr>
        <w:spacing w:line="440" w:lineRule="exact"/>
        <w:rPr>
          <w:rFonts w:ascii="宋体" w:hAnsi="宋体"/>
          <w:bCs/>
          <w:sz w:val="24"/>
          <w:szCs w:val="24"/>
        </w:rPr>
      </w:pPr>
      <w:r>
        <w:rPr>
          <w:rFonts w:hint="eastAsia" w:ascii="宋体" w:hAnsi="宋体"/>
          <w:bCs/>
          <w:sz w:val="24"/>
          <w:szCs w:val="24"/>
        </w:rPr>
        <w:t xml:space="preserve">                                     </w:t>
      </w:r>
    </w:p>
    <w:p w14:paraId="23270405">
      <w:pPr>
        <w:pStyle w:val="4"/>
        <w:spacing w:line="440" w:lineRule="exact"/>
        <w:jc w:val="center"/>
        <w:rPr>
          <w:rFonts w:ascii="宋体" w:hAnsi="宋体"/>
          <w:b w:val="0"/>
          <w:sz w:val="24"/>
          <w:szCs w:val="21"/>
        </w:rPr>
      </w:pPr>
    </w:p>
    <w:p w14:paraId="3C2395FC">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143506C7">
      <w:pPr>
        <w:pStyle w:val="4"/>
        <w:spacing w:line="440" w:lineRule="exact"/>
        <w:jc w:val="center"/>
        <w:rPr>
          <w:rFonts w:ascii="宋体" w:hAnsi="宋体"/>
          <w:szCs w:val="21"/>
        </w:rPr>
      </w:pPr>
    </w:p>
    <w:p w14:paraId="29287313">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5E3CF871">
      <w:pPr>
        <w:pStyle w:val="5"/>
      </w:pPr>
    </w:p>
    <w:p w14:paraId="6D6D4502">
      <w:pPr>
        <w:pStyle w:val="29"/>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6F045A3E">
      <w:pPr>
        <w:pStyle w:val="29"/>
        <w:ind w:firstLine="560" w:firstLineChars="200"/>
        <w:rPr>
          <w:color w:val="auto"/>
          <w:sz w:val="28"/>
          <w:szCs w:val="28"/>
        </w:rPr>
      </w:pPr>
      <w:r>
        <w:rPr>
          <w:rFonts w:hint="eastAsia"/>
          <w:color w:val="auto"/>
          <w:sz w:val="28"/>
          <w:szCs w:val="28"/>
        </w:rPr>
        <w:t>本授权书于______年____月____日起生效，特此声明。</w:t>
      </w:r>
    </w:p>
    <w:p w14:paraId="2F0272DF">
      <w:pPr>
        <w:pStyle w:val="29"/>
        <w:rPr>
          <w:color w:val="auto"/>
          <w:sz w:val="28"/>
          <w:szCs w:val="28"/>
        </w:rPr>
      </w:pPr>
      <w:r>
        <w:rPr>
          <w:rFonts w:hint="eastAsia"/>
          <w:color w:val="auto"/>
          <w:sz w:val="28"/>
          <w:szCs w:val="28"/>
        </w:rPr>
        <w:t xml:space="preserve">    代理人（被授权人）签字：_______________________</w:t>
      </w:r>
    </w:p>
    <w:p w14:paraId="7491FC21">
      <w:pPr>
        <w:pStyle w:val="29"/>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42423C4C">
      <w:pPr>
        <w:pStyle w:val="29"/>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08C93285">
      <w:pPr>
        <w:pStyle w:val="29"/>
        <w:ind w:firstLine="560" w:firstLineChars="200"/>
        <w:rPr>
          <w:color w:val="auto"/>
          <w:sz w:val="28"/>
          <w:szCs w:val="28"/>
        </w:rPr>
      </w:pPr>
      <w:r>
        <w:rPr>
          <w:rFonts w:hint="eastAsia"/>
          <w:color w:val="auto"/>
          <w:sz w:val="28"/>
          <w:szCs w:val="28"/>
        </w:rPr>
        <w:t>单位名称：_____________________________________</w:t>
      </w:r>
    </w:p>
    <w:p w14:paraId="089A7060">
      <w:pPr>
        <w:pStyle w:val="29"/>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DAB0A12">
      <w:pPr>
        <w:pStyle w:val="29"/>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27AB199E">
      <w:pPr>
        <w:pStyle w:val="29"/>
        <w:rPr>
          <w:color w:val="auto"/>
          <w:sz w:val="28"/>
          <w:szCs w:val="28"/>
        </w:rPr>
      </w:pPr>
      <w:r>
        <w:rPr>
          <w:rFonts w:hint="eastAsia"/>
          <w:color w:val="auto"/>
          <w:sz w:val="28"/>
          <w:szCs w:val="28"/>
        </w:rPr>
        <w:t xml:space="preserve">    日期：   年   月   日</w:t>
      </w:r>
    </w:p>
    <w:p w14:paraId="0915E83A">
      <w:pPr>
        <w:pStyle w:val="29"/>
        <w:spacing w:line="440" w:lineRule="exact"/>
        <w:rPr>
          <w:color w:val="auto"/>
          <w:sz w:val="28"/>
          <w:szCs w:val="28"/>
        </w:rPr>
      </w:pPr>
      <w:r>
        <w:rPr>
          <w:rFonts w:hint="eastAsia"/>
          <w:color w:val="auto"/>
          <w:sz w:val="28"/>
          <w:szCs w:val="28"/>
        </w:rPr>
        <w:t xml:space="preserve">                </w:t>
      </w:r>
      <w:bookmarkStart w:id="1" w:name="_Hlt26671380"/>
      <w:bookmarkEnd w:id="1"/>
      <w:bookmarkStart w:id="2" w:name="_格式3__银行出具的资信证明"/>
      <w:bookmarkEnd w:id="2"/>
      <w:bookmarkStart w:id="3" w:name="_Hlt26955070"/>
      <w:bookmarkEnd w:id="3"/>
    </w:p>
    <w:p w14:paraId="4C6FAD3C">
      <w:pPr>
        <w:pStyle w:val="5"/>
        <w:spacing w:line="440" w:lineRule="exact"/>
      </w:pPr>
    </w:p>
    <w:p w14:paraId="2E72EC37">
      <w:pPr>
        <w:pStyle w:val="5"/>
        <w:spacing w:line="440" w:lineRule="exact"/>
      </w:pPr>
    </w:p>
    <w:p w14:paraId="13AB5EFE">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5D77BDF3">
      <w:pPr>
        <w:pStyle w:val="4"/>
        <w:spacing w:line="440" w:lineRule="exact"/>
        <w:jc w:val="center"/>
        <w:rPr>
          <w:rFonts w:ascii="宋体" w:hAnsi="宋体"/>
          <w:szCs w:val="21"/>
        </w:rPr>
      </w:pPr>
    </w:p>
    <w:p w14:paraId="2140621D">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79A32EB">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11B2492B">
      <w:pPr>
        <w:spacing w:line="440" w:lineRule="exact"/>
        <w:rPr>
          <w:rFonts w:ascii="宋体" w:hAnsi="宋体"/>
          <w:b/>
          <w:bCs/>
          <w:sz w:val="44"/>
          <w:szCs w:val="44"/>
        </w:rPr>
      </w:pPr>
      <w:r>
        <w:rPr>
          <w:rFonts w:hint="eastAsia" w:ascii="宋体" w:hAnsi="宋体"/>
          <w:b/>
          <w:bCs/>
          <w:sz w:val="44"/>
          <w:szCs w:val="44"/>
        </w:rPr>
        <w:t xml:space="preserve">                   声  明</w:t>
      </w:r>
    </w:p>
    <w:p w14:paraId="7612A721">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66C1886A">
      <w:pPr>
        <w:spacing w:line="440" w:lineRule="exact"/>
        <w:ind w:firstLine="481"/>
        <w:rPr>
          <w:rFonts w:ascii="宋体" w:hAnsi="宋体"/>
          <w:bCs/>
          <w:sz w:val="28"/>
          <w:szCs w:val="28"/>
        </w:rPr>
      </w:pPr>
    </w:p>
    <w:p w14:paraId="6E9DE5DD">
      <w:pPr>
        <w:widowControl/>
        <w:jc w:val="left"/>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48633A-D408-48AB-8F16-DC679218DC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442E1BB-884E-430A-BC09-F61EB77792C1}"/>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342D8C2D-FE22-4A62-9BF8-F3346E9DA710}"/>
  </w:font>
  <w:font w:name="方正仿宋_GBK">
    <w:panose1 w:val="03000509000000000000"/>
    <w:charset w:val="86"/>
    <w:family w:val="script"/>
    <w:pitch w:val="default"/>
    <w:sig w:usb0="00000001" w:usb1="080E0000" w:usb2="00000000" w:usb3="00000000" w:csb0="00040000" w:csb1="00000000"/>
    <w:embedRegular r:id="rId4" w:fontKey="{3685D285-C0CB-4206-8F93-A8A2C0077AB7}"/>
  </w:font>
  <w:font w:name="方正黑体_GBK">
    <w:panose1 w:val="03000509000000000000"/>
    <w:charset w:val="86"/>
    <w:family w:val="script"/>
    <w:pitch w:val="default"/>
    <w:sig w:usb0="00000001" w:usb1="080E0000" w:usb2="00000000" w:usb3="00000000" w:csb0="00040000" w:csb1="00000000"/>
    <w:embedRegular r:id="rId5" w:fontKey="{E0DC4EAC-BD68-4C6A-B6D5-9B90AA62FD17}"/>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embedRegular r:id="rId6" w:fontKey="{8E22B7DC-68A5-4A69-9986-A2532ED161CC}"/>
  </w:font>
  <w:font w:name="仿宋">
    <w:panose1 w:val="02010609060101010101"/>
    <w:charset w:val="86"/>
    <w:family w:val="modern"/>
    <w:pitch w:val="default"/>
    <w:sig w:usb0="800002BF" w:usb1="38CF7CFA" w:usb2="00000016" w:usb3="00000000" w:csb0="00040001" w:csb1="00000000"/>
    <w:embedRegular r:id="rId7" w:fontKey="{E8CDA740-529C-49BB-B021-7D8B0555016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474EB">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549C110F">
                          <w:pPr>
                            <w:pStyle w:val="11"/>
                            <w:jc w:val="center"/>
                          </w:pPr>
                          <w:r>
                            <w:fldChar w:fldCharType="begin"/>
                          </w:r>
                          <w:r>
                            <w:instrText xml:space="preserve"> PAGE  \* MERGEFORMAT </w:instrText>
                          </w:r>
                          <w:r>
                            <w:fldChar w:fldCharType="separate"/>
                          </w:r>
                          <w:r>
                            <w:t>5</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549C110F">
                    <w:pPr>
                      <w:pStyle w:val="11"/>
                      <w:jc w:val="center"/>
                    </w:pPr>
                    <w:r>
                      <w:fldChar w:fldCharType="begin"/>
                    </w:r>
                    <w:r>
                      <w:instrText xml:space="preserve"> PAGE  \* MERGEFORMAT </w:instrText>
                    </w:r>
                    <w:r>
                      <w:fldChar w:fldCharType="separate"/>
                    </w:r>
                    <w:r>
                      <w:t>5</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EF562">
    <w:pPr>
      <w:pStyle w:val="12"/>
      <w:pBdr>
        <w:bottom w:val="none" w:color="auto" w:sz="0"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50F24"/>
    <w:rsid w:val="00061383"/>
    <w:rsid w:val="00063E06"/>
    <w:rsid w:val="00083754"/>
    <w:rsid w:val="00090D30"/>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67C82"/>
    <w:rsid w:val="0018234A"/>
    <w:rsid w:val="00190EE9"/>
    <w:rsid w:val="001915A1"/>
    <w:rsid w:val="00193418"/>
    <w:rsid w:val="00193D6F"/>
    <w:rsid w:val="00196EA5"/>
    <w:rsid w:val="001A7FE6"/>
    <w:rsid w:val="001B4C8E"/>
    <w:rsid w:val="001B5044"/>
    <w:rsid w:val="001C3803"/>
    <w:rsid w:val="001C3F61"/>
    <w:rsid w:val="001D561F"/>
    <w:rsid w:val="001D5CF3"/>
    <w:rsid w:val="001F16BE"/>
    <w:rsid w:val="001F212A"/>
    <w:rsid w:val="00201D07"/>
    <w:rsid w:val="00210C67"/>
    <w:rsid w:val="002133E5"/>
    <w:rsid w:val="002352B4"/>
    <w:rsid w:val="00246054"/>
    <w:rsid w:val="0024696A"/>
    <w:rsid w:val="00266A4F"/>
    <w:rsid w:val="002A3B9F"/>
    <w:rsid w:val="002B3E65"/>
    <w:rsid w:val="002F51AC"/>
    <w:rsid w:val="002F66BD"/>
    <w:rsid w:val="00302C10"/>
    <w:rsid w:val="0031037C"/>
    <w:rsid w:val="00310972"/>
    <w:rsid w:val="00313EBC"/>
    <w:rsid w:val="003152BD"/>
    <w:rsid w:val="00325814"/>
    <w:rsid w:val="0032721F"/>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3D4142"/>
    <w:rsid w:val="003D4234"/>
    <w:rsid w:val="003D618D"/>
    <w:rsid w:val="003F6ADC"/>
    <w:rsid w:val="00413897"/>
    <w:rsid w:val="00423C19"/>
    <w:rsid w:val="004424E8"/>
    <w:rsid w:val="00466243"/>
    <w:rsid w:val="00466845"/>
    <w:rsid w:val="00481CB6"/>
    <w:rsid w:val="004875EB"/>
    <w:rsid w:val="00490C3F"/>
    <w:rsid w:val="004975D5"/>
    <w:rsid w:val="00497BFC"/>
    <w:rsid w:val="004B4D18"/>
    <w:rsid w:val="004C1280"/>
    <w:rsid w:val="004C289D"/>
    <w:rsid w:val="004D63D8"/>
    <w:rsid w:val="004F5D62"/>
    <w:rsid w:val="004F5E27"/>
    <w:rsid w:val="005142FA"/>
    <w:rsid w:val="00516B52"/>
    <w:rsid w:val="00517012"/>
    <w:rsid w:val="00527733"/>
    <w:rsid w:val="0053268D"/>
    <w:rsid w:val="00560EB5"/>
    <w:rsid w:val="005633CB"/>
    <w:rsid w:val="00565677"/>
    <w:rsid w:val="00565BCE"/>
    <w:rsid w:val="0058559E"/>
    <w:rsid w:val="0058595D"/>
    <w:rsid w:val="005B0B5B"/>
    <w:rsid w:val="005D4F71"/>
    <w:rsid w:val="005D7EAF"/>
    <w:rsid w:val="005E0624"/>
    <w:rsid w:val="005E2179"/>
    <w:rsid w:val="005E4CE3"/>
    <w:rsid w:val="005F1D3B"/>
    <w:rsid w:val="0061433F"/>
    <w:rsid w:val="006413CA"/>
    <w:rsid w:val="006545BB"/>
    <w:rsid w:val="0067272C"/>
    <w:rsid w:val="006734DC"/>
    <w:rsid w:val="00680588"/>
    <w:rsid w:val="006835A9"/>
    <w:rsid w:val="00693CB5"/>
    <w:rsid w:val="006C09FB"/>
    <w:rsid w:val="006C6B65"/>
    <w:rsid w:val="006D00BD"/>
    <w:rsid w:val="006D3CEC"/>
    <w:rsid w:val="006D5E62"/>
    <w:rsid w:val="006E303C"/>
    <w:rsid w:val="006E4DE8"/>
    <w:rsid w:val="0070428B"/>
    <w:rsid w:val="00711ACD"/>
    <w:rsid w:val="00723CF2"/>
    <w:rsid w:val="0072446C"/>
    <w:rsid w:val="00724955"/>
    <w:rsid w:val="007254B5"/>
    <w:rsid w:val="00745DDD"/>
    <w:rsid w:val="00746466"/>
    <w:rsid w:val="00753CD1"/>
    <w:rsid w:val="00781AF0"/>
    <w:rsid w:val="00786EDE"/>
    <w:rsid w:val="007875CD"/>
    <w:rsid w:val="007A0F6D"/>
    <w:rsid w:val="007B0585"/>
    <w:rsid w:val="007D12CA"/>
    <w:rsid w:val="007D3B2F"/>
    <w:rsid w:val="007D630F"/>
    <w:rsid w:val="007E0D6B"/>
    <w:rsid w:val="007E6E47"/>
    <w:rsid w:val="008027D1"/>
    <w:rsid w:val="008127B4"/>
    <w:rsid w:val="00823974"/>
    <w:rsid w:val="0083404A"/>
    <w:rsid w:val="00842B41"/>
    <w:rsid w:val="00856599"/>
    <w:rsid w:val="00882A3F"/>
    <w:rsid w:val="008A0C0B"/>
    <w:rsid w:val="008A7E03"/>
    <w:rsid w:val="008B33B1"/>
    <w:rsid w:val="008C785B"/>
    <w:rsid w:val="008D2F65"/>
    <w:rsid w:val="008D3C7D"/>
    <w:rsid w:val="008D5377"/>
    <w:rsid w:val="008E5E25"/>
    <w:rsid w:val="00900A5B"/>
    <w:rsid w:val="0091028A"/>
    <w:rsid w:val="0093613E"/>
    <w:rsid w:val="0094071D"/>
    <w:rsid w:val="009413B0"/>
    <w:rsid w:val="00941DFA"/>
    <w:rsid w:val="00975ECA"/>
    <w:rsid w:val="0098053C"/>
    <w:rsid w:val="00980D5A"/>
    <w:rsid w:val="00981E93"/>
    <w:rsid w:val="009A29A7"/>
    <w:rsid w:val="009B660A"/>
    <w:rsid w:val="009C4044"/>
    <w:rsid w:val="009C7CE7"/>
    <w:rsid w:val="009D16D4"/>
    <w:rsid w:val="009D1883"/>
    <w:rsid w:val="009D21BB"/>
    <w:rsid w:val="00A22FC1"/>
    <w:rsid w:val="00A30621"/>
    <w:rsid w:val="00A42D2D"/>
    <w:rsid w:val="00A43591"/>
    <w:rsid w:val="00A47E98"/>
    <w:rsid w:val="00A506BE"/>
    <w:rsid w:val="00A63D7F"/>
    <w:rsid w:val="00A7381A"/>
    <w:rsid w:val="00A76F6F"/>
    <w:rsid w:val="00A81560"/>
    <w:rsid w:val="00A95115"/>
    <w:rsid w:val="00AA2274"/>
    <w:rsid w:val="00AA452E"/>
    <w:rsid w:val="00AB6095"/>
    <w:rsid w:val="00AC569D"/>
    <w:rsid w:val="00AD03F7"/>
    <w:rsid w:val="00AD747D"/>
    <w:rsid w:val="00AE09A0"/>
    <w:rsid w:val="00AE0BF6"/>
    <w:rsid w:val="00AE4612"/>
    <w:rsid w:val="00AF2577"/>
    <w:rsid w:val="00AF29F9"/>
    <w:rsid w:val="00B01341"/>
    <w:rsid w:val="00B0144D"/>
    <w:rsid w:val="00B0459E"/>
    <w:rsid w:val="00B063EC"/>
    <w:rsid w:val="00B14267"/>
    <w:rsid w:val="00B30284"/>
    <w:rsid w:val="00B353E5"/>
    <w:rsid w:val="00B35F22"/>
    <w:rsid w:val="00B51C96"/>
    <w:rsid w:val="00B63039"/>
    <w:rsid w:val="00B7406B"/>
    <w:rsid w:val="00B74619"/>
    <w:rsid w:val="00B81A7F"/>
    <w:rsid w:val="00B82A10"/>
    <w:rsid w:val="00B82CED"/>
    <w:rsid w:val="00B97765"/>
    <w:rsid w:val="00BD4CF9"/>
    <w:rsid w:val="00BD78FB"/>
    <w:rsid w:val="00BF2809"/>
    <w:rsid w:val="00BF74DE"/>
    <w:rsid w:val="00C2100D"/>
    <w:rsid w:val="00C258E8"/>
    <w:rsid w:val="00C31E40"/>
    <w:rsid w:val="00C41533"/>
    <w:rsid w:val="00C46D6C"/>
    <w:rsid w:val="00C56465"/>
    <w:rsid w:val="00C743A3"/>
    <w:rsid w:val="00C7612B"/>
    <w:rsid w:val="00C85C6D"/>
    <w:rsid w:val="00C87CBB"/>
    <w:rsid w:val="00C97E7F"/>
    <w:rsid w:val="00CC327C"/>
    <w:rsid w:val="00CF66EF"/>
    <w:rsid w:val="00D07A33"/>
    <w:rsid w:val="00D16DE2"/>
    <w:rsid w:val="00D24639"/>
    <w:rsid w:val="00D32CC0"/>
    <w:rsid w:val="00D579A1"/>
    <w:rsid w:val="00D667EF"/>
    <w:rsid w:val="00D74586"/>
    <w:rsid w:val="00D84546"/>
    <w:rsid w:val="00DA002C"/>
    <w:rsid w:val="00DD194E"/>
    <w:rsid w:val="00DD3DDB"/>
    <w:rsid w:val="00DD7DB9"/>
    <w:rsid w:val="00E12C55"/>
    <w:rsid w:val="00E224BD"/>
    <w:rsid w:val="00E2759B"/>
    <w:rsid w:val="00E30627"/>
    <w:rsid w:val="00E45A9C"/>
    <w:rsid w:val="00E50D02"/>
    <w:rsid w:val="00E523C8"/>
    <w:rsid w:val="00E52739"/>
    <w:rsid w:val="00E74639"/>
    <w:rsid w:val="00E9659A"/>
    <w:rsid w:val="00EB7745"/>
    <w:rsid w:val="00ED1B47"/>
    <w:rsid w:val="00F0109D"/>
    <w:rsid w:val="00F02E05"/>
    <w:rsid w:val="00F16E4B"/>
    <w:rsid w:val="00F202B9"/>
    <w:rsid w:val="00F32DB5"/>
    <w:rsid w:val="00F33B17"/>
    <w:rsid w:val="00F45B42"/>
    <w:rsid w:val="00F54AE9"/>
    <w:rsid w:val="00F62175"/>
    <w:rsid w:val="00F75185"/>
    <w:rsid w:val="00F85286"/>
    <w:rsid w:val="00FA1409"/>
    <w:rsid w:val="00FB1F61"/>
    <w:rsid w:val="00FF1217"/>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453"/>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3"/>
    <w:qFormat/>
    <w:uiPriority w:val="0"/>
    <w:pPr>
      <w:jc w:val="left"/>
    </w:pPr>
    <w:rPr>
      <w:rFonts w:ascii="Calibri" w:hAnsi="Calibri"/>
    </w:rPr>
  </w:style>
  <w:style w:type="paragraph" w:styleId="7">
    <w:name w:val="Body Text"/>
    <w:basedOn w:val="1"/>
    <w:next w:val="8"/>
    <w:link w:val="24"/>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link w:val="3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1 Char"/>
    <w:basedOn w:val="19"/>
    <w:link w:val="2"/>
    <w:qFormat/>
    <w:uiPriority w:val="99"/>
    <w:rPr>
      <w:rFonts w:cs="Times New Roman"/>
      <w:kern w:val="44"/>
      <w:sz w:val="44"/>
    </w:rPr>
  </w:style>
  <w:style w:type="character" w:customStyle="1" w:styleId="23">
    <w:name w:val="批注文字 Char"/>
    <w:basedOn w:val="19"/>
    <w:link w:val="6"/>
    <w:qFormat/>
    <w:uiPriority w:val="0"/>
    <w:rPr>
      <w:rFonts w:cs="Times New Roman"/>
      <w:kern w:val="2"/>
      <w:sz w:val="21"/>
    </w:rPr>
  </w:style>
  <w:style w:type="character" w:customStyle="1" w:styleId="24">
    <w:name w:val="正文文本 Char"/>
    <w:basedOn w:val="19"/>
    <w:link w:val="7"/>
    <w:qFormat/>
    <w:uiPriority w:val="99"/>
    <w:rPr>
      <w:rFonts w:ascii="Times New Roman" w:hAnsi="Times New Roman" w:cs="Times New Roman"/>
      <w:kern w:val="2"/>
      <w:sz w:val="21"/>
    </w:rPr>
  </w:style>
  <w:style w:type="character" w:customStyle="1" w:styleId="25">
    <w:name w:val="批注框文本 Char"/>
    <w:basedOn w:val="19"/>
    <w:link w:val="10"/>
    <w:qFormat/>
    <w:uiPriority w:val="0"/>
    <w:rPr>
      <w:rFonts w:ascii="Times New Roman" w:hAnsi="Times New Roman" w:cs="Times New Roman"/>
      <w:kern w:val="2"/>
      <w:sz w:val="18"/>
      <w:szCs w:val="18"/>
    </w:rPr>
  </w:style>
  <w:style w:type="paragraph" w:customStyle="1" w:styleId="26">
    <w:name w:val="列出段落11"/>
    <w:basedOn w:val="1"/>
    <w:qFormat/>
    <w:uiPriority w:val="99"/>
    <w:pPr>
      <w:ind w:firstLine="420" w:firstLineChars="200"/>
    </w:pPr>
  </w:style>
  <w:style w:type="paragraph" w:customStyle="1" w:styleId="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
    <w:name w:val="列出段落1"/>
    <w:basedOn w:val="1"/>
    <w:qFormat/>
    <w:uiPriority w:val="34"/>
    <w:pPr>
      <w:ind w:firstLine="420" w:firstLineChars="200"/>
    </w:pPr>
  </w:style>
  <w:style w:type="paragraph" w:customStyle="1" w:styleId="29">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font61"/>
    <w:basedOn w:val="19"/>
    <w:qFormat/>
    <w:uiPriority w:val="0"/>
    <w:rPr>
      <w:rFonts w:hint="eastAsia" w:ascii="宋体" w:hAnsi="宋体" w:eastAsia="宋体" w:cs="宋体"/>
      <w:color w:val="FF0000"/>
      <w:sz w:val="20"/>
      <w:szCs w:val="20"/>
      <w:u w:val="none"/>
    </w:rPr>
  </w:style>
  <w:style w:type="character" w:customStyle="1" w:styleId="32">
    <w:name w:val="font31"/>
    <w:basedOn w:val="19"/>
    <w:qFormat/>
    <w:uiPriority w:val="0"/>
    <w:rPr>
      <w:rFonts w:hint="eastAsia" w:ascii="宋体" w:hAnsi="宋体" w:eastAsia="宋体" w:cs="宋体"/>
      <w:color w:val="000000"/>
      <w:sz w:val="20"/>
      <w:szCs w:val="20"/>
      <w:u w:val="none"/>
    </w:rPr>
  </w:style>
  <w:style w:type="character" w:customStyle="1" w:styleId="33">
    <w:name w:val="font21"/>
    <w:basedOn w:val="19"/>
    <w:qFormat/>
    <w:uiPriority w:val="0"/>
    <w:rPr>
      <w:rFonts w:hint="eastAsia" w:ascii="方正仿宋简体" w:hAnsi="方正仿宋简体" w:eastAsia="方正仿宋简体" w:cs="方正仿宋简体"/>
      <w:color w:val="000000"/>
      <w:sz w:val="18"/>
      <w:szCs w:val="18"/>
      <w:u w:val="none"/>
    </w:rPr>
  </w:style>
  <w:style w:type="character" w:customStyle="1" w:styleId="34">
    <w:name w:val="HTML 预设格式 Char"/>
    <w:basedOn w:val="19"/>
    <w:link w:val="13"/>
    <w:qFormat/>
    <w:uiPriority w:val="0"/>
    <w:rPr>
      <w:rFonts w:ascii="宋体" w:hAnsi="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23</Pages>
  <Words>1132</Words>
  <Characters>1314</Characters>
  <Lines>57</Lines>
  <Paragraphs>16</Paragraphs>
  <TotalTime>0</TotalTime>
  <ScaleCrop>false</ScaleCrop>
  <LinksUpToDate>false</LinksUpToDate>
  <CharactersWithSpaces>1345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第三人称.</cp:lastModifiedBy>
  <cp:lastPrinted>2026-03-03T02:16:00Z</cp:lastPrinted>
  <dcterms:modified xsi:type="dcterms:W3CDTF">2026-09-11T07:48:08Z</dcterms:modified>
  <dc:title>镇江海纳川物流产业发展有限责任公司</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E7DEC8C5882E42B3B117C5197C7F5C43_13</vt:lpwstr>
  </property>
  <property fmtid="{D5CDD505-2E9C-101B-9397-08002B2CF9AE}" pid="4" name="KSOTemplateDocerSaveRecord">
    <vt:lpwstr>eyJoZGlkIjoiZDQ0ZGFlM2U5OTQ5ZDIwYWM5ZmQzZmMyZjc2ZWM0YjQiLCJ1c2VySWQiOiIzNDY0MjA5NDMifQ==</vt:lpwstr>
  </property>
</Properties>
</file>