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聚丙烯酰胺（阳离子、阴离子）</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：2026年10月15日9：30（北京时间）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2026年10月31日前</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t>ww</w:t>
      </w:r>
      <w:r>
        <w:t>w.sopo.com.cn</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18"/>
        <w:gridCol w:w="2221"/>
        <w:gridCol w:w="2564"/>
        <w:gridCol w:w="945"/>
        <w:gridCol w:w="1071"/>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1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21"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564"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4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1071"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6104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18" w:type="dxa"/>
            <w:shd w:val="clear" w:color="auto" w:fill="auto"/>
            <w:tcMar>
              <w:left w:w="108" w:type="dxa"/>
              <w:right w:w="108" w:type="dxa"/>
            </w:tcMar>
            <w:vAlign w:val="center"/>
          </w:tcPr>
          <w:p w14:paraId="3B88EC76">
            <w:pPr>
              <w:snapToGrid w:val="0"/>
              <w:ind w:left="0" w:leftChars="0" w:right="0" w:rightChars="0" w:firstLine="0" w:firstLineChars="0"/>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04020100000171</w:t>
            </w:r>
          </w:p>
        </w:tc>
        <w:tc>
          <w:tcPr>
            <w:tcW w:w="2221" w:type="dxa"/>
            <w:tcMar>
              <w:left w:w="108" w:type="dxa"/>
              <w:right w:w="108" w:type="dxa"/>
            </w:tcMar>
            <w:vAlign w:val="center"/>
          </w:tcPr>
          <w:p w14:paraId="7481C659">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聚丙烯酰胺（阳离子）</w:t>
            </w:r>
          </w:p>
        </w:tc>
        <w:tc>
          <w:tcPr>
            <w:tcW w:w="2564" w:type="dxa"/>
            <w:tcMar>
              <w:left w:w="108" w:type="dxa"/>
              <w:right w:w="108" w:type="dxa"/>
            </w:tcMar>
            <w:vAlign w:val="center"/>
          </w:tcPr>
          <w:p w14:paraId="4E025641">
            <w:pPr>
              <w:snapToGrid w:val="0"/>
              <w:ind w:left="0" w:leftChars="0" w:right="0" w:rightChars="0" w:firstLine="0" w:firstLineChars="0"/>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详见技术要求，每包25kg。</w:t>
            </w:r>
          </w:p>
        </w:tc>
        <w:tc>
          <w:tcPr>
            <w:tcW w:w="945" w:type="dxa"/>
            <w:shd w:val="clear" w:color="auto" w:fill="auto"/>
            <w:tcMar>
              <w:left w:w="108" w:type="dxa"/>
              <w:right w:w="108" w:type="dxa"/>
            </w:tcMar>
            <w:vAlign w:val="center"/>
          </w:tcPr>
          <w:p w14:paraId="09C1FCAF">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吨</w:t>
            </w:r>
          </w:p>
        </w:tc>
        <w:tc>
          <w:tcPr>
            <w:tcW w:w="1071" w:type="dxa"/>
            <w:shd w:val="clear" w:color="auto" w:fill="auto"/>
            <w:tcMar>
              <w:left w:w="108" w:type="dxa"/>
              <w:right w:w="108" w:type="dxa"/>
            </w:tcMar>
            <w:vAlign w:val="center"/>
          </w:tcPr>
          <w:p w14:paraId="3F1EAAB7">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r>
      <w:tr w14:paraId="3E4F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18" w:type="dxa"/>
            <w:shd w:val="clear" w:color="auto" w:fill="auto"/>
            <w:tcMar>
              <w:left w:w="108" w:type="dxa"/>
              <w:right w:w="108" w:type="dxa"/>
            </w:tcMar>
            <w:vAlign w:val="center"/>
          </w:tcPr>
          <w:p w14:paraId="35C735B9">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04020100000172</w:t>
            </w:r>
          </w:p>
        </w:tc>
        <w:tc>
          <w:tcPr>
            <w:tcW w:w="2221" w:type="dxa"/>
            <w:shd w:val="clear" w:color="auto" w:fill="auto"/>
            <w:tcMar>
              <w:left w:w="108" w:type="dxa"/>
              <w:right w:w="108" w:type="dxa"/>
            </w:tcMar>
            <w:vAlign w:val="center"/>
          </w:tcPr>
          <w:p w14:paraId="5357C438">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聚丙烯酰胺（阴离子）</w:t>
            </w:r>
          </w:p>
        </w:tc>
        <w:tc>
          <w:tcPr>
            <w:tcW w:w="2564" w:type="dxa"/>
            <w:tcMar>
              <w:left w:w="108" w:type="dxa"/>
              <w:right w:w="108" w:type="dxa"/>
            </w:tcMar>
            <w:vAlign w:val="center"/>
          </w:tcPr>
          <w:p w14:paraId="3C870FEA">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详见技术要求，每包25kg。</w:t>
            </w:r>
          </w:p>
        </w:tc>
        <w:tc>
          <w:tcPr>
            <w:tcW w:w="945" w:type="dxa"/>
            <w:shd w:val="clear" w:color="auto" w:fill="auto"/>
            <w:tcMar>
              <w:left w:w="108" w:type="dxa"/>
              <w:right w:w="108" w:type="dxa"/>
            </w:tcMar>
            <w:vAlign w:val="center"/>
          </w:tcPr>
          <w:p w14:paraId="31E28FB0">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吨</w:t>
            </w:r>
          </w:p>
        </w:tc>
        <w:tc>
          <w:tcPr>
            <w:tcW w:w="1071" w:type="dxa"/>
            <w:shd w:val="clear" w:color="auto" w:fill="auto"/>
            <w:tcMar>
              <w:left w:w="108" w:type="dxa"/>
              <w:right w:w="108" w:type="dxa"/>
            </w:tcMar>
            <w:vAlign w:val="center"/>
          </w:tcPr>
          <w:p w14:paraId="3B933AFD">
            <w:pPr>
              <w:snapToGrid w:val="0"/>
              <w:ind w:left="0" w:leftChars="0" w:right="0" w:righ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r>
    </w:tbl>
    <w:p w14:paraId="3C06393A">
      <w:pPr>
        <w:pStyle w:val="4"/>
      </w:pPr>
      <w:r>
        <w:t>（二）技术及资质要求</w:t>
      </w:r>
    </w:p>
    <w:p w14:paraId="5F61B2B3">
      <w:pPr>
        <w:tabs>
          <w:tab w:val="left" w:pos="1719"/>
        </w:tabs>
        <w:adjustRightInd w:val="0"/>
        <w:snapToGrid w:val="0"/>
        <w:spacing w:line="240" w:lineRule="auto"/>
        <w:ind w:firstLine="422" w:firstLineChars="200"/>
      </w:pPr>
      <w:r>
        <w:rPr>
          <w:rFonts w:hint="eastAsia"/>
          <w:b/>
          <w:lang w:val="en-US" w:eastAsia="zh-CN"/>
        </w:rPr>
        <w:t xml:space="preserve">1. </w:t>
      </w:r>
      <w:r>
        <w:rPr>
          <w:b/>
        </w:rPr>
        <w:t>技术标准</w:t>
      </w:r>
      <w:r>
        <w:t>：</w:t>
      </w:r>
    </w:p>
    <w:p w14:paraId="1F0BE035">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（1）聚丙烯酰胺（阳离子）必须符合国标GB/T31246-2014。</w:t>
      </w:r>
    </w:p>
    <w:p w14:paraId="672CAF35">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（2）聚丙烯酰胺（阴离子）必须符合国标GB/T17514-2017。</w:t>
      </w:r>
    </w:p>
    <w:p w14:paraId="62543FFF">
      <w:pPr>
        <w:tabs>
          <w:tab w:val="left" w:pos="1719"/>
        </w:tabs>
        <w:adjustRightInd w:val="0"/>
        <w:snapToGrid w:val="0"/>
        <w:spacing w:line="240" w:lineRule="auto"/>
        <w:ind w:firstLine="422" w:firstLineChars="200"/>
        <w:rPr>
          <w:rFonts w:hint="default"/>
          <w:b/>
          <w:bCs/>
          <w:lang w:val="en-US" w:eastAsia="zh-CN"/>
        </w:rPr>
      </w:pPr>
      <w:r>
        <w:rPr>
          <w:rFonts w:hint="eastAsia"/>
          <w:b/>
          <w:bCs/>
          <w:lang w:val="en-US" w:eastAsia="zh-CN"/>
        </w:rPr>
        <w:t>（3）详见附件《絮凝剂技术说明书》。</w:t>
      </w:r>
    </w:p>
    <w:p w14:paraId="457B175E">
      <w:pPr>
        <w:tabs>
          <w:tab w:val="left" w:pos="1719"/>
        </w:tabs>
        <w:adjustRightInd w:val="0"/>
        <w:snapToGrid w:val="0"/>
        <w:spacing w:line="240" w:lineRule="auto"/>
        <w:ind w:firstLine="422" w:firstLineChars="200"/>
        <w:rPr>
          <w:rFonts w:hint="eastAsia"/>
          <w:b/>
          <w:bCs/>
          <w:lang w:val="en-US" w:eastAsia="zh-CN"/>
        </w:rPr>
      </w:pPr>
      <w:r>
        <w:rPr>
          <w:rFonts w:hint="eastAsia"/>
          <w:b/>
          <w:bCs/>
          <w:lang w:val="en-US" w:eastAsia="zh-CN"/>
        </w:rPr>
        <w:t>（4）采购人所供产品必须为报价时品牌的全新纯正产品（产品外包装必须为原厂外包装)，不得添加任何工业盐（含工业氧化钠和工业硫酸钠等物质)，包装完好标识清楚带托盘，送货时随货附带批次检测报告。</w:t>
      </w:r>
    </w:p>
    <w:p w14:paraId="429ABAE3">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（4.1）报价产品应符合询价书的技术要求，并通过采购人组织的验收、抽样化验。成交人应无条件服从配合采购人委托的专业检测机构按照相关规范要求抽检检测。</w:t>
      </w:r>
    </w:p>
    <w:p w14:paraId="2F618AA1">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（4.2）成交人必须向甲方提供详细的产品说明、合格证、产品委托检测报告等相关资料文件。</w:t>
      </w:r>
    </w:p>
    <w:p w14:paraId="7DBC2623">
      <w:pPr>
        <w:tabs>
          <w:tab w:val="left" w:pos="1719"/>
        </w:tabs>
        <w:adjustRightInd w:val="0"/>
        <w:snapToGrid w:val="0"/>
        <w:spacing w:line="240" w:lineRule="auto"/>
        <w:ind w:firstLine="420" w:firstLineChars="200"/>
        <w:rPr>
          <w:rFonts w:hint="default"/>
          <w:b/>
          <w:bCs/>
          <w:lang w:val="en-US" w:eastAsia="zh-CN"/>
        </w:rPr>
      </w:pPr>
      <w:r>
        <w:rPr>
          <w:rFonts w:hint="eastAsia"/>
          <w:lang w:val="en-US" w:eastAsia="zh-CN"/>
        </w:rPr>
        <w:t>（4.3）采购人将在产品到达使用现场时和使用期间不定期进行取样抽检（包括采购人公司检测和送至具有 CMA认证资质的第三方检测机构检测)，</w:t>
      </w:r>
      <w:r>
        <w:rPr>
          <w:rFonts w:hint="eastAsia"/>
          <w:b/>
          <w:bCs/>
          <w:lang w:val="en-US" w:eastAsia="zh-CN"/>
        </w:rPr>
        <w:t>一旦发现产品参数不达标或掺混工业盐或其他物质，该批次检测费用由成交人全部承担，并且该批次的产品货款不予结算，采购人视情节严重情况有权单方面无条件终止供货合同，并按照采购人公司供应商管理规定进行处理。因药剂质量原因造成的生产事故由成交人承担经济及法律责任。</w:t>
      </w:r>
    </w:p>
    <w:p w14:paraId="70E47C73">
      <w:pPr>
        <w:tabs>
          <w:tab w:val="left" w:pos="1719"/>
        </w:tabs>
        <w:adjustRightInd w:val="0"/>
        <w:snapToGrid w:val="0"/>
        <w:spacing w:line="240" w:lineRule="auto"/>
        <w:ind w:firstLine="422" w:firstLineChars="200"/>
        <w:rPr>
          <w:rFonts w:hint="eastAsia"/>
          <w:lang w:val="en-US" w:eastAsia="zh-CN"/>
        </w:rPr>
      </w:pPr>
      <w:r>
        <w:rPr>
          <w:rFonts w:hint="eastAsia"/>
          <w:b/>
          <w:bCs/>
          <w:lang w:val="en-US" w:eastAsia="zh-CN"/>
        </w:rPr>
        <w:t>（5）参与报价即视为认可接受我公司询比价采购条款。建议使用初期，供应商安排技术人员同步在场指导试用及共同判定使用效果，如不派人，则视为认可我公司使用方式方法</w:t>
      </w:r>
      <w:r>
        <w:rPr>
          <w:rFonts w:hint="eastAsia"/>
          <w:lang w:val="en-US" w:eastAsia="zh-CN"/>
        </w:rPr>
        <w:t>。</w:t>
      </w:r>
    </w:p>
    <w:p w14:paraId="22DAF7B7">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（5.1）如采购人选择解除合同，则根据评审结果顺延联系第二优势供应商送产品生产试用，以此类推。</w:t>
      </w:r>
    </w:p>
    <w:p w14:paraId="557C73BC">
      <w:pPr>
        <w:tabs>
          <w:tab w:val="left" w:pos="1719"/>
        </w:tabs>
        <w:adjustRightInd w:val="0"/>
        <w:snapToGrid w:val="0"/>
        <w:spacing w:line="240" w:lineRule="auto"/>
        <w:ind w:firstLine="420" w:firstLineChars="200"/>
        <w:rPr>
          <w:rFonts w:hint="eastAsia"/>
          <w:lang w:val="en-US" w:eastAsia="zh-CN"/>
        </w:rPr>
      </w:pPr>
      <w:r>
        <w:rPr>
          <w:rFonts w:hint="eastAsia"/>
          <w:lang w:val="en-US" w:eastAsia="zh-CN"/>
        </w:rPr>
        <w:t>有意向参与的供应商须在10月14日11点前，进行样品实验室实验，符合要求才能报价，否则报价无效，供货时必须与样品品质一致。2024年9月以来已做过实验室实验的供应商可以不用再做实验，按照技术要求直接报价，建议详细阅读询价书后报价，参与报价即视为认可接受我公司询比价采购条款。实验联系人：焦国璋，电话：15805290979。</w:t>
      </w:r>
    </w:p>
    <w:p w14:paraId="6C95443A">
      <w:pPr>
        <w:tabs>
          <w:tab w:val="left" w:pos="1719"/>
        </w:tabs>
        <w:adjustRightInd w:val="0"/>
        <w:snapToGrid w:val="0"/>
        <w:spacing w:line="240" w:lineRule="auto"/>
        <w:ind w:firstLine="422" w:firstLineChars="200"/>
        <w:rPr>
          <w:rFonts w:hint="eastAsia"/>
          <w:lang w:val="en-US" w:eastAsia="zh-CN"/>
        </w:rPr>
      </w:pPr>
      <w:r>
        <w:rPr>
          <w:rFonts w:hint="eastAsia"/>
          <w:b/>
          <w:lang w:val="en-US" w:eastAsia="zh-CN"/>
        </w:rPr>
        <w:t>2. 运输要求</w:t>
      </w:r>
      <w:r>
        <w:rPr>
          <w:rFonts w:hint="eastAsia"/>
          <w:b w:val="0"/>
          <w:bCs/>
          <w:lang w:val="en-US" w:eastAsia="zh-CN"/>
        </w:rPr>
        <w:t>：要</w:t>
      </w:r>
      <w:r>
        <w:rPr>
          <w:rFonts w:hint="eastAsia"/>
          <w:lang w:val="en-US" w:eastAsia="zh-CN"/>
        </w:rPr>
        <w:t>求使用国五及以上排放标准的运输（以天然气为燃料的车辆禁止进入）。</w:t>
      </w:r>
    </w:p>
    <w:p w14:paraId="33045138">
      <w:pPr>
        <w:tabs>
          <w:tab w:val="left" w:pos="1719"/>
        </w:tabs>
        <w:adjustRightInd w:val="0"/>
        <w:snapToGrid w:val="0"/>
        <w:spacing w:line="240" w:lineRule="auto"/>
        <w:ind w:firstLine="422" w:firstLineChars="200"/>
        <w:rPr>
          <w:rFonts w:hint="eastAsia"/>
          <w:lang w:val="en-US" w:eastAsia="zh-CN"/>
        </w:rPr>
      </w:pPr>
      <w:r>
        <w:rPr>
          <w:rFonts w:hint="eastAsia"/>
          <w:b/>
          <w:lang w:val="en-US" w:eastAsia="zh-CN"/>
        </w:rPr>
        <w:t>3. 质量验收要求：</w:t>
      </w:r>
      <w:r>
        <w:rPr>
          <w:rFonts w:hint="eastAsia"/>
          <w:lang w:val="en-US" w:eastAsia="zh-CN"/>
        </w:rPr>
        <w:t>货物送达时，我公司按照国标GB/T31246-2014和GB/T17514-2017</w:t>
      </w:r>
      <w:r>
        <w:rPr>
          <w:rFonts w:hint="eastAsia"/>
        </w:rPr>
        <w:t>标准</w:t>
      </w:r>
      <w:r>
        <w:rPr>
          <w:rFonts w:hint="eastAsia"/>
          <w:lang w:val="en-US" w:eastAsia="zh-CN"/>
        </w:rPr>
        <w:t>进行验收。包装完整，标识清楚</w:t>
      </w:r>
      <w:r>
        <w:rPr>
          <w:rFonts w:hint="eastAsia"/>
          <w:b/>
          <w:bCs/>
          <w:lang w:val="en-US" w:eastAsia="zh-CN"/>
        </w:rPr>
        <w:t>带托盘</w:t>
      </w:r>
      <w:r>
        <w:rPr>
          <w:rFonts w:hint="eastAsia"/>
          <w:lang w:val="en-US" w:eastAsia="zh-CN"/>
        </w:rPr>
        <w:t>，随货提供产品检测报告。数量以包装计量点包为准，办理入库结算手续。</w:t>
      </w:r>
    </w:p>
    <w:p w14:paraId="57C92BE1">
      <w:pPr>
        <w:tabs>
          <w:tab w:val="left" w:pos="1719"/>
        </w:tabs>
        <w:adjustRightInd w:val="0"/>
        <w:snapToGrid w:val="0"/>
        <w:spacing w:line="240" w:lineRule="auto"/>
        <w:ind w:firstLine="422" w:firstLineChars="200"/>
      </w:pPr>
      <w:r>
        <w:rPr>
          <w:rFonts w:hint="eastAsia"/>
          <w:b/>
          <w:lang w:val="en-US" w:eastAsia="zh-CN"/>
        </w:rPr>
        <w:t xml:space="preserve">4. </w:t>
      </w:r>
      <w:r>
        <w:rPr>
          <w:b/>
        </w:rPr>
        <w:t>报价要求</w:t>
      </w:r>
      <w:r>
        <w:t>：需完整填写品牌及型号。</w:t>
      </w:r>
    </w:p>
    <w:p w14:paraId="40236848">
      <w:pPr>
        <w:pStyle w:val="5"/>
        <w:numPr>
          <w:ilvl w:val="0"/>
          <w:numId w:val="0"/>
        </w:numPr>
        <w:spacing w:line="240" w:lineRule="auto"/>
        <w:ind w:firstLine="422" w:firstLineChars="200"/>
        <w:jc w:val="left"/>
        <w:rPr>
          <w:rFonts w:hint="eastAsia" w:ascii="Times New Roman" w:hAnsi="Times New Roman" w:eastAsia="宋体" w:cs="Times New Roman"/>
          <w:color w:val="000000"/>
          <w:sz w:val="21"/>
          <w:szCs w:val="24"/>
          <w:lang w:val="en-US" w:eastAsia="zh-CN" w:bidi="ar-SA"/>
        </w:rPr>
      </w:pPr>
      <w:r>
        <w:rPr>
          <w:rFonts w:hint="eastAsia"/>
          <w:b/>
          <w:lang w:val="en-US" w:eastAsia="zh-CN"/>
        </w:rPr>
        <w:t xml:space="preserve">5. </w:t>
      </w:r>
      <w:r>
        <w:rPr>
          <w:b/>
        </w:rPr>
        <w:t>资质文件</w:t>
      </w:r>
      <w:r>
        <w:t>：</w:t>
      </w:r>
      <w:r>
        <w:rPr>
          <w:rFonts w:hint="eastAsia" w:ascii="Times New Roman" w:hAnsi="Times New Roman" w:eastAsia="宋体" w:cs="Times New Roman"/>
          <w:color w:val="000000"/>
          <w:sz w:val="21"/>
          <w:szCs w:val="24"/>
          <w:lang w:val="en-US" w:eastAsia="zh-CN" w:bidi="ar-SA"/>
        </w:rPr>
        <w:t>供应商必须提供合法资质的</w:t>
      </w:r>
      <w:r>
        <w:rPr>
          <w:rFonts w:hint="eastAsia" w:ascii="Times New Roman" w:hAnsi="Times New Roman" w:cs="Times New Roman"/>
          <w:lang w:val="en-US" w:eastAsia="zh-CN"/>
        </w:rPr>
        <w:t>《企业法人营业执照》</w:t>
      </w:r>
      <w:r>
        <w:rPr>
          <w:rFonts w:hint="eastAsia" w:ascii="Times New Roman" w:hAnsi="Times New Roman" w:eastAsia="宋体" w:cs="Times New Roman"/>
          <w:color w:val="000000"/>
          <w:sz w:val="21"/>
          <w:szCs w:val="24"/>
          <w:lang w:val="en-US" w:eastAsia="zh-CN" w:bidi="ar-SA"/>
        </w:rPr>
        <w:t>且营业执照中登记的“经营范围”</w:t>
      </w:r>
      <w:r>
        <w:rPr>
          <w:rFonts w:hint="eastAsia" w:cs="Times New Roman"/>
          <w:color w:val="000000"/>
          <w:sz w:val="21"/>
          <w:szCs w:val="24"/>
          <w:lang w:val="en-US" w:eastAsia="zh-CN" w:bidi="ar-SA"/>
        </w:rPr>
        <w:t>包含该产品</w:t>
      </w:r>
      <w:r>
        <w:rPr>
          <w:rFonts w:hint="eastAsia" w:ascii="Times New Roman" w:hAnsi="Times New Roman" w:eastAsia="宋体" w:cs="Times New Roman"/>
          <w:color w:val="000000"/>
          <w:sz w:val="21"/>
          <w:szCs w:val="24"/>
          <w:lang w:val="en-US" w:eastAsia="zh-CN" w:bidi="ar-SA"/>
        </w:rPr>
        <w:t>。</w:t>
      </w:r>
    </w:p>
    <w:p w14:paraId="3E928374">
      <w:pPr>
        <w:numPr>
          <w:ilvl w:val="0"/>
          <w:numId w:val="0"/>
        </w:numPr>
        <w:spacing w:before="0" w:beforeAutospacing="1" w:after="0" w:afterAutospacing="1"/>
        <w:ind w:firstLine="420" w:firstLineChars="200"/>
      </w:pP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60</w:t>
      </w:r>
      <w:r>
        <w:t>日内支付货款。</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张磊</w:t>
      </w:r>
      <w:r>
        <w:t>，电话：13</w:t>
      </w:r>
      <w:r>
        <w:rPr>
          <w:rFonts w:hint="eastAsia"/>
          <w:lang w:val="en-US" w:eastAsia="zh-CN"/>
        </w:rPr>
        <w:t>815488177</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张磊13815488177</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4FCED8AA">
      <w:pPr>
        <w:numPr>
          <w:ilvl w:val="0"/>
          <w:numId w:val="6"/>
        </w:numPr>
        <w:spacing w:before="0" w:beforeAutospacing="1" w:after="0" w:afterAutospacing="1"/>
        <w:ind w:left="720" w:hanging="360"/>
      </w:pPr>
      <w:r>
        <w:rPr>
          <w:rFonts w:hint="eastAsia"/>
          <w:b/>
          <w:lang w:val="en-US" w:eastAsia="zh-CN"/>
        </w:rPr>
        <w:t>技术咨询人</w:t>
      </w:r>
      <w:r>
        <w:t>：</w:t>
      </w:r>
      <w:r>
        <w:rPr>
          <w:rFonts w:hint="eastAsia"/>
          <w:lang w:val="en-US" w:eastAsia="zh-CN"/>
        </w:rPr>
        <w:t>焦国璋15805290979</w:t>
      </w:r>
    </w:p>
    <w:p w14:paraId="5278A02B">
      <w:pPr>
        <w:pStyle w:val="3"/>
      </w:pPr>
      <w:r>
        <w:rPr>
          <w:rFonts w:hint="eastAsia"/>
          <w:lang w:val="en-US" w:eastAsia="zh-CN"/>
        </w:rPr>
        <w:t>四</w:t>
      </w:r>
      <w:r>
        <w:t>、其他要求</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w:t>
      </w:r>
      <w:r>
        <w:rPr>
          <w:rFonts w:hint="eastAsia"/>
          <w:lang w:val="en-US" w:eastAsia="zh-CN"/>
        </w:rPr>
        <w:t>采供中心</w:t>
      </w:r>
      <w:r>
        <w:t>。</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rPr>
          <w:rFonts w:hint="default" w:eastAsia="宋体"/>
          <w:lang w:val="en-US" w:eastAsia="zh-CN"/>
        </w:rPr>
      </w:pPr>
      <w:r>
        <w:t>江苏索普化工股份有限公司</w:t>
      </w:r>
      <w:r>
        <w:rPr>
          <w:rFonts w:hint="eastAsia"/>
          <w:lang w:val="en-US" w:eastAsia="zh-CN"/>
        </w:rPr>
        <w:t>采供中心</w:t>
      </w:r>
    </w:p>
    <w:p w14:paraId="26E9FD79">
      <w:pPr>
        <w:jc w:val="right"/>
      </w:pPr>
      <w:r>
        <w:t>日期：</w:t>
      </w:r>
      <w:r>
        <w:rPr>
          <w:rFonts w:hint="eastAsia"/>
          <w:lang w:val="en-US" w:eastAsia="zh-CN"/>
        </w:rPr>
        <w:t>2026</w:t>
      </w:r>
      <w:r>
        <w:t>年</w:t>
      </w:r>
      <w:r>
        <w:rPr>
          <w:rFonts w:hint="eastAsia"/>
          <w:lang w:val="en-US" w:eastAsia="zh-CN"/>
        </w:rPr>
        <w:t>9</w:t>
      </w:r>
      <w:r>
        <w:t>月</w:t>
      </w:r>
      <w:r>
        <w:rPr>
          <w:rFonts w:hint="eastAsia"/>
          <w:lang w:val="en-US" w:eastAsia="zh-CN"/>
        </w:rPr>
        <w:t>15</w:t>
      </w:r>
      <w:r>
        <w:t>日</w:t>
      </w:r>
    </w:p>
    <w:p w14:paraId="3A4F3A57">
      <w:pPr>
        <w:jc w:val="right"/>
      </w:pPr>
      <w:bookmarkStart w:id="2" w:name="_GoBack"/>
      <w:bookmarkEnd w:id="2"/>
      <w:r>
        <w:br w:type="page"/>
      </w:r>
    </w:p>
    <w:p w14:paraId="50BFB649">
      <w:pPr>
        <w:pStyle w:val="3"/>
        <w:rPr>
          <w:rFonts w:hint="default"/>
          <w:lang w:val="en-US" w:eastAsia="zh-CN"/>
        </w:rPr>
      </w:pPr>
      <w:r>
        <w:rPr>
          <w:rFonts w:hint="eastAsia"/>
          <w:lang w:val="en-US" w:eastAsia="zh-CN"/>
        </w:rPr>
        <w:t>附件1</w:t>
      </w:r>
    </w:p>
    <w:p w14:paraId="3E37C218">
      <w:pPr>
        <w:pStyle w:val="3"/>
        <w:jc w:val="center"/>
      </w:pPr>
      <w:r>
        <w:t>报价函</w:t>
      </w:r>
    </w:p>
    <w:p w14:paraId="3DFC6AA5">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江苏索普化工股份有限公司</w:t>
      </w:r>
      <w:r>
        <w:t>：</w:t>
      </w:r>
    </w:p>
    <w:p w14:paraId="35CA9652">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（报价单位全称）授权（全权代表姓名、职务）为全权代表，参加贵方公开询比价活动，报价如下：</w:t>
      </w:r>
    </w:p>
    <w:p w14:paraId="09344700">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rPr>
          <w:u w:val="single"/>
        </w:rPr>
      </w:pPr>
      <w:r>
        <w:rPr>
          <w:b/>
        </w:rPr>
        <w:t>项目总价（</w:t>
      </w:r>
      <w:r>
        <w:rPr>
          <w:rFonts w:hint="eastAsia"/>
          <w:b/>
          <w:lang w:val="en-US" w:eastAsia="zh-CN"/>
        </w:rPr>
        <w:t>含13%增值税含运费送到价</w:t>
      </w:r>
      <w:r>
        <w:rPr>
          <w:b/>
        </w:rPr>
        <w:t>）</w:t>
      </w:r>
    </w:p>
    <w:tbl>
      <w:tblPr>
        <w:tblStyle w:val="6"/>
        <w:tblW w:w="9538" w:type="dxa"/>
        <w:tblInd w:w="-224" w:type="dxa"/>
        <w:tblLayout w:type="fixed"/>
        <w:tblCellMar>
          <w:top w:w="0" w:type="dxa"/>
          <w:left w:w="108" w:type="dxa"/>
          <w:bottom w:w="0" w:type="dxa"/>
          <w:right w:w="108" w:type="dxa"/>
        </w:tblCellMar>
      </w:tblPr>
      <w:tblGrid>
        <w:gridCol w:w="2168"/>
        <w:gridCol w:w="1095"/>
        <w:gridCol w:w="1140"/>
        <w:gridCol w:w="1871"/>
        <w:gridCol w:w="1769"/>
        <w:gridCol w:w="1495"/>
      </w:tblGrid>
      <w:tr w14:paraId="7A13DF9F">
        <w:tblPrEx>
          <w:tblCellMar>
            <w:top w:w="0" w:type="dxa"/>
            <w:left w:w="108" w:type="dxa"/>
            <w:bottom w:w="0" w:type="dxa"/>
            <w:right w:w="108" w:type="dxa"/>
          </w:tblCellMar>
        </w:tblPrEx>
        <w:trPr>
          <w:trHeight w:val="600" w:hRule="atLeast"/>
        </w:trPr>
        <w:tc>
          <w:tcPr>
            <w:tcW w:w="2168" w:type="dxa"/>
            <w:tcBorders>
              <w:top w:val="single" w:color="auto" w:sz="4" w:space="0"/>
              <w:left w:val="single" w:color="auto" w:sz="4" w:space="0"/>
              <w:bottom w:val="single" w:color="auto" w:sz="4" w:space="0"/>
              <w:right w:val="single" w:color="auto" w:sz="4" w:space="0"/>
            </w:tcBorders>
            <w:noWrap w:val="0"/>
            <w:vAlign w:val="center"/>
          </w:tcPr>
          <w:p w14:paraId="0AD03E4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物料名称</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8C2D07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bidi="ar-SA"/>
              </w:rPr>
            </w:pPr>
            <w:r>
              <w:rPr>
                <w:rFonts w:hint="eastAsia" w:ascii="宋体" w:hAnsi="宋体" w:eastAsia="宋体" w:cs="宋体"/>
                <w:b/>
                <w:color w:val="auto"/>
                <w:sz w:val="21"/>
                <w:szCs w:val="21"/>
                <w:lang w:val="en-US" w:eastAsia="zh-CN" w:bidi="ar-SA"/>
              </w:rPr>
              <w:t>品牌</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037E1C9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bidi="ar-SA"/>
              </w:rPr>
            </w:pPr>
            <w:r>
              <w:rPr>
                <w:rFonts w:hint="eastAsia" w:ascii="宋体" w:hAnsi="宋体" w:eastAsia="宋体" w:cs="宋体"/>
                <w:b/>
                <w:color w:val="auto"/>
                <w:sz w:val="21"/>
                <w:szCs w:val="21"/>
                <w:lang w:val="en-US" w:eastAsia="zh-CN" w:bidi="ar-SA"/>
              </w:rPr>
              <w:t>采购数量</w:t>
            </w:r>
          </w:p>
        </w:tc>
        <w:tc>
          <w:tcPr>
            <w:tcW w:w="1871" w:type="dxa"/>
            <w:tcBorders>
              <w:top w:val="single" w:color="auto" w:sz="4" w:space="0"/>
              <w:left w:val="single" w:color="auto" w:sz="4" w:space="0"/>
              <w:bottom w:val="single" w:color="auto" w:sz="4" w:space="0"/>
              <w:right w:val="single" w:color="auto" w:sz="4" w:space="0"/>
            </w:tcBorders>
            <w:noWrap w:val="0"/>
            <w:vAlign w:val="center"/>
          </w:tcPr>
          <w:p w14:paraId="64565A3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bidi="ar-SA"/>
              </w:rPr>
            </w:pPr>
            <w:r>
              <w:rPr>
                <w:rFonts w:hint="eastAsia" w:ascii="宋体" w:hAnsi="宋体" w:eastAsia="宋体" w:cs="宋体"/>
                <w:b/>
                <w:color w:val="auto"/>
                <w:sz w:val="21"/>
                <w:szCs w:val="21"/>
                <w:lang w:val="en-US" w:eastAsia="zh-CN" w:bidi="ar-SA"/>
              </w:rPr>
              <w:t>含税单价</w:t>
            </w:r>
          </w:p>
          <w:p w14:paraId="029B2CE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bidi="ar-SA"/>
              </w:rPr>
            </w:pPr>
            <w:r>
              <w:rPr>
                <w:rFonts w:hint="eastAsia" w:ascii="宋体" w:hAnsi="宋体" w:eastAsia="宋体" w:cs="宋体"/>
                <w:b/>
                <w:color w:val="auto"/>
                <w:sz w:val="21"/>
                <w:szCs w:val="21"/>
                <w:lang w:val="en-US" w:eastAsia="zh-CN" w:bidi="ar-SA"/>
              </w:rPr>
              <w:t>（元/</w:t>
            </w:r>
            <w:r>
              <w:rPr>
                <w:rFonts w:hint="eastAsia" w:ascii="宋体" w:hAnsi="宋体" w:cs="宋体"/>
                <w:b/>
                <w:color w:val="auto"/>
                <w:sz w:val="21"/>
                <w:szCs w:val="21"/>
                <w:lang w:val="en-US" w:eastAsia="zh-CN" w:bidi="ar-SA"/>
              </w:rPr>
              <w:t>吨</w:t>
            </w:r>
            <w:r>
              <w:rPr>
                <w:rFonts w:hint="eastAsia" w:ascii="宋体" w:hAnsi="宋体" w:eastAsia="宋体" w:cs="宋体"/>
                <w:b/>
                <w:color w:val="auto"/>
                <w:sz w:val="21"/>
                <w:szCs w:val="21"/>
                <w:lang w:val="en-US" w:eastAsia="zh-CN" w:bidi="ar-SA"/>
              </w:rPr>
              <w:t>）</w:t>
            </w:r>
          </w:p>
        </w:tc>
        <w:tc>
          <w:tcPr>
            <w:tcW w:w="1769" w:type="dxa"/>
            <w:tcBorders>
              <w:top w:val="single" w:color="auto" w:sz="4" w:space="0"/>
              <w:left w:val="single" w:color="auto" w:sz="4" w:space="0"/>
              <w:bottom w:val="single" w:color="auto" w:sz="4" w:space="0"/>
              <w:right w:val="single" w:color="auto" w:sz="4" w:space="0"/>
            </w:tcBorders>
            <w:noWrap w:val="0"/>
            <w:vAlign w:val="center"/>
          </w:tcPr>
          <w:p w14:paraId="0C54793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合计</w:t>
            </w:r>
          </w:p>
          <w:p w14:paraId="552D74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（元）</w:t>
            </w:r>
          </w:p>
        </w:tc>
        <w:tc>
          <w:tcPr>
            <w:tcW w:w="1495" w:type="dxa"/>
            <w:tcBorders>
              <w:top w:val="single" w:color="auto" w:sz="4" w:space="0"/>
              <w:left w:val="single" w:color="auto" w:sz="4" w:space="0"/>
              <w:bottom w:val="single" w:color="auto" w:sz="4" w:space="0"/>
              <w:right w:val="single" w:color="auto" w:sz="4" w:space="0"/>
            </w:tcBorders>
            <w:noWrap w:val="0"/>
            <w:vAlign w:val="center"/>
          </w:tcPr>
          <w:p w14:paraId="2BD8B3C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总价</w:t>
            </w:r>
            <w:r>
              <w:rPr>
                <w:rFonts w:hint="eastAsia" w:ascii="宋体" w:hAnsi="宋体" w:cs="宋体"/>
                <w:b/>
                <w:color w:val="auto"/>
                <w:sz w:val="21"/>
                <w:szCs w:val="21"/>
                <w:lang w:val="en-US" w:eastAsia="zh-CN"/>
              </w:rPr>
              <w:t xml:space="preserve">     </w:t>
            </w:r>
            <w:r>
              <w:rPr>
                <w:rFonts w:hint="eastAsia" w:ascii="宋体" w:hAnsi="宋体" w:eastAsia="宋体" w:cs="宋体"/>
                <w:b/>
                <w:color w:val="auto"/>
                <w:sz w:val="21"/>
                <w:szCs w:val="21"/>
                <w:lang w:val="en-US" w:eastAsia="zh-CN"/>
              </w:rPr>
              <w:t>（元）</w:t>
            </w:r>
          </w:p>
        </w:tc>
      </w:tr>
      <w:tr w14:paraId="5B1DDCBE">
        <w:tblPrEx>
          <w:tblCellMar>
            <w:top w:w="0" w:type="dxa"/>
            <w:left w:w="108" w:type="dxa"/>
            <w:bottom w:w="0" w:type="dxa"/>
            <w:right w:w="108" w:type="dxa"/>
          </w:tblCellMar>
        </w:tblPrEx>
        <w:trPr>
          <w:trHeight w:val="473" w:hRule="atLeast"/>
        </w:trPr>
        <w:tc>
          <w:tcPr>
            <w:tcW w:w="2168" w:type="dxa"/>
            <w:tcBorders>
              <w:top w:val="single" w:color="auto" w:sz="4" w:space="0"/>
              <w:left w:val="single" w:color="auto" w:sz="4" w:space="0"/>
              <w:bottom w:val="single" w:color="auto" w:sz="4" w:space="0"/>
              <w:right w:val="single" w:color="auto" w:sz="4" w:space="0"/>
            </w:tcBorders>
            <w:noWrap w:val="0"/>
            <w:vAlign w:val="center"/>
          </w:tcPr>
          <w:p w14:paraId="42DD516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r>
              <w:rPr>
                <w:rFonts w:hint="eastAsia" w:ascii="宋体" w:hAnsi="宋体" w:cs="宋体"/>
                <w:color w:val="auto"/>
                <w:sz w:val="21"/>
                <w:szCs w:val="21"/>
                <w:lang w:val="en-US" w:eastAsia="zh-CN" w:bidi="ar-SA"/>
              </w:rPr>
              <w:t>聚丙烯酰胺（阳离子）</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675692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21E9D01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lang w:val="en-US" w:eastAsia="zh-CN" w:bidi="ar-SA"/>
              </w:rPr>
            </w:pPr>
            <w:r>
              <w:rPr>
                <w:rFonts w:hint="eastAsia" w:ascii="宋体" w:hAnsi="宋体" w:cs="宋体"/>
                <w:color w:val="auto"/>
                <w:sz w:val="21"/>
                <w:szCs w:val="21"/>
                <w:lang w:val="en-US" w:eastAsia="zh-CN" w:bidi="ar-SA"/>
              </w:rPr>
              <w:t>6吨</w:t>
            </w:r>
          </w:p>
        </w:tc>
        <w:tc>
          <w:tcPr>
            <w:tcW w:w="1871" w:type="dxa"/>
            <w:tcBorders>
              <w:top w:val="single" w:color="auto" w:sz="4" w:space="0"/>
              <w:left w:val="single" w:color="auto" w:sz="4" w:space="0"/>
              <w:bottom w:val="single" w:color="auto" w:sz="4" w:space="0"/>
              <w:right w:val="single" w:color="auto" w:sz="4" w:space="0"/>
            </w:tcBorders>
            <w:noWrap w:val="0"/>
            <w:vAlign w:val="center"/>
          </w:tcPr>
          <w:p w14:paraId="67E24C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53D21A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495" w:type="dxa"/>
            <w:vMerge w:val="restart"/>
            <w:tcBorders>
              <w:top w:val="single" w:color="auto" w:sz="4" w:space="0"/>
              <w:left w:val="single" w:color="auto" w:sz="4" w:space="0"/>
              <w:right w:val="single" w:color="auto" w:sz="4" w:space="0"/>
            </w:tcBorders>
            <w:noWrap w:val="0"/>
            <w:vAlign w:val="center"/>
          </w:tcPr>
          <w:p w14:paraId="7501DF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r>
      <w:tr w14:paraId="128F350D">
        <w:tblPrEx>
          <w:tblCellMar>
            <w:top w:w="0" w:type="dxa"/>
            <w:left w:w="108" w:type="dxa"/>
            <w:bottom w:w="0" w:type="dxa"/>
            <w:right w:w="108" w:type="dxa"/>
          </w:tblCellMar>
        </w:tblPrEx>
        <w:trPr>
          <w:trHeight w:val="473" w:hRule="atLeast"/>
        </w:trPr>
        <w:tc>
          <w:tcPr>
            <w:tcW w:w="2168" w:type="dxa"/>
            <w:tcBorders>
              <w:top w:val="single" w:color="auto" w:sz="4" w:space="0"/>
              <w:left w:val="single" w:color="auto" w:sz="4" w:space="0"/>
              <w:bottom w:val="single" w:color="auto" w:sz="4" w:space="0"/>
              <w:right w:val="single" w:color="auto" w:sz="4" w:space="0"/>
            </w:tcBorders>
            <w:noWrap w:val="0"/>
            <w:vAlign w:val="center"/>
          </w:tcPr>
          <w:p w14:paraId="03A2C1C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r>
              <w:rPr>
                <w:rFonts w:hint="eastAsia" w:ascii="宋体" w:hAnsi="宋体" w:cs="宋体"/>
                <w:color w:val="auto"/>
                <w:sz w:val="21"/>
                <w:szCs w:val="21"/>
                <w:lang w:val="en-US" w:eastAsia="zh-CN" w:bidi="ar-SA"/>
              </w:rPr>
              <w:t>聚丙烯酰胺（阴离子）</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B5F1BC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695A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r>
              <w:rPr>
                <w:rFonts w:hint="eastAsia" w:ascii="宋体" w:hAnsi="宋体" w:cs="宋体"/>
                <w:color w:val="auto"/>
                <w:sz w:val="21"/>
                <w:szCs w:val="21"/>
                <w:lang w:val="en-US" w:eastAsia="zh-CN" w:bidi="ar-SA"/>
              </w:rPr>
              <w:t>6吨</w:t>
            </w:r>
          </w:p>
        </w:tc>
        <w:tc>
          <w:tcPr>
            <w:tcW w:w="1871" w:type="dxa"/>
            <w:tcBorders>
              <w:top w:val="single" w:color="auto" w:sz="4" w:space="0"/>
              <w:left w:val="single" w:color="auto" w:sz="4" w:space="0"/>
              <w:bottom w:val="single" w:color="auto" w:sz="4" w:space="0"/>
              <w:right w:val="single" w:color="auto" w:sz="4" w:space="0"/>
            </w:tcBorders>
            <w:noWrap w:val="0"/>
            <w:vAlign w:val="center"/>
          </w:tcPr>
          <w:p w14:paraId="34CC2DD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769" w:type="dxa"/>
            <w:tcBorders>
              <w:top w:val="single" w:color="auto" w:sz="4" w:space="0"/>
              <w:left w:val="single" w:color="auto" w:sz="4" w:space="0"/>
              <w:bottom w:val="single" w:color="auto" w:sz="4" w:space="0"/>
              <w:right w:val="single" w:color="auto" w:sz="4" w:space="0"/>
            </w:tcBorders>
            <w:noWrap w:val="0"/>
            <w:vAlign w:val="center"/>
          </w:tcPr>
          <w:p w14:paraId="249FB73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c>
          <w:tcPr>
            <w:tcW w:w="1495" w:type="dxa"/>
            <w:vMerge w:val="continue"/>
            <w:tcBorders>
              <w:left w:val="single" w:color="auto" w:sz="4" w:space="0"/>
              <w:bottom w:val="single" w:color="auto" w:sz="4" w:space="0"/>
              <w:right w:val="single" w:color="auto" w:sz="4" w:space="0"/>
            </w:tcBorders>
            <w:noWrap w:val="0"/>
            <w:vAlign w:val="center"/>
          </w:tcPr>
          <w:p w14:paraId="7825A6B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lang w:val="en-US" w:eastAsia="zh-CN" w:bidi="ar-SA"/>
              </w:rPr>
            </w:pPr>
          </w:p>
        </w:tc>
      </w:tr>
    </w:tbl>
    <w:p w14:paraId="35A5CCD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ind w:left="360" w:leftChars="0"/>
        <w:textAlignment w:val="auto"/>
        <w:rPr>
          <w:u w:val="single"/>
        </w:rPr>
      </w:pPr>
    </w:p>
    <w:p w14:paraId="6A2D24EA">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交货时间</w:t>
      </w:r>
      <w:r>
        <w:t>：________________________。</w:t>
      </w:r>
    </w:p>
    <w:p w14:paraId="41608FF8">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我方已审查全部询价书及补充文件，完全接受所有条款，放弃对条款不明或误解的权利；若条款冲突，同意按贵方解释处理。</w:t>
      </w:r>
    </w:p>
    <w:p w14:paraId="0306D3F9">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愿意提供与报价相关的所有数据、资料，理解贵方无义务接受最低价或任何报价。</w:t>
      </w:r>
    </w:p>
    <w:p w14:paraId="5A17ED01">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不接受项</w:t>
      </w:r>
      <w:r>
        <w:t>：________________________。</w:t>
      </w:r>
    </w:p>
    <w:p w14:paraId="0F5AE049">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22EA8571">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全权代表（签字）：______</w:t>
      </w:r>
      <w:r>
        <w:rPr>
          <w:u w:val="single"/>
        </w:rPr>
        <w:t>_</w:t>
      </w:r>
      <w:r>
        <w:rPr>
          <w:rFonts w:hint="eastAsia"/>
          <w:u w:val="single"/>
          <w:lang w:val="en-US" w:eastAsia="zh-CN"/>
        </w:rPr>
        <w:t xml:space="preserve"> </w:t>
      </w:r>
      <w:r>
        <w:rPr>
          <w:u w:val="single"/>
        </w:rPr>
        <w:t xml:space="preserve">_ </w:t>
      </w:r>
      <w:r>
        <w:t>联系电话：________</w:t>
      </w:r>
    </w:p>
    <w:p w14:paraId="5D593A1A">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报价单位（盖章）：______</w:t>
      </w:r>
      <w:r>
        <w:rPr>
          <w:u w:val="single"/>
        </w:rPr>
        <w:t xml:space="preserve">__ </w:t>
      </w:r>
      <w:r>
        <w:rPr>
          <w:rFonts w:hint="eastAsia"/>
          <w:lang w:val="en-US" w:eastAsia="zh-CN"/>
        </w:rPr>
        <w:t xml:space="preserve"> </w:t>
      </w:r>
      <w:r>
        <w:t>日期：____年__月__日</w:t>
      </w:r>
    </w:p>
    <w:p w14:paraId="363AED5A">
      <w:pPr>
        <w:rPr>
          <w:rFonts w:hint="eastAsia"/>
          <w:lang w:val="en-US" w:eastAsia="zh-CN"/>
        </w:rPr>
      </w:pPr>
    </w:p>
    <w:p w14:paraId="235B807E">
      <w:pPr>
        <w:rPr>
          <w:rFonts w:hint="eastAsia"/>
          <w:lang w:val="en-US" w:eastAsia="zh-CN"/>
        </w:rPr>
      </w:pPr>
    </w:p>
    <w:p w14:paraId="37658963">
      <w:pPr>
        <w:rPr>
          <w:rFonts w:hint="eastAsia"/>
          <w:lang w:val="en-US" w:eastAsia="zh-CN"/>
        </w:rPr>
      </w:pPr>
    </w:p>
    <w:p w14:paraId="0A8D7A8F">
      <w:pPr>
        <w:rPr>
          <w:rFonts w:hint="eastAsia"/>
          <w:lang w:val="en-US" w:eastAsia="zh-CN"/>
        </w:rPr>
      </w:pPr>
    </w:p>
    <w:p w14:paraId="73F65EAC">
      <w:pPr>
        <w:rPr>
          <w:rFonts w:hint="eastAsia"/>
          <w:lang w:val="en-US" w:eastAsia="zh-CN"/>
        </w:rPr>
      </w:pPr>
    </w:p>
    <w:p w14:paraId="60E7E1C8">
      <w:pPr>
        <w:rPr>
          <w:rFonts w:hint="eastAsia"/>
          <w:lang w:val="en-US" w:eastAsia="zh-CN"/>
        </w:rPr>
      </w:pPr>
    </w:p>
    <w:p w14:paraId="2310ADDE">
      <w:pPr>
        <w:rPr>
          <w:rFonts w:hint="eastAsia"/>
          <w:lang w:val="en-US" w:eastAsia="zh-CN"/>
        </w:rPr>
      </w:pPr>
    </w:p>
    <w:p w14:paraId="1D2BD8BF">
      <w:pPr>
        <w:rPr>
          <w:rFonts w:hint="eastAsia"/>
          <w:lang w:val="en-US" w:eastAsia="zh-CN"/>
        </w:rPr>
      </w:pPr>
    </w:p>
    <w:p w14:paraId="3871A652">
      <w:pPr>
        <w:rPr>
          <w:rFonts w:hint="eastAsia"/>
          <w:lang w:val="en-US" w:eastAsia="zh-CN"/>
        </w:rPr>
      </w:pPr>
    </w:p>
    <w:p w14:paraId="05B1A084">
      <w:pPr>
        <w:rPr>
          <w:rFonts w:hint="eastAsia"/>
          <w:lang w:val="en-US" w:eastAsia="zh-CN"/>
        </w:rPr>
      </w:pPr>
    </w:p>
    <w:p w14:paraId="16FCF544">
      <w:pPr>
        <w:rPr>
          <w:rFonts w:hint="eastAsia"/>
          <w:lang w:val="en-US" w:eastAsia="zh-CN"/>
        </w:rPr>
      </w:pPr>
    </w:p>
    <w:p w14:paraId="6B6E5C25">
      <w:pPr>
        <w:rPr>
          <w:rFonts w:hint="eastAsia"/>
          <w:lang w:val="en-US" w:eastAsia="zh-CN"/>
        </w:rPr>
      </w:pPr>
    </w:p>
    <w:p w14:paraId="676A5B68">
      <w:pPr>
        <w:jc w:val="center"/>
        <w:rPr>
          <w:rFonts w:hint="eastAsia" w:ascii="方正小标宋简体" w:hAnsi="方正小标宋简体" w:eastAsia="方正小标宋简体" w:cs="方正小标宋简体"/>
          <w:b/>
          <w:sz w:val="36"/>
          <w:szCs w:val="36"/>
          <w:lang w:eastAsia="zh-CN"/>
        </w:rPr>
      </w:pPr>
      <w:r>
        <w:rPr>
          <w:rFonts w:hint="eastAsia" w:ascii="方正小标宋简体" w:hAnsi="方正小标宋简体" w:eastAsia="方正小标宋简体" w:cs="方正小标宋简体"/>
          <w:b/>
          <w:sz w:val="36"/>
          <w:szCs w:val="36"/>
        </w:rPr>
        <w:t>絮凝剂技术</w:t>
      </w:r>
      <w:r>
        <w:rPr>
          <w:rFonts w:hint="eastAsia" w:ascii="方正小标宋简体" w:hAnsi="方正小标宋简体" w:eastAsia="方正小标宋简体" w:cs="方正小标宋简体"/>
          <w:b/>
          <w:sz w:val="36"/>
          <w:szCs w:val="36"/>
          <w:lang w:eastAsia="zh-CN"/>
        </w:rPr>
        <w:t>要求说明书</w:t>
      </w:r>
    </w:p>
    <w:p w14:paraId="05DBD1AE">
      <w:pPr>
        <w:keepNext w:val="0"/>
        <w:keepLines w:val="0"/>
        <w:pageBreakBefore w:val="0"/>
        <w:widowControl w:val="0"/>
        <w:kinsoku/>
        <w:wordWrap/>
        <w:overflowPunct/>
        <w:topLinePunct w:val="0"/>
        <w:autoSpaceDE/>
        <w:autoSpaceDN/>
        <w:bidi w:val="0"/>
        <w:adjustRightInd/>
        <w:snapToGrid/>
        <w:spacing w:line="420" w:lineRule="exact"/>
        <w:ind w:right="-334"/>
        <w:jc w:val="left"/>
        <w:textAlignment w:val="auto"/>
        <w:rPr>
          <w:rFonts w:hint="eastAsia" w:ascii="仿宋_GB2312" w:hAnsi="仿宋_GB2312" w:eastAsia="仿宋_GB2312" w:cs="仿宋_GB2312"/>
          <w:sz w:val="28"/>
          <w:szCs w:val="28"/>
          <w:lang w:val="en-US" w:eastAsia="zh-CN"/>
        </w:rPr>
      </w:pPr>
      <w:bookmarkStart w:id="0" w:name="_Toc178044768"/>
      <w:bookmarkStart w:id="1" w:name="_Toc178044942"/>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絮凝剂要求：规格为25kg/袋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要求原包装，包装完好标识清楚带托盘，送货时随货附带批次检测报告。</w:t>
      </w:r>
    </w:p>
    <w:tbl>
      <w:tblPr>
        <w:tblStyle w:val="6"/>
        <w:tblpPr w:leftFromText="180" w:rightFromText="180" w:vertAnchor="text" w:horzAnchor="page" w:tblpX="2028" w:tblpY="293"/>
        <w:tblOverlap w:val="never"/>
        <w:tblW w:w="86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4"/>
        <w:gridCol w:w="1291"/>
        <w:gridCol w:w="1213"/>
        <w:gridCol w:w="1535"/>
        <w:gridCol w:w="1827"/>
        <w:gridCol w:w="1616"/>
      </w:tblGrid>
      <w:tr w14:paraId="7464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626" w:type="dxa"/>
            <w:gridSpan w:val="6"/>
            <w:tcBorders>
              <w:top w:val="single" w:color="000000" w:sz="4" w:space="0"/>
              <w:left w:val="single" w:color="000000" w:sz="4" w:space="0"/>
              <w:bottom w:val="single" w:color="000000" w:sz="4" w:space="0"/>
              <w:right w:val="single" w:color="000000" w:sz="4" w:space="0"/>
            </w:tcBorders>
            <w:noWrap/>
            <w:vAlign w:val="center"/>
          </w:tcPr>
          <w:p w14:paraId="0121F647">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阴离子主要参数及实际应用要求</w:t>
            </w:r>
          </w:p>
        </w:tc>
      </w:tr>
      <w:tr w14:paraId="57851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dxa"/>
            <w:tcBorders>
              <w:top w:val="single" w:color="000000" w:sz="4" w:space="0"/>
              <w:left w:val="single" w:color="000000" w:sz="4" w:space="0"/>
              <w:bottom w:val="single" w:color="000000" w:sz="4" w:space="0"/>
              <w:right w:val="single" w:color="000000" w:sz="4" w:space="0"/>
            </w:tcBorders>
            <w:noWrap/>
            <w:vAlign w:val="center"/>
          </w:tcPr>
          <w:p w14:paraId="2CA5D480">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聚丙烯酰胺</w:t>
            </w:r>
          </w:p>
        </w:tc>
        <w:tc>
          <w:tcPr>
            <w:tcW w:w="1291" w:type="dxa"/>
            <w:tcBorders>
              <w:top w:val="single" w:color="000000" w:sz="4" w:space="0"/>
              <w:left w:val="single" w:color="000000" w:sz="4" w:space="0"/>
              <w:bottom w:val="single" w:color="000000" w:sz="4" w:space="0"/>
              <w:right w:val="single" w:color="000000" w:sz="4" w:space="0"/>
            </w:tcBorders>
            <w:noWrap/>
            <w:vAlign w:val="center"/>
          </w:tcPr>
          <w:p w14:paraId="2E79D1CF">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分子量</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54606B45">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离子度（摩尔比）</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5DC66EA4">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有效固含量</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6B7ECDDB">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添加量要求（g/t)</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4E44AB38">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上清液浊度(FTU）</w:t>
            </w:r>
          </w:p>
        </w:tc>
      </w:tr>
      <w:tr w14:paraId="0A9C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dxa"/>
            <w:tcBorders>
              <w:top w:val="single" w:color="000000" w:sz="4" w:space="0"/>
              <w:left w:val="single" w:color="000000" w:sz="4" w:space="0"/>
              <w:bottom w:val="single" w:color="000000" w:sz="4" w:space="0"/>
              <w:right w:val="single" w:color="000000" w:sz="4" w:space="0"/>
            </w:tcBorders>
            <w:noWrap/>
            <w:vAlign w:val="center"/>
          </w:tcPr>
          <w:p w14:paraId="68D8EABC">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阴离子</w:t>
            </w:r>
          </w:p>
        </w:tc>
        <w:tc>
          <w:tcPr>
            <w:tcW w:w="1291" w:type="dxa"/>
            <w:tcBorders>
              <w:top w:val="single" w:color="000000" w:sz="4" w:space="0"/>
              <w:left w:val="single" w:color="000000" w:sz="4" w:space="0"/>
              <w:bottom w:val="single" w:color="000000" w:sz="4" w:space="0"/>
              <w:right w:val="single" w:color="000000" w:sz="4" w:space="0"/>
            </w:tcBorders>
            <w:noWrap/>
            <w:vAlign w:val="center"/>
          </w:tcPr>
          <w:p w14:paraId="5FC5DBD2">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≥1200万</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7C3877C">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6C3DB573">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highlight w:val="none"/>
                <w:u w:val="none"/>
                <w:lang w:val="en-US" w:eastAsia="zh-CN" w:bidi="ar"/>
              </w:rPr>
              <w:t>≥88%</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29910211">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每吨废水添加量≤5g</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33FB96DE">
            <w:pPr>
              <w:keepNext w:val="0"/>
              <w:keepLines w:val="0"/>
              <w:widowControl/>
              <w:suppressLineNumbers w:val="0"/>
              <w:jc w:val="center"/>
              <w:textAlignment w:val="bottom"/>
              <w:rPr>
                <w:rFonts w:hint="default" w:ascii="等线" w:hAnsi="等线" w:eastAsia="等线" w:cs="等线"/>
                <w:i w:val="0"/>
                <w:iCs w:val="0"/>
                <w:color w:val="000000"/>
                <w:sz w:val="22"/>
                <w:szCs w:val="22"/>
                <w:u w:val="none"/>
                <w:lang w:val="en-US"/>
              </w:rPr>
            </w:pPr>
            <w:r>
              <w:rPr>
                <w:rFonts w:hint="eastAsia" w:ascii="等线" w:hAnsi="等线" w:eastAsia="等线" w:cs="等线"/>
                <w:i w:val="0"/>
                <w:iCs w:val="0"/>
                <w:color w:val="000000"/>
                <w:kern w:val="0"/>
                <w:sz w:val="22"/>
                <w:szCs w:val="22"/>
                <w:u w:val="none"/>
                <w:lang w:val="en-US" w:eastAsia="zh-CN" w:bidi="ar"/>
              </w:rPr>
              <w:t>≤30</w:t>
            </w:r>
          </w:p>
        </w:tc>
      </w:tr>
      <w:tr w14:paraId="30B7C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626" w:type="dxa"/>
            <w:gridSpan w:val="6"/>
            <w:tcBorders>
              <w:top w:val="single" w:color="000000" w:sz="4" w:space="0"/>
              <w:left w:val="single" w:color="000000" w:sz="4" w:space="0"/>
              <w:bottom w:val="single" w:color="000000" w:sz="4" w:space="0"/>
              <w:right w:val="single" w:color="000000" w:sz="4" w:space="0"/>
            </w:tcBorders>
            <w:noWrap/>
            <w:vAlign w:val="center"/>
          </w:tcPr>
          <w:p w14:paraId="2CF2C318">
            <w:pPr>
              <w:keepNext w:val="0"/>
              <w:keepLines w:val="0"/>
              <w:widowControl/>
              <w:suppressLineNumbers w:val="0"/>
              <w:jc w:val="center"/>
              <w:textAlignment w:val="bottom"/>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丙烯酰胺单体含量≤0.1%</w:t>
            </w:r>
          </w:p>
        </w:tc>
      </w:tr>
      <w:tr w14:paraId="3218F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626" w:type="dxa"/>
            <w:gridSpan w:val="6"/>
            <w:tcBorders>
              <w:top w:val="single" w:color="000000" w:sz="4" w:space="0"/>
              <w:left w:val="single" w:color="000000" w:sz="4" w:space="0"/>
              <w:bottom w:val="single" w:color="000000" w:sz="4" w:space="0"/>
              <w:right w:val="single" w:color="000000" w:sz="4" w:space="0"/>
            </w:tcBorders>
            <w:noWrap/>
            <w:vAlign w:val="center"/>
          </w:tcPr>
          <w:p w14:paraId="6F3D9832">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阳离子主要参数及实际应用要求</w:t>
            </w:r>
          </w:p>
        </w:tc>
      </w:tr>
      <w:tr w14:paraId="63EB2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dxa"/>
            <w:tcBorders>
              <w:top w:val="single" w:color="000000" w:sz="4" w:space="0"/>
              <w:left w:val="single" w:color="000000" w:sz="4" w:space="0"/>
              <w:bottom w:val="single" w:color="000000" w:sz="4" w:space="0"/>
              <w:right w:val="single" w:color="000000" w:sz="4" w:space="0"/>
            </w:tcBorders>
            <w:noWrap/>
            <w:vAlign w:val="center"/>
          </w:tcPr>
          <w:p w14:paraId="570FB88E">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聚丙烯酰胺</w:t>
            </w:r>
          </w:p>
        </w:tc>
        <w:tc>
          <w:tcPr>
            <w:tcW w:w="1291" w:type="dxa"/>
            <w:tcBorders>
              <w:top w:val="single" w:color="000000" w:sz="4" w:space="0"/>
              <w:left w:val="single" w:color="000000" w:sz="4" w:space="0"/>
              <w:bottom w:val="single" w:color="000000" w:sz="4" w:space="0"/>
              <w:right w:val="single" w:color="000000" w:sz="4" w:space="0"/>
            </w:tcBorders>
            <w:noWrap/>
            <w:vAlign w:val="center"/>
          </w:tcPr>
          <w:p w14:paraId="11661404">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分子量</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6D021884">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离子度（摩尔比）</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0AE429EE">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有效固含量</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6105B0E8">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添加量要求（g/t)</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3860A47C">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污泥处理后含水量（板框）</w:t>
            </w:r>
          </w:p>
        </w:tc>
      </w:tr>
      <w:tr w14:paraId="5AA9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dxa"/>
            <w:tcBorders>
              <w:top w:val="single" w:color="000000" w:sz="4" w:space="0"/>
              <w:left w:val="single" w:color="000000" w:sz="4" w:space="0"/>
              <w:bottom w:val="single" w:color="000000" w:sz="4" w:space="0"/>
              <w:right w:val="single" w:color="000000" w:sz="4" w:space="0"/>
            </w:tcBorders>
            <w:noWrap/>
            <w:vAlign w:val="center"/>
          </w:tcPr>
          <w:p w14:paraId="38AAC3A3">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阳离子</w:t>
            </w:r>
          </w:p>
        </w:tc>
        <w:tc>
          <w:tcPr>
            <w:tcW w:w="1291" w:type="dxa"/>
            <w:tcBorders>
              <w:top w:val="single" w:color="000000" w:sz="4" w:space="0"/>
              <w:left w:val="single" w:color="000000" w:sz="4" w:space="0"/>
              <w:bottom w:val="single" w:color="000000" w:sz="4" w:space="0"/>
              <w:right w:val="single" w:color="000000" w:sz="4" w:space="0"/>
            </w:tcBorders>
            <w:noWrap/>
            <w:vAlign w:val="center"/>
          </w:tcPr>
          <w:p w14:paraId="116E3C44">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≥1200万</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0A42ADFF">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w:t>
            </w:r>
          </w:p>
        </w:tc>
        <w:tc>
          <w:tcPr>
            <w:tcW w:w="1535" w:type="dxa"/>
            <w:tcBorders>
              <w:top w:val="single" w:color="000000" w:sz="4" w:space="0"/>
              <w:left w:val="single" w:color="000000" w:sz="4" w:space="0"/>
              <w:bottom w:val="single" w:color="000000" w:sz="4" w:space="0"/>
              <w:right w:val="single" w:color="000000" w:sz="4" w:space="0"/>
            </w:tcBorders>
            <w:noWrap/>
            <w:vAlign w:val="center"/>
          </w:tcPr>
          <w:p w14:paraId="00824D31">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r>
              <w:rPr>
                <w:rFonts w:hint="eastAsia" w:ascii="等线" w:hAnsi="等线" w:eastAsia="等线" w:cs="等线"/>
                <w:i w:val="0"/>
                <w:iCs w:val="0"/>
                <w:color w:val="000000"/>
                <w:kern w:val="0"/>
                <w:sz w:val="22"/>
                <w:szCs w:val="22"/>
                <w:highlight w:val="none"/>
                <w:u w:val="none"/>
                <w:lang w:val="en-US" w:eastAsia="zh-CN" w:bidi="ar"/>
              </w:rPr>
              <w:t>88%</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366A7514">
            <w:pPr>
              <w:keepNext w:val="0"/>
              <w:keepLines w:val="0"/>
              <w:widowControl/>
              <w:suppressLineNumbers w:val="0"/>
              <w:jc w:val="center"/>
              <w:textAlignment w:val="bottom"/>
              <w:rPr>
                <w:rFonts w:hint="default" w:ascii="等线" w:hAnsi="等线" w:eastAsia="等线" w:cs="等线"/>
                <w:i w:val="0"/>
                <w:iCs w:val="0"/>
                <w:color w:val="000000"/>
                <w:sz w:val="22"/>
                <w:szCs w:val="22"/>
                <w:u w:val="none"/>
                <w:lang w:val="en-US"/>
              </w:rPr>
            </w:pPr>
            <w:r>
              <w:rPr>
                <w:rFonts w:hint="eastAsia" w:ascii="等线" w:hAnsi="等线" w:eastAsia="等线" w:cs="等线"/>
                <w:i w:val="0"/>
                <w:iCs w:val="0"/>
                <w:color w:val="000000"/>
                <w:kern w:val="0"/>
                <w:sz w:val="22"/>
                <w:szCs w:val="22"/>
                <w:u w:val="none"/>
                <w:lang w:val="en-US" w:eastAsia="zh-CN" w:bidi="ar"/>
              </w:rPr>
              <w:t>每立方泥饼（含水率75%）耗药量≤0.8Kg</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76E2D540">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≤70%</w:t>
            </w:r>
          </w:p>
        </w:tc>
      </w:tr>
      <w:tr w14:paraId="1522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626" w:type="dxa"/>
            <w:gridSpan w:val="6"/>
            <w:tcBorders>
              <w:top w:val="single" w:color="000000" w:sz="4" w:space="0"/>
              <w:left w:val="single" w:color="000000" w:sz="4" w:space="0"/>
              <w:bottom w:val="single" w:color="000000" w:sz="4" w:space="0"/>
              <w:right w:val="single" w:color="000000" w:sz="4" w:space="0"/>
            </w:tcBorders>
            <w:noWrap/>
            <w:vAlign w:val="center"/>
          </w:tcPr>
          <w:p w14:paraId="0211BE6B">
            <w:pPr>
              <w:keepNext w:val="0"/>
              <w:keepLines w:val="0"/>
              <w:widowControl/>
              <w:suppressLineNumbers w:val="0"/>
              <w:jc w:val="center"/>
              <w:textAlignment w:val="bottom"/>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外观：白色粉壮、颗粒；PH值：7-14；溶解时间（h):﹤2；水解度（﹪）：25-32；丙烯酰胺残留单体（﹪）≤0.05</w:t>
            </w:r>
          </w:p>
        </w:tc>
      </w:tr>
    </w:tbl>
    <w:p w14:paraId="1B7DF65A">
      <w:pPr>
        <w:keepNext w:val="0"/>
        <w:keepLines w:val="0"/>
        <w:pageBreakBefore w:val="0"/>
        <w:widowControl w:val="0"/>
        <w:kinsoku/>
        <w:wordWrap/>
        <w:overflowPunct/>
        <w:topLinePunct w:val="0"/>
        <w:autoSpaceDE/>
        <w:autoSpaceDN/>
        <w:bidi w:val="0"/>
        <w:adjustRightInd/>
        <w:snapToGrid/>
        <w:spacing w:line="420" w:lineRule="exact"/>
        <w:ind w:right="-334"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2.技术指标</w:t>
      </w:r>
    </w:p>
    <w:p w14:paraId="07CDAF07">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2.1气化灰水水质情况</w:t>
      </w:r>
    </w:p>
    <w:tbl>
      <w:tblPr>
        <w:tblStyle w:val="7"/>
        <w:tblW w:w="8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882"/>
        <w:gridCol w:w="1062"/>
        <w:gridCol w:w="1177"/>
        <w:gridCol w:w="1061"/>
        <w:gridCol w:w="1131"/>
        <w:gridCol w:w="1191"/>
        <w:gridCol w:w="1128"/>
      </w:tblGrid>
      <w:tr w14:paraId="67AB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noWrap w:val="0"/>
            <w:vAlign w:val="center"/>
          </w:tcPr>
          <w:p w14:paraId="714A81B9">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项目</w:t>
            </w:r>
          </w:p>
        </w:tc>
        <w:tc>
          <w:tcPr>
            <w:tcW w:w="882" w:type="dxa"/>
            <w:noWrap w:val="0"/>
            <w:vAlign w:val="center"/>
          </w:tcPr>
          <w:p w14:paraId="6C5D0E2F">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PH值</w:t>
            </w:r>
          </w:p>
        </w:tc>
        <w:tc>
          <w:tcPr>
            <w:tcW w:w="1062" w:type="dxa"/>
            <w:noWrap w:val="0"/>
            <w:vAlign w:val="center"/>
          </w:tcPr>
          <w:p w14:paraId="109B420A">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处理前SSmg/L</w:t>
            </w:r>
          </w:p>
        </w:tc>
        <w:tc>
          <w:tcPr>
            <w:tcW w:w="1177" w:type="dxa"/>
            <w:noWrap w:val="0"/>
            <w:vAlign w:val="center"/>
          </w:tcPr>
          <w:p w14:paraId="37A15216">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总硬度mg/L</w:t>
            </w:r>
          </w:p>
        </w:tc>
        <w:tc>
          <w:tcPr>
            <w:tcW w:w="1061" w:type="dxa"/>
            <w:noWrap w:val="0"/>
            <w:vAlign w:val="center"/>
          </w:tcPr>
          <w:p w14:paraId="4A70E489">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总碱度mol/L</w:t>
            </w:r>
          </w:p>
        </w:tc>
        <w:tc>
          <w:tcPr>
            <w:tcW w:w="1131" w:type="dxa"/>
            <w:noWrap w:val="0"/>
            <w:vAlign w:val="center"/>
          </w:tcPr>
          <w:p w14:paraId="075E52FB">
            <w:pPr>
              <w:widowControl w:val="0"/>
              <w:wordWrap/>
              <w:adjustRightInd/>
              <w:snapToGrid/>
              <w:spacing w:line="440" w:lineRule="exact"/>
              <w:jc w:val="center"/>
              <w:textAlignment w:val="auto"/>
              <w:rPr>
                <w:rFonts w:hint="eastAsia" w:ascii="等线" w:hAnsi="等线" w:eastAsia="等线" w:cs="等线"/>
                <w:sz w:val="22"/>
                <w:szCs w:val="22"/>
                <w:vertAlign w:val="superscript"/>
                <w:lang w:val="en-US" w:eastAsia="zh-CN"/>
              </w:rPr>
            </w:pPr>
            <w:r>
              <w:rPr>
                <w:rFonts w:hint="eastAsia" w:ascii="等线" w:hAnsi="等线" w:eastAsia="等线" w:cs="等线"/>
                <w:sz w:val="22"/>
                <w:szCs w:val="22"/>
                <w:vertAlign w:val="baseline"/>
                <w:lang w:val="en-US" w:eastAsia="zh-CN"/>
              </w:rPr>
              <w:t>Cl</w:t>
            </w:r>
            <w:r>
              <w:rPr>
                <w:rFonts w:hint="eastAsia" w:ascii="等线" w:hAnsi="等线" w:eastAsia="等线" w:cs="等线"/>
                <w:sz w:val="22"/>
                <w:szCs w:val="22"/>
                <w:vertAlign w:val="superscript"/>
                <w:lang w:val="en-US" w:eastAsia="zh-CN"/>
              </w:rPr>
              <w:t>-</w:t>
            </w:r>
          </w:p>
          <w:p w14:paraId="6AD8271E">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mg/L</w:t>
            </w:r>
          </w:p>
        </w:tc>
        <w:tc>
          <w:tcPr>
            <w:tcW w:w="1191" w:type="dxa"/>
            <w:noWrap w:val="0"/>
            <w:vAlign w:val="center"/>
          </w:tcPr>
          <w:p w14:paraId="2B29AB68">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NH</w:t>
            </w:r>
            <w:r>
              <w:rPr>
                <w:rFonts w:hint="eastAsia" w:ascii="等线" w:hAnsi="等线" w:eastAsia="等线" w:cs="等线"/>
                <w:sz w:val="22"/>
                <w:szCs w:val="22"/>
                <w:vertAlign w:val="subscript"/>
                <w:lang w:val="en-US" w:eastAsia="zh-CN"/>
              </w:rPr>
              <w:t>3</w:t>
            </w:r>
            <w:r>
              <w:rPr>
                <w:rFonts w:hint="eastAsia" w:ascii="等线" w:hAnsi="等线" w:eastAsia="等线" w:cs="等线"/>
                <w:sz w:val="22"/>
                <w:szCs w:val="22"/>
                <w:vertAlign w:val="baseline"/>
                <w:lang w:val="en-US" w:eastAsia="zh-CN"/>
              </w:rPr>
              <w:t>-N</w:t>
            </w:r>
          </w:p>
          <w:p w14:paraId="26109C56">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mg/L</w:t>
            </w:r>
          </w:p>
        </w:tc>
        <w:tc>
          <w:tcPr>
            <w:tcW w:w="1128" w:type="dxa"/>
            <w:noWrap w:val="0"/>
            <w:vAlign w:val="center"/>
          </w:tcPr>
          <w:p w14:paraId="6D34A9B9">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水温</w:t>
            </w:r>
          </w:p>
          <w:p w14:paraId="4271077B">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r>
      <w:tr w14:paraId="45E5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noWrap w:val="0"/>
            <w:vAlign w:val="center"/>
          </w:tcPr>
          <w:p w14:paraId="77F15BB8">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指标</w:t>
            </w:r>
          </w:p>
        </w:tc>
        <w:tc>
          <w:tcPr>
            <w:tcW w:w="882" w:type="dxa"/>
            <w:noWrap w:val="0"/>
            <w:vAlign w:val="center"/>
          </w:tcPr>
          <w:p w14:paraId="7E821E82">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8.0-8.5</w:t>
            </w:r>
          </w:p>
        </w:tc>
        <w:tc>
          <w:tcPr>
            <w:tcW w:w="1062" w:type="dxa"/>
            <w:noWrap w:val="0"/>
            <w:vAlign w:val="center"/>
          </w:tcPr>
          <w:p w14:paraId="3A278521">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60-100</w:t>
            </w:r>
          </w:p>
        </w:tc>
        <w:tc>
          <w:tcPr>
            <w:tcW w:w="1177" w:type="dxa"/>
            <w:noWrap w:val="0"/>
            <w:vAlign w:val="center"/>
          </w:tcPr>
          <w:p w14:paraId="35AC5602">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500-900</w:t>
            </w:r>
          </w:p>
        </w:tc>
        <w:tc>
          <w:tcPr>
            <w:tcW w:w="1061" w:type="dxa"/>
            <w:noWrap w:val="0"/>
            <w:vAlign w:val="center"/>
          </w:tcPr>
          <w:p w14:paraId="1866F84C">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9-15</w:t>
            </w:r>
          </w:p>
        </w:tc>
        <w:tc>
          <w:tcPr>
            <w:tcW w:w="1131" w:type="dxa"/>
            <w:noWrap w:val="0"/>
            <w:vAlign w:val="center"/>
          </w:tcPr>
          <w:p w14:paraId="151A1794">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100-500</w:t>
            </w:r>
          </w:p>
        </w:tc>
        <w:tc>
          <w:tcPr>
            <w:tcW w:w="1191" w:type="dxa"/>
            <w:noWrap w:val="0"/>
            <w:vAlign w:val="center"/>
          </w:tcPr>
          <w:p w14:paraId="71D71C57">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200-350</w:t>
            </w:r>
          </w:p>
        </w:tc>
        <w:tc>
          <w:tcPr>
            <w:tcW w:w="1128" w:type="dxa"/>
            <w:noWrap w:val="0"/>
            <w:vAlign w:val="center"/>
          </w:tcPr>
          <w:p w14:paraId="4A5BBCBB">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40-55</w:t>
            </w:r>
          </w:p>
        </w:tc>
      </w:tr>
      <w:bookmarkEnd w:id="0"/>
      <w:bookmarkEnd w:id="1"/>
    </w:tbl>
    <w:p w14:paraId="7BFFE14E">
      <w:pPr>
        <w:widowControl w:val="0"/>
        <w:wordWrap/>
        <w:adjustRightInd/>
        <w:snapToGrid/>
        <w:spacing w:line="44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生化污泥情况：</w:t>
      </w:r>
    </w:p>
    <w:tbl>
      <w:tblPr>
        <w:tblStyle w:val="7"/>
        <w:tblW w:w="84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304"/>
        <w:gridCol w:w="2031"/>
        <w:gridCol w:w="2296"/>
        <w:gridCol w:w="1788"/>
      </w:tblGrid>
      <w:tr w14:paraId="2E0D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14:paraId="6CCA9AB1">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项目</w:t>
            </w:r>
          </w:p>
        </w:tc>
        <w:tc>
          <w:tcPr>
            <w:tcW w:w="1304" w:type="dxa"/>
            <w:noWrap w:val="0"/>
            <w:vAlign w:val="center"/>
          </w:tcPr>
          <w:p w14:paraId="14F89530">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PH值</w:t>
            </w:r>
          </w:p>
        </w:tc>
        <w:tc>
          <w:tcPr>
            <w:tcW w:w="2031" w:type="dxa"/>
            <w:noWrap w:val="0"/>
            <w:vAlign w:val="center"/>
          </w:tcPr>
          <w:p w14:paraId="527831ED">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污泥MLSSmg/L</w:t>
            </w:r>
          </w:p>
        </w:tc>
        <w:tc>
          <w:tcPr>
            <w:tcW w:w="2296" w:type="dxa"/>
            <w:noWrap w:val="0"/>
            <w:vAlign w:val="center"/>
          </w:tcPr>
          <w:p w14:paraId="0572E5F5">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污泥MLVSSmg/L</w:t>
            </w:r>
          </w:p>
        </w:tc>
        <w:tc>
          <w:tcPr>
            <w:tcW w:w="1788" w:type="dxa"/>
            <w:noWrap w:val="0"/>
            <w:vAlign w:val="center"/>
          </w:tcPr>
          <w:p w14:paraId="4A3FC30D">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污泥含水率%</w:t>
            </w:r>
          </w:p>
        </w:tc>
      </w:tr>
      <w:tr w14:paraId="421E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14:paraId="1AE36B81">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指标</w:t>
            </w:r>
          </w:p>
        </w:tc>
        <w:tc>
          <w:tcPr>
            <w:tcW w:w="1304" w:type="dxa"/>
            <w:noWrap w:val="0"/>
            <w:vAlign w:val="center"/>
          </w:tcPr>
          <w:p w14:paraId="0EE8CEFC">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7.5-8.2</w:t>
            </w:r>
          </w:p>
        </w:tc>
        <w:tc>
          <w:tcPr>
            <w:tcW w:w="2031" w:type="dxa"/>
            <w:noWrap w:val="0"/>
            <w:vAlign w:val="center"/>
          </w:tcPr>
          <w:p w14:paraId="7F7174C0">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5000-13000</w:t>
            </w:r>
          </w:p>
        </w:tc>
        <w:tc>
          <w:tcPr>
            <w:tcW w:w="2296" w:type="dxa"/>
            <w:noWrap w:val="0"/>
            <w:vAlign w:val="center"/>
          </w:tcPr>
          <w:p w14:paraId="22D08CCE">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3000-8000</w:t>
            </w:r>
          </w:p>
        </w:tc>
        <w:tc>
          <w:tcPr>
            <w:tcW w:w="1788" w:type="dxa"/>
            <w:noWrap w:val="0"/>
            <w:vAlign w:val="center"/>
          </w:tcPr>
          <w:p w14:paraId="3C54ECB8">
            <w:pPr>
              <w:widowControl w:val="0"/>
              <w:wordWrap/>
              <w:adjustRightInd/>
              <w:snapToGrid/>
              <w:spacing w:line="440" w:lineRule="exact"/>
              <w:jc w:val="center"/>
              <w:textAlignment w:val="auto"/>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96-98.5</w:t>
            </w:r>
          </w:p>
        </w:tc>
      </w:tr>
    </w:tbl>
    <w:p w14:paraId="2830A4E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sz w:val="28"/>
          <w:szCs w:val="28"/>
        </w:rPr>
        <w:t>要求针对买方提供的</w:t>
      </w:r>
      <w:r>
        <w:rPr>
          <w:rFonts w:hint="eastAsia" w:ascii="仿宋_GB2312" w:hAnsi="仿宋_GB2312" w:eastAsia="仿宋_GB2312" w:cs="仿宋_GB2312"/>
          <w:sz w:val="28"/>
          <w:szCs w:val="28"/>
          <w:lang w:eastAsia="zh-CN"/>
        </w:rPr>
        <w:t>灰</w:t>
      </w:r>
      <w:r>
        <w:rPr>
          <w:rFonts w:hint="eastAsia" w:ascii="仿宋_GB2312" w:hAnsi="仿宋_GB2312" w:eastAsia="仿宋_GB2312" w:cs="仿宋_GB2312"/>
          <w:sz w:val="28"/>
          <w:szCs w:val="28"/>
        </w:rPr>
        <w:t>水水质数据，使用</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中单位提供的絮凝剂后，</w:t>
      </w:r>
      <w:r>
        <w:rPr>
          <w:rFonts w:hint="eastAsia" w:ascii="仿宋_GB2312" w:hAnsi="仿宋_GB2312" w:eastAsia="仿宋_GB2312" w:cs="仿宋_GB2312"/>
          <w:sz w:val="28"/>
          <w:szCs w:val="28"/>
          <w:lang w:val="en-US" w:eastAsia="zh-CN"/>
        </w:rPr>
        <w:t>每吨废水添加</w:t>
      </w:r>
      <w:r>
        <w:rPr>
          <w:rFonts w:hint="eastAsia" w:ascii="仿宋_GB2312" w:hAnsi="仿宋_GB2312" w:eastAsia="仿宋_GB2312" w:cs="仿宋_GB2312"/>
          <w:sz w:val="28"/>
          <w:szCs w:val="28"/>
        </w:rPr>
        <w:t>絮凝剂</w:t>
      </w:r>
      <w:r>
        <w:rPr>
          <w:rFonts w:hint="eastAsia" w:ascii="仿宋_GB2312" w:hAnsi="仿宋_GB2312" w:eastAsia="仿宋_GB2312" w:cs="仿宋_GB2312"/>
          <w:sz w:val="28"/>
          <w:szCs w:val="28"/>
          <w:lang w:val="en-US" w:eastAsia="zh-CN"/>
        </w:rPr>
        <w:t>量≤5g；</w:t>
      </w:r>
      <w:r>
        <w:rPr>
          <w:rFonts w:hint="eastAsia" w:ascii="仿宋_GB2312" w:hAnsi="仿宋_GB2312" w:eastAsia="仿宋_GB2312" w:cs="仿宋_GB2312"/>
          <w:sz w:val="28"/>
          <w:szCs w:val="28"/>
          <w:lang w:eastAsia="zh-CN"/>
        </w:rPr>
        <w:t>污泥压滤消耗</w:t>
      </w:r>
      <w:r>
        <w:rPr>
          <w:rFonts w:hint="eastAsia" w:ascii="仿宋_GB2312" w:hAnsi="仿宋_GB2312" w:eastAsia="仿宋_GB2312" w:cs="仿宋_GB2312"/>
          <w:sz w:val="28"/>
          <w:szCs w:val="28"/>
        </w:rPr>
        <w:t>絮凝剂</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耗药量≤0.8Kg。</w:t>
      </w:r>
    </w:p>
    <w:p w14:paraId="7C76C6A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333"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3.其他要求</w:t>
      </w:r>
    </w:p>
    <w:p w14:paraId="0ADBE78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333"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3.1新供应商要求提供同类型煤化工污水处理预处理使用业绩。</w:t>
      </w:r>
    </w:p>
    <w:p w14:paraId="7E6581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333"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3.2要求供应商在异常情况下，8小时内给予响应</w:t>
      </w:r>
      <w:r>
        <w:rPr>
          <w:rFonts w:hint="eastAsia" w:ascii="仿宋_GB2312" w:hAnsi="仿宋_GB2312" w:eastAsia="仿宋_GB2312" w:cs="仿宋_GB2312"/>
          <w:sz w:val="28"/>
          <w:szCs w:val="28"/>
          <w:highlight w:val="none"/>
          <w:lang w:val="en-US" w:eastAsia="zh-CN"/>
        </w:rPr>
        <w:t>，根据安环部水处理现有条件，给出可操作的调整解决方案，并提供现场免费指导。</w:t>
      </w:r>
    </w:p>
    <w:p w14:paraId="5FCBB6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333" w:firstLine="560" w:firstLineChars="200"/>
        <w:textAlignment w:val="auto"/>
        <w:rPr>
          <w:rFonts w:hint="eastAsia"/>
          <w:lang w:val="en-US" w:eastAsia="zh-CN"/>
        </w:rPr>
      </w:pPr>
      <w:r>
        <w:rPr>
          <w:rFonts w:hint="eastAsia" w:ascii="仿宋_GB2312" w:hAnsi="仿宋_GB2312" w:eastAsia="仿宋_GB2312" w:cs="仿宋_GB2312"/>
          <w:sz w:val="28"/>
          <w:szCs w:val="28"/>
          <w:highlight w:val="none"/>
          <w:lang w:val="en-US" w:eastAsia="zh-CN"/>
        </w:rPr>
        <w:t>3.3关于双方认定的如供应的商品在使用过程中有失效的情况，我公司有权要求退货。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9F756A3"/>
    <w:rsid w:val="0AFE446C"/>
    <w:rsid w:val="0B1408EB"/>
    <w:rsid w:val="12922C84"/>
    <w:rsid w:val="134678C7"/>
    <w:rsid w:val="140E25C9"/>
    <w:rsid w:val="147931F1"/>
    <w:rsid w:val="14D05D11"/>
    <w:rsid w:val="15386004"/>
    <w:rsid w:val="15F1304B"/>
    <w:rsid w:val="17920BDE"/>
    <w:rsid w:val="1C0D408C"/>
    <w:rsid w:val="1CA519F3"/>
    <w:rsid w:val="1D7C655F"/>
    <w:rsid w:val="1F0275BC"/>
    <w:rsid w:val="21AC72E4"/>
    <w:rsid w:val="228D7161"/>
    <w:rsid w:val="247C629F"/>
    <w:rsid w:val="24960418"/>
    <w:rsid w:val="24E05525"/>
    <w:rsid w:val="27F315F8"/>
    <w:rsid w:val="2B8C00D9"/>
    <w:rsid w:val="2D6D29C6"/>
    <w:rsid w:val="2E730AF8"/>
    <w:rsid w:val="2EC77C5F"/>
    <w:rsid w:val="2EEE0779"/>
    <w:rsid w:val="2FEE5A59"/>
    <w:rsid w:val="30DA11D4"/>
    <w:rsid w:val="33456E80"/>
    <w:rsid w:val="34545FA8"/>
    <w:rsid w:val="39537190"/>
    <w:rsid w:val="3F075286"/>
    <w:rsid w:val="42961899"/>
    <w:rsid w:val="45993B9C"/>
    <w:rsid w:val="49987800"/>
    <w:rsid w:val="4AC251FD"/>
    <w:rsid w:val="4AE1260F"/>
    <w:rsid w:val="4BD96800"/>
    <w:rsid w:val="513A2283"/>
    <w:rsid w:val="53007A43"/>
    <w:rsid w:val="58113834"/>
    <w:rsid w:val="5A702373"/>
    <w:rsid w:val="5FED582A"/>
    <w:rsid w:val="60681AA9"/>
    <w:rsid w:val="626F711E"/>
    <w:rsid w:val="6326564D"/>
    <w:rsid w:val="63F87D96"/>
    <w:rsid w:val="64B90B25"/>
    <w:rsid w:val="694037F5"/>
    <w:rsid w:val="6DD76B71"/>
    <w:rsid w:val="73746FA6"/>
    <w:rsid w:val="76257FC5"/>
    <w:rsid w:val="7A907976"/>
    <w:rsid w:val="7A995229"/>
    <w:rsid w:val="7B106F4E"/>
    <w:rsid w:val="7D467343"/>
    <w:rsid w:val="7E85371B"/>
    <w:rsid w:val="7F447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91"/>
    <w:basedOn w:val="8"/>
    <w:qFormat/>
    <w:uiPriority w:val="0"/>
    <w:rPr>
      <w:rFonts w:hint="eastAsia" w:ascii="宋体" w:hAnsi="宋体" w:eastAsia="宋体" w:cs="宋体"/>
      <w:color w:val="000000"/>
      <w:sz w:val="16"/>
      <w:szCs w:val="16"/>
      <w:u w:val="none"/>
    </w:rPr>
  </w:style>
  <w:style w:type="character" w:customStyle="1" w:styleId="10">
    <w:name w:val="font101"/>
    <w:basedOn w:val="8"/>
    <w:qFormat/>
    <w:uiPriority w:val="0"/>
    <w:rPr>
      <w:rFonts w:hint="default" w:ascii="Times New Roman" w:hAnsi="Times New Roman" w:cs="Times New Roman"/>
      <w:color w:val="000000"/>
      <w:sz w:val="16"/>
      <w:szCs w:val="16"/>
      <w:u w:val="none"/>
    </w:rPr>
  </w:style>
  <w:style w:type="character" w:customStyle="1" w:styleId="11">
    <w:name w:val="font41"/>
    <w:basedOn w:val="8"/>
    <w:qFormat/>
    <w:uiPriority w:val="0"/>
    <w:rPr>
      <w:rFonts w:hint="eastAsia" w:ascii="宋体" w:hAnsi="宋体" w:eastAsia="宋体" w:cs="宋体"/>
      <w:color w:val="000000"/>
      <w:sz w:val="18"/>
      <w:szCs w:val="18"/>
      <w:u w:val="none"/>
    </w:rPr>
  </w:style>
  <w:style w:type="character" w:customStyle="1" w:styleId="12">
    <w:name w:val="font112"/>
    <w:basedOn w:val="8"/>
    <w:qFormat/>
    <w:uiPriority w:val="0"/>
    <w:rPr>
      <w:rFonts w:hint="eastAsia" w:ascii="宋体" w:hAnsi="宋体" w:eastAsia="宋体" w:cs="宋体"/>
      <w:color w:val="000000"/>
      <w:sz w:val="14"/>
      <w:szCs w:val="14"/>
      <w:u w:val="none"/>
    </w:rPr>
  </w:style>
  <w:style w:type="character" w:customStyle="1" w:styleId="13">
    <w:name w:val="font21"/>
    <w:basedOn w:val="8"/>
    <w:qFormat/>
    <w:uiPriority w:val="0"/>
    <w:rPr>
      <w:rFonts w:hint="eastAsia" w:ascii="宋体" w:hAnsi="宋体" w:eastAsia="宋体" w:cs="宋体"/>
      <w:color w:val="000000"/>
      <w:sz w:val="18"/>
      <w:szCs w:val="18"/>
      <w:u w:val="none"/>
    </w:rPr>
  </w:style>
  <w:style w:type="character" w:customStyle="1" w:styleId="14">
    <w:name w:val="font31"/>
    <w:basedOn w:val="8"/>
    <w:qFormat/>
    <w:uiPriority w:val="0"/>
    <w:rPr>
      <w:rFonts w:hint="default" w:ascii="Times New Roman" w:hAnsi="Times New Roman" w:cs="Times New Roman"/>
      <w:color w:val="000000"/>
      <w:sz w:val="18"/>
      <w:szCs w:val="18"/>
      <w:u w:val="none"/>
    </w:rPr>
  </w:style>
  <w:style w:type="character" w:customStyle="1" w:styleId="15">
    <w:name w:val="font11"/>
    <w:basedOn w:val="8"/>
    <w:qFormat/>
    <w:uiPriority w:val="0"/>
    <w:rPr>
      <w:rFonts w:hint="default" w:ascii="Times New Roman" w:hAnsi="Times New Roman" w:cs="Times New Roman"/>
      <w:color w:val="000000"/>
      <w:sz w:val="18"/>
      <w:szCs w:val="18"/>
      <w:u w:val="none"/>
    </w:rPr>
  </w:style>
  <w:style w:type="character" w:customStyle="1" w:styleId="16">
    <w:name w:val="font81"/>
    <w:basedOn w:val="8"/>
    <w:qFormat/>
    <w:uiPriority w:val="0"/>
    <w:rPr>
      <w:rFonts w:hint="eastAsia" w:ascii="宋体" w:hAnsi="宋体" w:eastAsia="宋体" w:cs="宋体"/>
      <w:color w:val="000000"/>
      <w:sz w:val="18"/>
      <w:szCs w:val="18"/>
      <w:u w:val="none"/>
    </w:rPr>
  </w:style>
  <w:style w:type="character" w:customStyle="1" w:styleId="17">
    <w:name w:val="font71"/>
    <w:basedOn w:val="8"/>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3086</Words>
  <Characters>3611</Characters>
  <Lines>0</Lines>
  <Paragraphs>0</Paragraphs>
  <TotalTime>21</TotalTime>
  <ScaleCrop>false</ScaleCrop>
  <LinksUpToDate>false</LinksUpToDate>
  <CharactersWithSpaces>3639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光仔</cp:lastModifiedBy>
  <cp:lastPrinted>2026-01-13T08:37:00Z</cp:lastPrinted>
  <dcterms:modified xsi:type="dcterms:W3CDTF">2026-09-15T06:03:03Z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eyJoZGlkIjoiYzA5ZTVkZTNlZmU3MmViYmFmYzNjNmJmZTllNmUzMDciLCJ1c2VySWQiOiI0ODc4Nzk4NDMifQ==</vt:lpwstr>
  </property>
  <property fmtid="{D5CDD505-2E9C-101B-9397-08002B2CF9AE}" pid="4" name="ICV">
    <vt:lpwstr>AC08B15DEC824E5996F0D7D741009FFB_12</vt:lpwstr>
  </property>
</Properties>
</file>