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夹套旋塞阀</w:t>
      </w:r>
      <w:r>
        <w:rPr>
          <w:rFonts w:hint="eastAsia"/>
          <w:lang w:val="en-US" w:eastAsia="zh-CN"/>
        </w:rPr>
        <w:t>4</w:t>
      </w:r>
      <w:r>
        <w:rPr>
          <w:rFonts w:hint="eastAsia"/>
        </w:rPr>
        <w:t>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w:t>
      </w:r>
      <w:r>
        <w:rPr>
          <w:rFonts w:hint="eastAsia"/>
          <w:lang w:eastAsia="zh-CN"/>
        </w:rPr>
        <w:t>采供中心</w:t>
      </w:r>
    </w:p>
    <w:p w14:paraId="24EBA3D0">
      <w:pPr>
        <w:numPr>
          <w:ilvl w:val="0"/>
          <w:numId w:val="1"/>
        </w:numPr>
        <w:spacing w:beforeAutospacing="1" w:afterAutospacing="1"/>
      </w:pPr>
      <w:r>
        <w:rPr>
          <w:rFonts w:hint="eastAsia"/>
          <w:b/>
          <w:bCs/>
        </w:rPr>
        <w:t>报价截止与评审时间</w:t>
      </w:r>
      <w:r>
        <w:rPr>
          <w:rFonts w:hint="eastAsia"/>
        </w:rPr>
        <w:t>：2026年</w:t>
      </w:r>
      <w:r>
        <w:rPr>
          <w:rFonts w:hint="eastAsia"/>
          <w:lang w:val="en-US" w:eastAsia="zh-CN"/>
        </w:rPr>
        <w:t>9</w:t>
      </w:r>
      <w:r>
        <w:rPr>
          <w:rFonts w:hint="eastAsia"/>
        </w:rPr>
        <w:t>月2</w:t>
      </w:r>
      <w:r>
        <w:rPr>
          <w:rFonts w:hint="eastAsia"/>
          <w:lang w:val="en-US" w:eastAsia="zh-CN"/>
        </w:rPr>
        <w:t>3</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8"/>
          <w:rFonts w:hint="eastAsia"/>
        </w:rPr>
        <w:t>ww</w:t>
      </w:r>
      <w:r>
        <w:rPr>
          <w:rStyle w:val="8"/>
        </w:rPr>
        <w:t>w.sopo.com.cn</w:t>
      </w:r>
      <w:r>
        <w:rPr>
          <w:rStyle w:val="8"/>
        </w:rPr>
        <w:fldChar w:fldCharType="end"/>
      </w:r>
    </w:p>
    <w:p w14:paraId="6EAC0C50">
      <w:pPr>
        <w:spacing w:before="100" w:beforeAutospacing="1" w:after="100" w:afterAutospacing="1"/>
        <w:ind w:left="360" w:firstLine="420" w:firstLineChars="200"/>
      </w:pPr>
      <w:r>
        <w:rPr>
          <w:rFonts w:hint="eastAsia"/>
        </w:rPr>
        <w:t>本次询价仅接受设备或配件的原生产制造商或其合法经销商参与报价。为确保产品质量、技术标准的统一性及售后服务的可追溯性，本项目不接受任何形式的</w:t>
      </w:r>
      <w:r>
        <w:t>OEM</w:t>
      </w:r>
      <w:r>
        <w:rPr>
          <w:rFonts w:hint="eastAsia"/>
        </w:rPr>
        <w:t>（贴牌生产）方参与。参与报价的生产企业需提供有效的营业执照复印件并加盖公章；经销商则需额外提供所投产品制造商针对本项目的有效授权书或代理资格证明复印件并加盖公章。若成交供应商被发现为</w:t>
      </w:r>
      <w:r>
        <w:t>OEM</w:t>
      </w:r>
      <w:r>
        <w:rPr>
          <w:rFonts w:hint="eastAsia"/>
        </w:rPr>
        <w:t>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74"/>
        <w:gridCol w:w="1981"/>
        <w:gridCol w:w="3375"/>
        <w:gridCol w:w="692"/>
        <w:gridCol w:w="811"/>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74" w:type="dxa"/>
            <w:tcMar>
              <w:left w:w="108" w:type="dxa"/>
              <w:right w:w="108" w:type="dxa"/>
            </w:tcMar>
            <w:vAlign w:val="center"/>
          </w:tcPr>
          <w:p w14:paraId="2E910CDC">
            <w:pPr>
              <w:snapToGrid w:val="0"/>
              <w:jc w:val="center"/>
              <w:rPr>
                <w:b/>
              </w:rPr>
            </w:pPr>
            <w:r>
              <w:rPr>
                <w:b/>
              </w:rPr>
              <w:t>物料编码</w:t>
            </w:r>
          </w:p>
        </w:tc>
        <w:tc>
          <w:tcPr>
            <w:tcW w:w="1981" w:type="dxa"/>
            <w:tcMar>
              <w:left w:w="108" w:type="dxa"/>
              <w:right w:w="108" w:type="dxa"/>
            </w:tcMar>
            <w:vAlign w:val="center"/>
          </w:tcPr>
          <w:p w14:paraId="64451CAB">
            <w:pPr>
              <w:snapToGrid w:val="0"/>
              <w:jc w:val="center"/>
              <w:rPr>
                <w:b/>
              </w:rPr>
            </w:pPr>
            <w:r>
              <w:rPr>
                <w:b/>
              </w:rPr>
              <w:t>物料名称</w:t>
            </w:r>
          </w:p>
        </w:tc>
        <w:tc>
          <w:tcPr>
            <w:tcW w:w="3375" w:type="dxa"/>
            <w:tcMar>
              <w:left w:w="108" w:type="dxa"/>
              <w:right w:w="108" w:type="dxa"/>
            </w:tcMar>
            <w:vAlign w:val="center"/>
          </w:tcPr>
          <w:p w14:paraId="7D06A079">
            <w:pPr>
              <w:snapToGrid w:val="0"/>
              <w:jc w:val="center"/>
              <w:rPr>
                <w:b/>
              </w:rPr>
            </w:pPr>
            <w:r>
              <w:rPr>
                <w:b/>
              </w:rPr>
              <w:t>规格</w:t>
            </w:r>
          </w:p>
        </w:tc>
        <w:tc>
          <w:tcPr>
            <w:tcW w:w="692" w:type="dxa"/>
            <w:tcMar>
              <w:left w:w="108" w:type="dxa"/>
              <w:right w:w="108" w:type="dxa"/>
            </w:tcMar>
            <w:vAlign w:val="center"/>
          </w:tcPr>
          <w:p w14:paraId="6C4170C6">
            <w:pPr>
              <w:snapToGrid w:val="0"/>
              <w:jc w:val="center"/>
              <w:rPr>
                <w:b/>
              </w:rPr>
            </w:pPr>
            <w:r>
              <w:rPr>
                <w:b/>
              </w:rPr>
              <w:t>单位</w:t>
            </w:r>
          </w:p>
        </w:tc>
        <w:tc>
          <w:tcPr>
            <w:tcW w:w="811" w:type="dxa"/>
            <w:tcMar>
              <w:left w:w="108" w:type="dxa"/>
              <w:right w:w="108" w:type="dxa"/>
            </w:tcMar>
            <w:vAlign w:val="center"/>
          </w:tcPr>
          <w:p w14:paraId="4CDA0717">
            <w:pPr>
              <w:snapToGrid w:val="0"/>
              <w:jc w:val="center"/>
              <w:rPr>
                <w:b/>
              </w:rPr>
            </w:pPr>
            <w:r>
              <w:rPr>
                <w:b/>
              </w:rPr>
              <w:t>数量</w:t>
            </w:r>
          </w:p>
        </w:tc>
      </w:tr>
      <w:tr w14:paraId="64C3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tblHeader/>
          <w:jc w:val="center"/>
        </w:trPr>
        <w:tc>
          <w:tcPr>
            <w:tcW w:w="1774" w:type="dxa"/>
            <w:tcMar>
              <w:left w:w="108" w:type="dxa"/>
              <w:right w:w="108" w:type="dxa"/>
            </w:tcMar>
            <w:vAlign w:val="center"/>
          </w:tcPr>
          <w:p w14:paraId="08973816">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02060800000347</w:t>
            </w:r>
          </w:p>
        </w:tc>
        <w:tc>
          <w:tcPr>
            <w:tcW w:w="1981" w:type="dxa"/>
            <w:tcMar>
              <w:left w:w="108" w:type="dxa"/>
              <w:right w:w="108" w:type="dxa"/>
            </w:tcMar>
            <w:vAlign w:val="center"/>
          </w:tcPr>
          <w:p w14:paraId="74659EB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夹套旋塞阀</w:t>
            </w:r>
          </w:p>
        </w:tc>
        <w:tc>
          <w:tcPr>
            <w:tcW w:w="3375" w:type="dxa"/>
            <w:shd w:val="clear"/>
            <w:tcMar>
              <w:left w:w="108" w:type="dxa"/>
              <w:right w:w="108" w:type="dxa"/>
            </w:tcMar>
            <w:vAlign w:val="center"/>
          </w:tcPr>
          <w:p w14:paraId="6889C07D">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CL150 DN80x20 WN-RF BX43R-150lb</w:t>
            </w:r>
            <w:r>
              <w:rPr>
                <w:rFonts w:hint="eastAsia" w:ascii="宋体" w:hAnsi="宋体" w:eastAsia="宋体" w:cs="宋体"/>
                <w:i w:val="0"/>
                <w:iCs w:val="0"/>
                <w:color w:val="000000"/>
                <w:kern w:val="0"/>
                <w:sz w:val="20"/>
                <w:szCs w:val="20"/>
                <w:u w:val="none"/>
                <w:lang w:val="en-US" w:eastAsia="zh-CN" w:bidi="ar"/>
              </w:rPr>
              <w:t xml:space="preserve"> WCB/316</w:t>
            </w:r>
            <w:r>
              <w:rPr>
                <w:rFonts w:ascii="宋体" w:hAnsi="宋体" w:eastAsia="宋体" w:cs="宋体"/>
                <w:i w:val="0"/>
                <w:iCs w:val="0"/>
                <w:color w:val="000000"/>
                <w:kern w:val="0"/>
                <w:sz w:val="20"/>
                <w:szCs w:val="20"/>
                <w:u w:val="none"/>
                <w:lang w:val="en-US" w:eastAsia="zh-CN" w:bidi="ar"/>
              </w:rPr>
              <w:t xml:space="preserve">   </w:t>
            </w:r>
          </w:p>
        </w:tc>
        <w:tc>
          <w:tcPr>
            <w:tcW w:w="692" w:type="dxa"/>
            <w:tcMar>
              <w:left w:w="108" w:type="dxa"/>
              <w:right w:w="108" w:type="dxa"/>
            </w:tcMar>
            <w:vAlign w:val="center"/>
          </w:tcPr>
          <w:p w14:paraId="393699C7">
            <w:pPr>
              <w:keepNext w:val="0"/>
              <w:keepLines w:val="0"/>
              <w:widowControl/>
              <w:suppressLineNumbers w:val="0"/>
              <w:jc w:val="center"/>
              <w:textAlignment w:val="center"/>
              <w:rPr>
                <w:b/>
              </w:rPr>
            </w:pPr>
            <w:r>
              <w:rPr>
                <w:rFonts w:hint="eastAsia" w:ascii="宋体" w:hAnsi="宋体" w:cs="宋体"/>
                <w:i w:val="0"/>
                <w:iCs w:val="0"/>
                <w:color w:val="000000"/>
                <w:kern w:val="0"/>
                <w:sz w:val="20"/>
                <w:szCs w:val="20"/>
                <w:u w:val="none"/>
                <w:lang w:val="en-US" w:eastAsia="zh-CN" w:bidi="ar"/>
              </w:rPr>
              <w:t>台</w:t>
            </w:r>
          </w:p>
        </w:tc>
        <w:tc>
          <w:tcPr>
            <w:tcW w:w="811" w:type="dxa"/>
            <w:tcMar>
              <w:left w:w="108" w:type="dxa"/>
              <w:right w:w="108" w:type="dxa"/>
            </w:tcMar>
            <w:vAlign w:val="center"/>
          </w:tcPr>
          <w:p w14:paraId="1D01D261">
            <w:pPr>
              <w:keepNext w:val="0"/>
              <w:keepLines w:val="0"/>
              <w:widowControl/>
              <w:suppressLineNumbers w:val="0"/>
              <w:jc w:val="center"/>
              <w:textAlignment w:val="center"/>
              <w:rPr>
                <w:b/>
              </w:rPr>
            </w:pPr>
            <w:r>
              <w:rPr>
                <w:rFonts w:hint="eastAsia" w:ascii="宋体" w:hAnsi="宋体" w:cs="宋体"/>
                <w:i w:val="0"/>
                <w:iCs w:val="0"/>
                <w:color w:val="000000"/>
                <w:kern w:val="0"/>
                <w:sz w:val="20"/>
                <w:szCs w:val="20"/>
                <w:u w:val="none"/>
                <w:lang w:val="en-US" w:eastAsia="zh-CN" w:bidi="ar"/>
              </w:rPr>
              <w:t>4</w:t>
            </w:r>
          </w:p>
        </w:tc>
      </w:tr>
    </w:tbl>
    <w:p w14:paraId="69B6F7B7">
      <w:pPr>
        <w:pStyle w:val="4"/>
        <w:rPr>
          <w:rFonts w:hint="eastAsia" w:ascii="仿宋_GB2312" w:hAnsi="仿宋_GB2312" w:eastAsia="仿宋_GB2312" w:cs="仿宋_GB2312"/>
          <w:bCs/>
          <w:color w:val="auto"/>
          <w:sz w:val="30"/>
          <w:szCs w:val="30"/>
          <w:lang w:val="en-US"/>
        </w:rPr>
      </w:pPr>
      <w:r>
        <w:t>（二）技术及资质要求</w:t>
      </w:r>
      <w:bookmarkStart w:id="1" w:name="_GoBack"/>
      <w:bookmarkEnd w:id="1"/>
    </w:p>
    <w:p w14:paraId="0AB9A456">
      <w:pPr>
        <w:spacing w:line="240" w:lineRule="atLeast"/>
        <w:ind w:left="360" w:firstLine="422" w:firstLineChars="200"/>
      </w:pPr>
      <w:r>
        <w:rPr>
          <w:rFonts w:hint="eastAsia"/>
          <w:b/>
          <w:bCs/>
        </w:rPr>
        <w:t>1. 技术标准：</w:t>
      </w:r>
      <w:r>
        <w:t xml:space="preserve"> </w:t>
      </w:r>
      <w:r>
        <w:rPr>
          <w:rFonts w:hint="eastAsia"/>
        </w:rPr>
        <w:t>本次夹套旋塞阀需满足GB/T12224-2015、API现行相关标准。交货时附合格证及检测报告，装箱清单位于包装箱明显位置。</w:t>
      </w:r>
    </w:p>
    <w:p w14:paraId="57C92BE1">
      <w:pPr>
        <w:numPr>
          <w:ilvl w:val="0"/>
          <w:numId w:val="2"/>
        </w:numPr>
        <w:spacing w:line="240" w:lineRule="atLeast"/>
        <w:ind w:left="360" w:firstLine="422" w:firstLineChars="200"/>
      </w:pPr>
      <w:r>
        <w:rPr>
          <w:b/>
        </w:rPr>
        <w:t>报价要求</w:t>
      </w:r>
      <w:r>
        <w:t>：需完整填写品牌及型号。</w:t>
      </w:r>
      <w:r>
        <w:rPr>
          <w:rFonts w:hint="eastAsia"/>
        </w:rPr>
        <w:t>我公司仅接受具备中华人民共和国境内合  法生产经营资质的厂家报价。对于贸易商（经销商）必须以生产厂家的名义进行报价，并提供相应的报价授权证明。我方不接受贸易商（经销商）的独立报价，目的是确保供货渠道的正规性和采购产品的质量，拒绝贴牌产品。</w:t>
      </w:r>
    </w:p>
    <w:p w14:paraId="642DCB9C">
      <w:pPr>
        <w:numPr>
          <w:ilvl w:val="0"/>
          <w:numId w:val="2"/>
        </w:numPr>
        <w:spacing w:line="240" w:lineRule="atLeast"/>
        <w:ind w:left="360" w:firstLine="422" w:firstLineChars="200"/>
      </w:pPr>
      <w:r>
        <w:rPr>
          <w:b/>
        </w:rPr>
        <w:t>资质文件</w:t>
      </w:r>
      <w:r>
        <w:t>：</w:t>
      </w:r>
      <w:r>
        <w:rPr>
          <w:rFonts w:hint="eastAsia"/>
        </w:rPr>
        <w:t>报价人必须提供由中华人民共和国国家市场监督管理总局颁发的《</w:t>
      </w:r>
      <w:bookmarkStart w:id="0" w:name="_Hlk183027318"/>
      <w:r>
        <w:rPr>
          <w:rFonts w:hint="eastAsia"/>
        </w:rPr>
        <w:t>中华人民共和国特种设备制造许可证（压力管道元件A级）</w:t>
      </w:r>
      <w:bookmarkEnd w:id="0"/>
      <w:r>
        <w:rPr>
          <w:rFonts w:hint="eastAsia"/>
        </w:rPr>
        <w:t>》及相应阀门型式报告，且证书在有效期内；供应商提供近5年内成功应用业绩，以合同及发票为准，且无不良使用和售后服务记录。在我公司有业绩的供应商除外。</w:t>
      </w:r>
    </w:p>
    <w:p w14:paraId="2C649A36">
      <w:pPr>
        <w:spacing w:line="240" w:lineRule="atLeast"/>
        <w:ind w:left="420" w:leftChars="200" w:firstLine="420" w:firstLineChars="200"/>
        <w:rPr>
          <w:rFonts w:hint="eastAsia"/>
        </w:rPr>
      </w:pPr>
      <w:r>
        <w:rPr>
          <w:rFonts w:hint="eastAsia"/>
        </w:rPr>
        <w:t>生产企业必须具有高新技术企业、专精特新“小巨人”企业或科技型中小企业资质。</w:t>
      </w:r>
    </w:p>
    <w:p w14:paraId="7DBEBC4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420" w:leftChars="0" w:firstLine="422" w:firstLineChars="200"/>
        <w:textAlignment w:val="auto"/>
        <w:rPr>
          <w:rFonts w:hint="eastAsia" w:ascii="Times New Roman" w:hAnsi="Times New Roman" w:cs="Times New Roman"/>
          <w:b w:val="0"/>
          <w:bCs w:val="0"/>
          <w:lang w:val="en-US" w:eastAsia="zh-CN"/>
        </w:rPr>
      </w:pPr>
      <w:r>
        <w:rPr>
          <w:rFonts w:hint="eastAsia" w:ascii="Times New Roman" w:hAnsi="Times New Roman" w:cs="Times New Roman"/>
          <w:b/>
          <w:bCs/>
          <w:lang w:val="en-US" w:eastAsia="zh-CN"/>
        </w:rPr>
        <w:t>4.质保要求：</w:t>
      </w:r>
      <w:r>
        <w:rPr>
          <w:rFonts w:hint="eastAsia" w:ascii="Times New Roman" w:hAnsi="Times New Roman" w:cs="Times New Roman"/>
          <w:b w:val="0"/>
          <w:bCs w:val="0"/>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789544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420" w:leftChars="200" w:firstLine="420" w:firstLineChars="200"/>
        <w:textAlignment w:val="auto"/>
        <w:rPr>
          <w:rFonts w:hint="default" w:ascii="Times New Roman" w:hAnsi="Times New Roman" w:cs="Times New Roman"/>
          <w:b w:val="0"/>
          <w:bCs w:val="0"/>
          <w:lang w:val="en-US" w:eastAsia="zh-CN"/>
        </w:rPr>
      </w:pPr>
      <w:r>
        <w:rPr>
          <w:rFonts w:hint="eastAsia" w:ascii="Times New Roman" w:hAnsi="Times New Roman" w:cs="Times New Roman"/>
          <w:b w:val="0"/>
          <w:bCs w:val="0"/>
          <w:lang w:val="en-US" w:eastAsia="zh-CN"/>
        </w:rPr>
        <w:t>质保期内接到我方故障通知，供方须在8小时内响应，按要求完成处置。若供方拒不履行质保义务，我方有权从货款、质保金中扣除相应损失。</w:t>
      </w:r>
    </w:p>
    <w:p w14:paraId="446FA2A5">
      <w:pPr>
        <w:spacing w:line="240" w:lineRule="atLeast"/>
        <w:ind w:left="420" w:leftChars="200" w:firstLine="420" w:firstLineChars="200"/>
        <w:rPr>
          <w:rFonts w:hint="eastAsia"/>
        </w:rPr>
      </w:pPr>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w:t>
      </w:r>
      <w:r>
        <w:rPr>
          <w:rFonts w:hint="eastAsia"/>
          <w:lang w:eastAsia="zh-CN"/>
        </w:rPr>
        <w:t>采供中心</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w:t>
      </w:r>
      <w:r>
        <w:rPr>
          <w:rFonts w:hint="eastAsia"/>
          <w:lang w:eastAsia="zh-CN"/>
        </w:rPr>
        <w:t>采供中心</w:t>
      </w:r>
      <w:r>
        <w:t>。</w:t>
      </w:r>
    </w:p>
    <w:p w14:paraId="1D48D955">
      <w:pPr>
        <w:jc w:val="right"/>
      </w:pPr>
    </w:p>
    <w:p w14:paraId="37D75DC6">
      <w:pPr>
        <w:jc w:val="right"/>
      </w:pPr>
    </w:p>
    <w:p w14:paraId="4D3E071A">
      <w:pPr>
        <w:jc w:val="right"/>
      </w:pPr>
    </w:p>
    <w:p w14:paraId="7F5142DD">
      <w:pPr>
        <w:jc w:val="right"/>
        <w:rPr>
          <w:rFonts w:hint="eastAsia" w:eastAsia="宋体"/>
          <w:lang w:eastAsia="zh-CN"/>
        </w:rPr>
      </w:pPr>
      <w:r>
        <w:t>江苏索普化工股份有限公司</w:t>
      </w:r>
      <w:r>
        <w:rPr>
          <w:rFonts w:hint="eastAsia"/>
          <w:lang w:eastAsia="zh-CN"/>
        </w:rPr>
        <w:t>采供中心</w:t>
      </w:r>
    </w:p>
    <w:p w14:paraId="26E9FD79">
      <w:pPr>
        <w:jc w:val="right"/>
      </w:pPr>
      <w:r>
        <w:t>日期：</w:t>
      </w:r>
      <w:r>
        <w:rPr>
          <w:rFonts w:hint="eastAsia"/>
        </w:rPr>
        <w:t>2026</w:t>
      </w:r>
      <w:r>
        <w:t>年</w:t>
      </w:r>
      <w:r>
        <w:rPr>
          <w:rFonts w:hint="eastAsia"/>
        </w:rPr>
        <w:t>3</w:t>
      </w:r>
      <w:r>
        <w:t>月</w:t>
      </w:r>
      <w:r>
        <w:rPr>
          <w:rFonts w:hint="eastAsia"/>
        </w:rPr>
        <w:t>16</w:t>
      </w:r>
      <w:r>
        <w:t>日</w:t>
      </w:r>
    </w:p>
    <w:p w14:paraId="3A4F3A57">
      <w:pPr>
        <w:jc w:val="right"/>
      </w:pPr>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4DA785D"/>
    <w:multiLevelType w:val="singleLevel"/>
    <w:tmpl w:val="24DA785D"/>
    <w:lvl w:ilvl="0" w:tentative="0">
      <w:start w:val="2"/>
      <w:numFmt w:val="decimal"/>
      <w:suff w:val="space"/>
      <w:lvlText w:val="%1."/>
      <w:lvlJc w:val="left"/>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4"/>
  </w:num>
  <w:num w:numId="3">
    <w:abstractNumId w:val="8"/>
  </w:num>
  <w:num w:numId="4">
    <w:abstractNumId w:val="2"/>
  </w:num>
  <w:num w:numId="5">
    <w:abstractNumId w:val="7"/>
  </w:num>
  <w:num w:numId="6">
    <w:abstractNumId w:val="10"/>
  </w:num>
  <w:num w:numId="7">
    <w:abstractNumId w:val="9"/>
  </w:num>
  <w:num w:numId="8">
    <w:abstractNumId w:val="5"/>
  </w:num>
  <w:num w:numId="9">
    <w:abstractNumId w:val="6"/>
  </w:num>
  <w:num w:numId="10">
    <w:abstractNumId w:val="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482"/>
    <w:rsid w:val="000449F1"/>
    <w:rsid w:val="00306617"/>
    <w:rsid w:val="007B7DDE"/>
    <w:rsid w:val="00B22ECF"/>
    <w:rsid w:val="00BB3CA7"/>
    <w:rsid w:val="00D647BD"/>
    <w:rsid w:val="00E24099"/>
    <w:rsid w:val="00F30F2A"/>
    <w:rsid w:val="00FC2482"/>
    <w:rsid w:val="03661A20"/>
    <w:rsid w:val="065C6B72"/>
    <w:rsid w:val="0AA51086"/>
    <w:rsid w:val="0B1408EB"/>
    <w:rsid w:val="10B50F76"/>
    <w:rsid w:val="12922C84"/>
    <w:rsid w:val="134678C7"/>
    <w:rsid w:val="147931F1"/>
    <w:rsid w:val="14D05D11"/>
    <w:rsid w:val="15386004"/>
    <w:rsid w:val="15F1304B"/>
    <w:rsid w:val="17920BDE"/>
    <w:rsid w:val="180236D2"/>
    <w:rsid w:val="1C0D408C"/>
    <w:rsid w:val="1D7C655F"/>
    <w:rsid w:val="20D84DBB"/>
    <w:rsid w:val="228D7161"/>
    <w:rsid w:val="247C629F"/>
    <w:rsid w:val="24960418"/>
    <w:rsid w:val="24E05525"/>
    <w:rsid w:val="2B8C00D9"/>
    <w:rsid w:val="2D6D29C6"/>
    <w:rsid w:val="2DD93CDA"/>
    <w:rsid w:val="2E730AF8"/>
    <w:rsid w:val="2EEE0779"/>
    <w:rsid w:val="304903D1"/>
    <w:rsid w:val="30DA11D4"/>
    <w:rsid w:val="340E422E"/>
    <w:rsid w:val="36B97821"/>
    <w:rsid w:val="38FE59C3"/>
    <w:rsid w:val="43CB5AB4"/>
    <w:rsid w:val="4AC251FD"/>
    <w:rsid w:val="4AE1260F"/>
    <w:rsid w:val="4BD96800"/>
    <w:rsid w:val="513A2283"/>
    <w:rsid w:val="58113834"/>
    <w:rsid w:val="58CE1706"/>
    <w:rsid w:val="5A702373"/>
    <w:rsid w:val="5E7D79AB"/>
    <w:rsid w:val="5FED582A"/>
    <w:rsid w:val="60681AA9"/>
    <w:rsid w:val="626F711E"/>
    <w:rsid w:val="63156CCC"/>
    <w:rsid w:val="6326564D"/>
    <w:rsid w:val="63F87D96"/>
    <w:rsid w:val="64B90B25"/>
    <w:rsid w:val="6554084C"/>
    <w:rsid w:val="694037F5"/>
    <w:rsid w:val="6DD76B71"/>
    <w:rsid w:val="73674D66"/>
    <w:rsid w:val="74280AD5"/>
    <w:rsid w:val="7A995229"/>
    <w:rsid w:val="7B106F4E"/>
    <w:rsid w:val="7CCB7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qFormat/>
    <w:uiPriority w:val="0"/>
    <w:rPr>
      <w:color w:val="0026E5" w:themeColor="hyperlink"/>
      <w:u w:val="single"/>
      <w14:textFill>
        <w14:solidFill>
          <w14:schemeClr w14:val="hlink"/>
        </w14:solidFill>
      </w14:textFill>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 w:type="character" w:customStyle="1" w:styleId="18">
    <w:name w:val="未处理的提及1"/>
    <w:basedOn w:val="7"/>
    <w:semiHidden/>
    <w:unhideWhenUsed/>
    <w:qFormat/>
    <w:uiPriority w:val="99"/>
    <w:rPr>
      <w:color w:val="605E5C"/>
      <w:shd w:val="clear" w:color="auto" w:fill="E1DFDD"/>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2232</Words>
  <Characters>2523</Characters>
  <Lines>18</Lines>
  <Paragraphs>5</Paragraphs>
  <TotalTime>0</TotalTime>
  <ScaleCrop>false</ScaleCrop>
  <LinksUpToDate>false</LinksUpToDate>
  <CharactersWithSpaces>2547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2026-07-14T13:24:00Z</dcterms:created>
  <dc:creator>Administrator</dc:creator>
  <cp:lastModifiedBy>纯洁</cp:lastModifiedBy>
  <cp:lastPrinted>2026-01-13T08:37:00Z</cp:lastPrinted>
  <dcterms:modified xsi:type="dcterms:W3CDTF">2026-09-14T08:22:30Z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F76C98D95944465FA238B32D7523FB51_13</vt:lpwstr>
  </property>
</Properties>
</file>