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6E04B">
      <w:pPr>
        <w:spacing w:line="600" w:lineRule="exact"/>
        <w:jc w:val="center"/>
        <w:rPr>
          <w:rFonts w:ascii="黑体" w:hAnsi="黑体" w:eastAsia="黑体" w:cs="黑体"/>
          <w:kern w:val="2"/>
          <w:sz w:val="44"/>
          <w:szCs w:val="44"/>
        </w:rPr>
      </w:pPr>
    </w:p>
    <w:p w14:paraId="54BB3D17">
      <w:pPr>
        <w:spacing w:line="600" w:lineRule="exact"/>
        <w:jc w:val="center"/>
        <w:rPr>
          <w:rFonts w:ascii="黑体" w:hAnsi="黑体" w:eastAsia="黑体" w:cs="黑体"/>
          <w:kern w:val="2"/>
          <w:sz w:val="44"/>
          <w:szCs w:val="44"/>
        </w:rPr>
      </w:pPr>
    </w:p>
    <w:p w14:paraId="43AFAA9A">
      <w:pPr>
        <w:spacing w:line="600" w:lineRule="exact"/>
        <w:jc w:val="center"/>
        <w:rPr>
          <w:rFonts w:ascii="黑体" w:hAnsi="黑体" w:eastAsia="黑体" w:cs="黑体"/>
          <w:kern w:val="2"/>
          <w:sz w:val="44"/>
          <w:szCs w:val="44"/>
        </w:rPr>
      </w:pPr>
      <w:r>
        <w:rPr>
          <w:rFonts w:hint="eastAsia" w:ascii="黑体" w:hAnsi="黑体" w:eastAsia="黑体" w:cs="黑体"/>
          <w:kern w:val="2"/>
          <w:sz w:val="44"/>
          <w:szCs w:val="44"/>
        </w:rPr>
        <w:t>索普新材料厂区新增污水等管道施工</w:t>
      </w:r>
    </w:p>
    <w:p w14:paraId="287445DA">
      <w:pPr>
        <w:spacing w:line="600" w:lineRule="exact"/>
        <w:jc w:val="center"/>
        <w:rPr>
          <w:rFonts w:ascii="黑体" w:hAnsi="黑体" w:eastAsia="黑体" w:cs="黑体"/>
          <w:kern w:val="2"/>
          <w:sz w:val="44"/>
          <w:szCs w:val="44"/>
        </w:rPr>
      </w:pPr>
      <w:r>
        <w:rPr>
          <w:rFonts w:hint="eastAsia" w:ascii="黑体" w:hAnsi="黑体" w:eastAsia="黑体" w:cs="黑体"/>
          <w:kern w:val="2"/>
          <w:sz w:val="44"/>
          <w:szCs w:val="44"/>
        </w:rPr>
        <w:t>公开采购文件</w:t>
      </w:r>
    </w:p>
    <w:p w14:paraId="57218536">
      <w:pPr>
        <w:jc w:val="center"/>
      </w:pPr>
    </w:p>
    <w:p w14:paraId="6DE3D31E"/>
    <w:p w14:paraId="0EA2730E"/>
    <w:p w14:paraId="40946D61"/>
    <w:p w14:paraId="19BA9568"/>
    <w:p w14:paraId="3AE6C454"/>
    <w:p w14:paraId="3882036A"/>
    <w:p w14:paraId="4E324448"/>
    <w:p w14:paraId="36B06499"/>
    <w:p w14:paraId="1E002140"/>
    <w:p w14:paraId="53ADCF45">
      <w:pPr>
        <w:rPr>
          <w:sz w:val="30"/>
          <w:szCs w:val="30"/>
        </w:rPr>
      </w:pPr>
    </w:p>
    <w:p w14:paraId="599D3943">
      <w:pPr>
        <w:ind w:firstLine="1800" w:firstLineChars="600"/>
        <w:rPr>
          <w:sz w:val="30"/>
          <w:szCs w:val="30"/>
        </w:rPr>
      </w:pPr>
    </w:p>
    <w:p w14:paraId="3DC89BFC">
      <w:pPr>
        <w:ind w:firstLine="1800" w:firstLineChars="600"/>
        <w:rPr>
          <w:sz w:val="30"/>
          <w:szCs w:val="30"/>
        </w:rPr>
      </w:pPr>
    </w:p>
    <w:p w14:paraId="0ED179B0">
      <w:pPr>
        <w:ind w:firstLine="1800" w:firstLineChars="600"/>
        <w:rPr>
          <w:sz w:val="30"/>
          <w:szCs w:val="30"/>
        </w:rPr>
      </w:pPr>
    </w:p>
    <w:p w14:paraId="5DB9274C">
      <w:pPr>
        <w:ind w:firstLine="1800" w:firstLineChars="600"/>
        <w:rPr>
          <w:sz w:val="30"/>
          <w:szCs w:val="30"/>
        </w:rPr>
      </w:pPr>
    </w:p>
    <w:p w14:paraId="653AF86D">
      <w:pPr>
        <w:ind w:firstLine="1800" w:firstLineChars="600"/>
        <w:rPr>
          <w:sz w:val="30"/>
          <w:szCs w:val="30"/>
        </w:rPr>
      </w:pPr>
    </w:p>
    <w:p w14:paraId="595D503B">
      <w:pPr>
        <w:ind w:firstLine="1800" w:firstLineChars="600"/>
        <w:rPr>
          <w:sz w:val="30"/>
          <w:szCs w:val="30"/>
        </w:rPr>
      </w:pPr>
    </w:p>
    <w:p w14:paraId="70CF26EC">
      <w:pPr>
        <w:ind w:firstLine="1800" w:firstLineChars="600"/>
        <w:rPr>
          <w:sz w:val="30"/>
          <w:szCs w:val="30"/>
        </w:rPr>
      </w:pPr>
    </w:p>
    <w:p w14:paraId="092D0C2A">
      <w:pPr>
        <w:spacing w:line="520" w:lineRule="exact"/>
        <w:ind w:firstLine="1920" w:firstLineChars="600"/>
        <w:rPr>
          <w:rFonts w:ascii="黑体" w:hAnsi="宋体" w:eastAsia="黑体"/>
          <w:color w:val="000000"/>
          <w:kern w:val="2"/>
          <w:sz w:val="32"/>
          <w:szCs w:val="32"/>
        </w:rPr>
      </w:pPr>
      <w:r>
        <w:rPr>
          <w:rFonts w:hint="eastAsia" w:ascii="黑体" w:hAnsi="宋体" w:eastAsia="黑体"/>
          <w:color w:val="000000"/>
          <w:kern w:val="2"/>
          <w:sz w:val="32"/>
          <w:szCs w:val="32"/>
        </w:rPr>
        <w:t xml:space="preserve">采购单位：江苏索普新材料科技有限公司 </w:t>
      </w:r>
    </w:p>
    <w:p w14:paraId="3EAEB0CA">
      <w:pPr>
        <w:spacing w:line="520" w:lineRule="exact"/>
        <w:ind w:firstLine="1920" w:firstLineChars="600"/>
        <w:rPr>
          <w:snapToGrid w:val="0"/>
          <w:sz w:val="30"/>
          <w:szCs w:val="30"/>
        </w:rPr>
        <w:sectPr>
          <w:headerReference r:id="rId7" w:type="first"/>
          <w:footerReference r:id="rId10" w:type="first"/>
          <w:headerReference r:id="rId5" w:type="default"/>
          <w:footerReference r:id="rId8" w:type="default"/>
          <w:headerReference r:id="rId6" w:type="even"/>
          <w:footerReference r:id="rId9" w:type="even"/>
          <w:pgSz w:w="11906" w:h="16838"/>
          <w:pgMar w:top="1418" w:right="1134" w:bottom="1418" w:left="1418" w:header="567" w:footer="851" w:gutter="0"/>
          <w:pgNumType w:start="0"/>
          <w:cols w:space="720" w:num="1"/>
          <w:titlePg/>
          <w:docGrid w:type="linesAndChars" w:linePitch="312" w:charSpace="0"/>
        </w:sectPr>
      </w:pPr>
      <w:r>
        <w:rPr>
          <w:rFonts w:hint="eastAsia" w:ascii="黑体" w:hAnsi="宋体" w:eastAsia="黑体"/>
          <w:color w:val="000000"/>
          <w:kern w:val="2"/>
          <w:sz w:val="32"/>
          <w:szCs w:val="32"/>
        </w:rPr>
        <w:t xml:space="preserve">采购日期： </w:t>
      </w:r>
      <w:r>
        <w:rPr>
          <w:rFonts w:hint="eastAsia" w:ascii="黑体" w:hAnsi="宋体" w:eastAsia="黑体"/>
          <w:color w:val="000000"/>
          <w:kern w:val="2"/>
          <w:sz w:val="32"/>
          <w:szCs w:val="32"/>
          <w:u w:val="single"/>
        </w:rPr>
        <w:t xml:space="preserve">   2026年</w:t>
      </w:r>
      <w:r>
        <w:rPr>
          <w:rFonts w:hint="eastAsia" w:ascii="黑体" w:hAnsi="宋体" w:eastAsia="黑体"/>
          <w:color w:val="000000"/>
          <w:kern w:val="2"/>
          <w:sz w:val="32"/>
          <w:szCs w:val="32"/>
          <w:u w:val="single"/>
          <w:lang w:val="en-US" w:eastAsia="zh-CN"/>
        </w:rPr>
        <w:t>9</w:t>
      </w:r>
      <w:r>
        <w:rPr>
          <w:rFonts w:hint="eastAsia" w:ascii="黑体" w:hAnsi="宋体" w:eastAsia="黑体"/>
          <w:color w:val="000000"/>
          <w:kern w:val="2"/>
          <w:sz w:val="32"/>
          <w:szCs w:val="32"/>
          <w:u w:val="single"/>
        </w:rPr>
        <w:t xml:space="preserve">月    </w:t>
      </w:r>
    </w:p>
    <w:p w14:paraId="7130A18C">
      <w:pPr>
        <w:ind w:firstLine="480" w:firstLineChars="200"/>
        <w:jc w:val="left"/>
        <w:rPr>
          <w:rFonts w:ascii="仿宋_GB2312" w:hAnsi="宋体" w:eastAsia="仿宋_GB2312" w:cs="‹ÎSå"/>
          <w:sz w:val="24"/>
        </w:rPr>
      </w:pPr>
      <w:r>
        <w:rPr>
          <w:rFonts w:hint="eastAsia" w:ascii="仿宋_GB2312" w:hAnsi="宋体" w:eastAsia="仿宋_GB2312" w:cs="‹ÎSå"/>
          <w:sz w:val="24"/>
        </w:rPr>
        <w:t>我公司现需采购索普新材料厂区新增污水等管道施工项目，</w:t>
      </w:r>
      <w:r>
        <w:rPr>
          <w:rFonts w:ascii="仿宋_GB2312" w:hAnsi="宋体" w:eastAsia="仿宋_GB2312" w:cs="‹ÎSå"/>
          <w:sz w:val="24"/>
        </w:rPr>
        <w:t>现在索普官网公开发布</w:t>
      </w:r>
      <w:r>
        <w:rPr>
          <w:rFonts w:hint="eastAsia" w:ascii="仿宋_GB2312" w:hAnsi="宋体" w:eastAsia="仿宋_GB2312" w:cs="‹ÎSå"/>
          <w:sz w:val="24"/>
        </w:rPr>
        <w:t>采购</w:t>
      </w:r>
      <w:r>
        <w:rPr>
          <w:rFonts w:ascii="仿宋_GB2312" w:hAnsi="宋体" w:eastAsia="仿宋_GB2312" w:cs="‹ÎSå"/>
          <w:sz w:val="24"/>
        </w:rPr>
        <w:t>信息，</w:t>
      </w:r>
      <w:r>
        <w:rPr>
          <w:rFonts w:hint="eastAsia" w:ascii="仿宋_GB2312" w:hAnsi="宋体" w:eastAsia="仿宋_GB2312" w:cs="‹ÎSå"/>
          <w:b/>
          <w:bCs/>
          <w:sz w:val="24"/>
        </w:rPr>
        <w:t>按工作量清单报价</w:t>
      </w:r>
      <w:r>
        <w:rPr>
          <w:rFonts w:ascii="仿宋_GB2312" w:hAnsi="宋体" w:eastAsia="仿宋_GB2312" w:cs="‹ÎSå"/>
          <w:sz w:val="24"/>
        </w:rPr>
        <w:t>满足</w:t>
      </w:r>
      <w:r>
        <w:rPr>
          <w:rFonts w:hint="eastAsia" w:ascii="仿宋_GB2312" w:hAnsi="宋体" w:eastAsia="仿宋_GB2312" w:cs="‹ÎSå"/>
          <w:sz w:val="24"/>
          <w:lang w:eastAsia="zh-CN"/>
        </w:rPr>
        <w:t>综合评分最高</w:t>
      </w:r>
      <w:r>
        <w:rPr>
          <w:rFonts w:ascii="仿宋_GB2312" w:hAnsi="宋体" w:eastAsia="仿宋_GB2312" w:cs="‹ÎSå"/>
          <w:sz w:val="24"/>
        </w:rPr>
        <w:t>的</w:t>
      </w:r>
      <w:r>
        <w:rPr>
          <w:rFonts w:hint="eastAsia" w:ascii="仿宋_GB2312" w:hAnsi="宋体" w:eastAsia="仿宋_GB2312" w:cs="‹ÎSå"/>
          <w:b/>
          <w:bCs/>
          <w:sz w:val="24"/>
        </w:rPr>
        <w:t>中选</w:t>
      </w:r>
      <w:r>
        <w:rPr>
          <w:rFonts w:ascii="仿宋_GB2312" w:hAnsi="宋体" w:eastAsia="仿宋_GB2312" w:cs="‹ÎSå"/>
          <w:sz w:val="24"/>
        </w:rPr>
        <w:t>。</w:t>
      </w:r>
    </w:p>
    <w:p w14:paraId="45A7359A">
      <w:pPr>
        <w:ind w:firstLine="480" w:firstLineChars="200"/>
        <w:jc w:val="left"/>
        <w:rPr>
          <w:rFonts w:ascii="仿宋_GB2312" w:hAnsi="宋体" w:eastAsia="仿宋_GB2312" w:cs="‹ÎSå"/>
          <w:sz w:val="24"/>
        </w:rPr>
      </w:pPr>
    </w:p>
    <w:p w14:paraId="209C668A">
      <w:pPr>
        <w:jc w:val="left"/>
        <w:rPr>
          <w:rFonts w:ascii="仿宋_GB2312" w:hAnsi="宋体" w:eastAsia="仿宋_GB2312" w:cs="‹ÎSå"/>
          <w:b/>
          <w:bCs/>
          <w:sz w:val="24"/>
          <w:lang w:val="zh-CN"/>
        </w:rPr>
      </w:pPr>
      <w:r>
        <w:rPr>
          <w:rFonts w:hint="eastAsia" w:ascii="仿宋_GB2312" w:hAnsi="宋体" w:eastAsia="仿宋_GB2312" w:cs="‹ÎSå"/>
          <w:b/>
          <w:bCs/>
          <w:sz w:val="24"/>
        </w:rPr>
        <w:t>一、报价须知</w:t>
      </w:r>
    </w:p>
    <w:p w14:paraId="584DBBBD">
      <w:pPr>
        <w:jc w:val="left"/>
        <w:rPr>
          <w:rFonts w:ascii="仿宋_GB2312" w:hAnsi="宋体" w:eastAsia="仿宋_GB2312" w:cs="‹ÎSå"/>
          <w:sz w:val="24"/>
        </w:rPr>
      </w:pPr>
      <w:r>
        <w:rPr>
          <w:rFonts w:hint="eastAsia" w:ascii="仿宋_GB2312" w:hAnsi="宋体" w:eastAsia="仿宋_GB2312" w:cs="‹ÎSå"/>
          <w:sz w:val="24"/>
        </w:rPr>
        <w:t>1.采购货物名称：</w:t>
      </w:r>
      <w:r>
        <w:rPr>
          <w:rFonts w:hint="eastAsia" w:ascii="仿宋_GB2312" w:hAnsi="宋体" w:eastAsia="仿宋_GB2312" w:cs="‹ÎSå"/>
          <w:b/>
          <w:bCs/>
          <w:sz w:val="24"/>
        </w:rPr>
        <w:t>索普新材料厂区新增污水等管道施工</w:t>
      </w:r>
      <w:r>
        <w:rPr>
          <w:rFonts w:hint="eastAsia" w:ascii="仿宋_GB2312" w:hAnsi="宋体" w:eastAsia="仿宋_GB2312" w:cs="‹ÎSå"/>
          <w:sz w:val="24"/>
        </w:rPr>
        <w:t>。</w:t>
      </w:r>
    </w:p>
    <w:p w14:paraId="05A431AB">
      <w:pPr>
        <w:jc w:val="left"/>
      </w:pPr>
      <w:r>
        <w:rPr>
          <w:rFonts w:hint="eastAsia" w:ascii="仿宋_GB2312" w:hAnsi="宋体" w:eastAsia="仿宋_GB2312" w:cs="‹ÎSå"/>
          <w:sz w:val="24"/>
        </w:rPr>
        <w:t>2.交货地点：</w:t>
      </w:r>
      <w:r>
        <w:rPr>
          <w:rFonts w:hint="eastAsia" w:ascii="仿宋_GB2312" w:hAnsi="宋体" w:eastAsia="仿宋_GB2312" w:cs="‹ÎSå"/>
          <w:b/>
          <w:bCs/>
          <w:sz w:val="24"/>
          <w:u w:val="single"/>
        </w:rPr>
        <w:t>江苏索普新材料科技有限公司</w:t>
      </w:r>
      <w:r>
        <w:rPr>
          <w:rFonts w:hint="eastAsia" w:ascii="仿宋_GB2312" w:hAnsi="宋体" w:eastAsia="仿宋_GB2312" w:cs="‹ÎSå"/>
          <w:b/>
          <w:bCs/>
          <w:sz w:val="24"/>
          <w:u w:val="single"/>
          <w:lang w:val="en-US" w:eastAsia="zh-CN"/>
        </w:rPr>
        <w:t>青龙山路厂区</w:t>
      </w:r>
      <w:r>
        <w:rPr>
          <w:rFonts w:hint="eastAsia" w:ascii="仿宋_GB2312" w:hAnsi="宋体" w:eastAsia="仿宋_GB2312" w:cs="‹ÎSå"/>
          <w:b/>
          <w:bCs/>
          <w:sz w:val="24"/>
        </w:rPr>
        <w:t>。</w:t>
      </w:r>
    </w:p>
    <w:p w14:paraId="0EDF6198">
      <w:pPr>
        <w:jc w:val="left"/>
        <w:rPr>
          <w:rFonts w:hint="default" w:ascii="仿宋_GB2312" w:hAnsi="宋体" w:eastAsia="仿宋_GB2312" w:cs="‹ÎSå"/>
          <w:sz w:val="24"/>
          <w:highlight w:val="none"/>
          <w:lang w:val="en-US" w:eastAsia="zh-CN"/>
        </w:rPr>
      </w:pPr>
      <w:r>
        <w:rPr>
          <w:rFonts w:hint="eastAsia" w:ascii="仿宋_GB2312" w:hAnsi="宋体" w:eastAsia="仿宋_GB2312" w:cs="‹ÎSå"/>
          <w:sz w:val="24"/>
          <w:highlight w:val="none"/>
        </w:rPr>
        <w:t>3.交货期：合同签订</w:t>
      </w:r>
      <w:r>
        <w:rPr>
          <w:rFonts w:hint="eastAsia" w:ascii="仿宋_GB2312" w:hAnsi="宋体" w:eastAsia="仿宋_GB2312" w:cs="‹ÎSå"/>
          <w:b/>
          <w:bCs/>
          <w:sz w:val="24"/>
          <w:highlight w:val="none"/>
          <w:u w:val="single"/>
        </w:rPr>
        <w:t>后</w:t>
      </w:r>
      <w:r>
        <w:rPr>
          <w:rFonts w:hint="eastAsia" w:ascii="仿宋_GB2312" w:hAnsi="宋体" w:eastAsia="仿宋_GB2312" w:cs="‹ÎSå"/>
          <w:b/>
          <w:bCs/>
          <w:sz w:val="24"/>
          <w:highlight w:val="none"/>
          <w:u w:val="single"/>
          <w:lang w:val="en-US" w:eastAsia="zh-CN"/>
        </w:rPr>
        <w:t>4</w:t>
      </w:r>
      <w:r>
        <w:rPr>
          <w:rFonts w:hint="eastAsia" w:ascii="仿宋_GB2312" w:hAnsi="宋体" w:eastAsia="仿宋_GB2312" w:cs="‹ÎSå"/>
          <w:b/>
          <w:bCs/>
          <w:sz w:val="24"/>
          <w:highlight w:val="none"/>
          <w:u w:val="single"/>
        </w:rPr>
        <w:t>个月</w:t>
      </w:r>
      <w:r>
        <w:rPr>
          <w:rFonts w:hint="eastAsia" w:ascii="仿宋_GB2312" w:hAnsi="宋体" w:eastAsia="仿宋_GB2312" w:cs="‹ÎSå"/>
          <w:b/>
          <w:bCs/>
          <w:sz w:val="24"/>
          <w:highlight w:val="none"/>
          <w:u w:val="single"/>
          <w:lang w:val="en-US" w:eastAsia="zh-CN"/>
        </w:rPr>
        <w:t>内</w:t>
      </w:r>
      <w:r>
        <w:rPr>
          <w:rFonts w:hint="eastAsia" w:ascii="仿宋_GB2312" w:hAnsi="宋体" w:eastAsia="仿宋_GB2312" w:cs="‹ÎSå"/>
          <w:b/>
          <w:bCs/>
          <w:sz w:val="24"/>
          <w:highlight w:val="none"/>
          <w:u w:val="single"/>
        </w:rPr>
        <w:t>完成</w:t>
      </w:r>
      <w:r>
        <w:rPr>
          <w:rFonts w:hint="eastAsia" w:ascii="仿宋_GB2312" w:hAnsi="宋体" w:eastAsia="仿宋_GB2312" w:cs="‹ÎSå"/>
          <w:b/>
          <w:bCs/>
          <w:sz w:val="24"/>
          <w:highlight w:val="none"/>
          <w:u w:val="single"/>
          <w:lang w:val="en-US" w:eastAsia="zh-CN"/>
        </w:rPr>
        <w:t>。</w:t>
      </w:r>
    </w:p>
    <w:p w14:paraId="476B29EC">
      <w:pPr>
        <w:jc w:val="left"/>
        <w:rPr>
          <w:rFonts w:ascii="仿宋_GB2312" w:hAnsi="宋体" w:eastAsia="仿宋_GB2312" w:cs="‹ÎSå"/>
          <w:sz w:val="24"/>
          <w:highlight w:val="none"/>
        </w:rPr>
      </w:pPr>
      <w:r>
        <w:rPr>
          <w:rFonts w:hint="eastAsia" w:ascii="仿宋_GB2312" w:hAnsi="宋体" w:eastAsia="仿宋_GB2312" w:cs="‹ÎSå"/>
          <w:sz w:val="24"/>
          <w:highlight w:val="none"/>
        </w:rPr>
        <w:t>4.付款方式：</w:t>
      </w:r>
      <w:r>
        <w:rPr>
          <w:rFonts w:hint="eastAsia" w:ascii="仿宋_GB2312" w:hAnsi="仿宋_GB2312" w:eastAsia="仿宋_GB2312" w:cs="仿宋_GB2312"/>
          <w:b/>
          <w:bCs/>
          <w:sz w:val="24"/>
          <w:highlight w:val="none"/>
        </w:rPr>
        <w:t>现汇</w:t>
      </w:r>
      <w:r>
        <w:rPr>
          <w:rFonts w:hint="eastAsia" w:ascii="仿宋_GB2312" w:hAnsi="仿宋_GB2312" w:eastAsia="仿宋_GB2312" w:cs="仿宋_GB2312"/>
          <w:b/>
          <w:bCs/>
          <w:sz w:val="24"/>
          <w:highlight w:val="none"/>
          <w:lang w:val="en-US" w:eastAsia="zh-CN"/>
        </w:rPr>
        <w:t>、承兑各一半</w:t>
      </w:r>
      <w:r>
        <w:rPr>
          <w:rFonts w:hint="eastAsia" w:ascii="仿宋_GB2312" w:hAnsi="仿宋_GB2312" w:eastAsia="仿宋_GB2312" w:cs="仿宋_GB2312"/>
          <w:sz w:val="24"/>
          <w:highlight w:val="none"/>
        </w:rPr>
        <w:t>。每次付款前开具等额金额增值税专用发票(税率9％），如遇国家税率调整，按合同含税价格/(1+合同约定税率)*(1+国家规定的新税率)调整合同价格开具发票结算。合同价格形式为：单价合同，</w:t>
      </w:r>
      <w:r>
        <w:rPr>
          <w:rFonts w:hint="eastAsia" w:ascii="仿宋_GB2312" w:hAnsi="宋体" w:eastAsia="仿宋_GB2312" w:cs="‹ÎSå"/>
          <w:sz w:val="24"/>
          <w:highlight w:val="none"/>
        </w:rPr>
        <w:t>报价含</w:t>
      </w:r>
      <w:r>
        <w:rPr>
          <w:rFonts w:hint="eastAsia" w:ascii="仿宋_GB2312" w:hAnsi="仿宋" w:eastAsia="仿宋_GB2312"/>
          <w:b/>
          <w:bCs/>
          <w:sz w:val="24"/>
          <w:highlight w:val="none"/>
          <w:u w:val="single"/>
        </w:rPr>
        <w:t xml:space="preserve">9% </w:t>
      </w:r>
      <w:r>
        <w:rPr>
          <w:rFonts w:hint="eastAsia" w:ascii="仿宋_GB2312" w:hAnsi="宋体" w:eastAsia="仿宋_GB2312" w:cs="‹ÎSå"/>
          <w:sz w:val="24"/>
          <w:highlight w:val="none"/>
        </w:rPr>
        <w:t>增值税。</w:t>
      </w:r>
      <w:r>
        <w:rPr>
          <w:rFonts w:hint="eastAsia" w:ascii="仿宋_GB2312" w:hAnsi="仿宋_GB2312" w:eastAsia="仿宋_GB2312" w:cs="仿宋_GB2312"/>
          <w:sz w:val="24"/>
          <w:highlight w:val="none"/>
        </w:rPr>
        <w:t>（</w:t>
      </w:r>
      <w:r>
        <w:rPr>
          <w:rFonts w:hint="eastAsia" w:ascii="仿宋_GB2312" w:hAnsi="仿宋_GB2312" w:eastAsia="仿宋_GB2312" w:cs="仿宋_GB2312"/>
          <w:b/>
          <w:bCs/>
          <w:sz w:val="24"/>
          <w:highlight w:val="none"/>
        </w:rPr>
        <w:t>详见专用条款：</w:t>
      </w:r>
      <w:bookmarkStart w:id="0" w:name="_Toc351203580"/>
      <w:r>
        <w:rPr>
          <w:rFonts w:hint="eastAsia" w:ascii="仿宋_GB2312" w:hAnsi="仿宋_GB2312" w:eastAsia="仿宋_GB2312" w:cs="仿宋_GB2312"/>
          <w:b/>
          <w:bCs/>
          <w:sz w:val="24"/>
          <w:highlight w:val="none"/>
        </w:rPr>
        <w:t>12.合同价格、计量与支付</w:t>
      </w:r>
      <w:bookmarkEnd w:id="0"/>
      <w:r>
        <w:rPr>
          <w:rFonts w:hint="eastAsia" w:ascii="仿宋_GB2312" w:hAnsi="仿宋_GB2312" w:eastAsia="仿宋_GB2312" w:cs="仿宋_GB2312"/>
          <w:sz w:val="24"/>
          <w:highlight w:val="none"/>
        </w:rPr>
        <w:t>）</w:t>
      </w:r>
    </w:p>
    <w:p w14:paraId="1DAEB520">
      <w:pPr>
        <w:wordWrap w:val="0"/>
        <w:adjustRightInd w:val="0"/>
        <w:snapToGrid w:val="0"/>
        <w:jc w:val="left"/>
        <w:rPr>
          <w:rFonts w:ascii="仿宋_GB2312" w:hAnsi="宋体" w:eastAsia="仿宋_GB2312" w:cs="‹ÎSå"/>
          <w:sz w:val="24"/>
        </w:rPr>
      </w:pPr>
      <w:r>
        <w:rPr>
          <w:rFonts w:hint="eastAsia" w:ascii="仿宋_GB2312" w:hAnsi="宋体" w:eastAsia="仿宋_GB2312" w:cs="‹ÎSå"/>
          <w:sz w:val="24"/>
        </w:rPr>
        <w:t>5.报价方式：</w:t>
      </w:r>
      <w:r>
        <w:rPr>
          <w:rFonts w:hint="eastAsia" w:ascii="仿宋_GB2312" w:hAnsi="宋体" w:eastAsia="仿宋_GB2312" w:cs="‹ÎSå"/>
          <w:b/>
          <w:bCs/>
          <w:sz w:val="24"/>
          <w:u w:val="single"/>
        </w:rPr>
        <w:t>线下</w:t>
      </w:r>
      <w:r>
        <w:rPr>
          <w:rFonts w:hint="eastAsia" w:ascii="仿宋_GB2312" w:hAnsi="宋体" w:eastAsia="仿宋_GB2312" w:cs="‹ÎSå"/>
          <w:sz w:val="24"/>
        </w:rPr>
        <w:t>。报价书及相关资料以报价袋形式送达。</w:t>
      </w:r>
    </w:p>
    <w:p w14:paraId="37896134">
      <w:pPr>
        <w:wordWrap w:val="0"/>
        <w:adjustRightInd w:val="0"/>
        <w:snapToGrid w:val="0"/>
        <w:jc w:val="left"/>
        <w:rPr>
          <w:rFonts w:ascii="仿宋_GB2312" w:hAnsi="宋体" w:eastAsia="仿宋_GB2312" w:cs="‹ÎSå"/>
          <w:sz w:val="24"/>
        </w:rPr>
      </w:pPr>
      <w:r>
        <w:rPr>
          <w:rFonts w:hint="eastAsia" w:ascii="仿宋_GB2312" w:hAnsi="宋体" w:eastAsia="仿宋_GB2312" w:cs="‹ÎSå"/>
          <w:sz w:val="24"/>
        </w:rPr>
        <w:t>5.1报价袋外包装必须用</w:t>
      </w:r>
      <w:r>
        <w:rPr>
          <w:rFonts w:hint="eastAsia" w:ascii="仿宋_GB2312" w:hAnsi="宋体" w:eastAsia="仿宋_GB2312" w:cs="‹ÎSå"/>
          <w:b/>
          <w:bCs/>
          <w:sz w:val="24"/>
          <w:u w:val="single"/>
        </w:rPr>
        <w:t>“封条”</w:t>
      </w:r>
      <w:r>
        <w:rPr>
          <w:rFonts w:hint="eastAsia" w:ascii="仿宋_GB2312" w:hAnsi="宋体" w:eastAsia="仿宋_GB2312" w:cs="‹ÎSå"/>
          <w:sz w:val="24"/>
        </w:rPr>
        <w:t>密封，封条格式自定，另需加盖公章、法人章，填写密封日期。</w:t>
      </w:r>
    </w:p>
    <w:p w14:paraId="0A056257">
      <w:pPr>
        <w:wordWrap w:val="0"/>
        <w:adjustRightInd w:val="0"/>
        <w:snapToGrid w:val="0"/>
        <w:jc w:val="left"/>
        <w:rPr>
          <w:rFonts w:ascii="仿宋_GB2312" w:hAnsi="宋体" w:eastAsia="仿宋_GB2312" w:cs="‹ÎSå"/>
          <w:sz w:val="24"/>
        </w:rPr>
      </w:pPr>
      <w:r>
        <w:rPr>
          <w:rFonts w:hint="eastAsia" w:ascii="仿宋_GB2312" w:hAnsi="宋体" w:eastAsia="仿宋_GB2312" w:cs="‹ÎSå"/>
          <w:sz w:val="24"/>
        </w:rPr>
        <w:t>5.2报价袋封面上需注明“采购项目名称，报价方名称、地址、联系人、联系电话”等信息。</w:t>
      </w:r>
    </w:p>
    <w:p w14:paraId="6948C9CC">
      <w:pPr>
        <w:jc w:val="left"/>
        <w:rPr>
          <w:rFonts w:ascii="仿宋_GB2312" w:hAnsi="宋体" w:eastAsia="仿宋_GB2312" w:cs="‹ÎSå"/>
          <w:sz w:val="24"/>
        </w:rPr>
      </w:pPr>
      <w:r>
        <w:rPr>
          <w:rFonts w:hint="eastAsia" w:ascii="仿宋_GB2312" w:hAnsi="宋体" w:eastAsia="仿宋_GB2312" w:cs="‹ÎSå"/>
          <w:sz w:val="24"/>
        </w:rPr>
        <w:t>5.3报价文件还应包括正本1份、副本1份，装订成册。副本与正本文本有不一致的情况，以正本文本为准。在报价截止日之前送达，逾期将作为作无效报价处理。</w:t>
      </w:r>
    </w:p>
    <w:p w14:paraId="4C376C43">
      <w:pPr>
        <w:jc w:val="left"/>
        <w:rPr>
          <w:rFonts w:eastAsia="仿宋_GB2312"/>
          <w:highlight w:val="none"/>
        </w:rPr>
      </w:pPr>
      <w:r>
        <w:rPr>
          <w:rFonts w:hint="eastAsia" w:ascii="仿宋_GB2312" w:hAnsi="宋体" w:eastAsia="仿宋_GB2312" w:cs="‹ÎSå"/>
          <w:sz w:val="24"/>
        </w:rPr>
        <w:t>6.报价截止时间：</w:t>
      </w:r>
      <w:r>
        <w:rPr>
          <w:rFonts w:hint="eastAsia" w:ascii="仿宋_GB2312" w:hAnsi="宋体" w:eastAsia="仿宋_GB2312" w:cs="‹ÎSå"/>
          <w:sz w:val="24"/>
          <w:highlight w:val="none"/>
        </w:rPr>
        <w:t xml:space="preserve">2026年 9 月 </w:t>
      </w:r>
      <w:r>
        <w:rPr>
          <w:rFonts w:hint="eastAsia" w:ascii="仿宋_GB2312" w:hAnsi="宋体" w:eastAsia="仿宋_GB2312" w:cs="‹ÎSå"/>
          <w:sz w:val="24"/>
          <w:highlight w:val="none"/>
          <w:lang w:val="en-US" w:eastAsia="zh-CN"/>
        </w:rPr>
        <w:t>28</w:t>
      </w:r>
      <w:r>
        <w:rPr>
          <w:rFonts w:hint="eastAsia" w:ascii="仿宋_GB2312" w:hAnsi="宋体" w:eastAsia="仿宋_GB2312" w:cs="‹ÎSå"/>
          <w:sz w:val="24"/>
          <w:highlight w:val="none"/>
        </w:rPr>
        <w:t xml:space="preserve"> 日</w:t>
      </w:r>
      <w:r>
        <w:rPr>
          <w:rFonts w:hint="eastAsia" w:ascii="仿宋_GB2312" w:hAnsi="宋体" w:eastAsia="仿宋_GB2312" w:cs="‹ÎSå"/>
          <w:sz w:val="24"/>
          <w:highlight w:val="none"/>
          <w:lang w:val="en-US" w:eastAsia="zh-CN"/>
        </w:rPr>
        <w:t>下</w:t>
      </w:r>
      <w:r>
        <w:rPr>
          <w:rFonts w:hint="eastAsia" w:ascii="仿宋_GB2312" w:hAnsi="宋体" w:eastAsia="仿宋_GB2312" w:cs="‹ÎSå"/>
          <w:sz w:val="24"/>
          <w:highlight w:val="none"/>
        </w:rPr>
        <w:t>午1</w:t>
      </w:r>
      <w:r>
        <w:rPr>
          <w:rFonts w:hint="eastAsia" w:ascii="仿宋_GB2312" w:hAnsi="宋体" w:eastAsia="仿宋_GB2312" w:cs="‹ÎSå"/>
          <w:sz w:val="24"/>
          <w:highlight w:val="none"/>
          <w:lang w:val="en-US" w:eastAsia="zh-CN"/>
        </w:rPr>
        <w:t>4</w:t>
      </w:r>
      <w:r>
        <w:rPr>
          <w:rFonts w:hint="eastAsia" w:ascii="仿宋_GB2312" w:hAnsi="宋体" w:eastAsia="仿宋_GB2312" w:cs="‹ÎSå"/>
          <w:sz w:val="24"/>
          <w:highlight w:val="none"/>
        </w:rPr>
        <w:t>：00时（北京时间）。</w:t>
      </w:r>
    </w:p>
    <w:p w14:paraId="787D4FDF">
      <w:pPr>
        <w:jc w:val="left"/>
        <w:rPr>
          <w:rFonts w:ascii="仿宋_GB2312" w:hAnsi="宋体" w:eastAsia="仿宋_GB2312" w:cs="‹ÎSå"/>
          <w:sz w:val="24"/>
        </w:rPr>
      </w:pPr>
      <w:r>
        <w:rPr>
          <w:rFonts w:hint="eastAsia" w:ascii="仿宋_GB2312" w:hAnsi="宋体" w:eastAsia="仿宋_GB2312" w:cs="‹ÎSå"/>
          <w:sz w:val="24"/>
          <w:highlight w:val="none"/>
        </w:rPr>
        <w:t>7.报价评审时间：2026年 9 月</w:t>
      </w:r>
      <w:r>
        <w:rPr>
          <w:rFonts w:hint="eastAsia" w:ascii="仿宋_GB2312" w:hAnsi="宋体" w:eastAsia="仿宋_GB2312" w:cs="‹ÎSå"/>
          <w:sz w:val="24"/>
          <w:highlight w:val="none"/>
          <w:lang w:val="en-US" w:eastAsia="zh-CN"/>
        </w:rPr>
        <w:t>28</w:t>
      </w:r>
      <w:r>
        <w:rPr>
          <w:rFonts w:hint="eastAsia" w:ascii="仿宋_GB2312" w:hAnsi="宋体" w:eastAsia="仿宋_GB2312" w:cs="‹ÎSå"/>
          <w:sz w:val="24"/>
          <w:highlight w:val="none"/>
        </w:rPr>
        <w:t xml:space="preserve"> 日</w:t>
      </w:r>
      <w:r>
        <w:rPr>
          <w:rFonts w:hint="eastAsia" w:ascii="仿宋_GB2312" w:hAnsi="宋体" w:eastAsia="仿宋_GB2312" w:cs="‹ÎSå"/>
          <w:sz w:val="24"/>
          <w:highlight w:val="none"/>
          <w:lang w:val="en-US" w:eastAsia="zh-CN"/>
        </w:rPr>
        <w:t>下</w:t>
      </w:r>
      <w:r>
        <w:rPr>
          <w:rFonts w:hint="eastAsia" w:ascii="仿宋_GB2312" w:hAnsi="宋体" w:eastAsia="仿宋_GB2312" w:cs="‹ÎSå"/>
          <w:sz w:val="24"/>
        </w:rPr>
        <w:t>午1</w:t>
      </w:r>
      <w:r>
        <w:rPr>
          <w:rFonts w:hint="eastAsia" w:ascii="仿宋_GB2312" w:hAnsi="宋体" w:eastAsia="仿宋_GB2312" w:cs="‹ÎSå"/>
          <w:sz w:val="24"/>
          <w:lang w:val="en-US" w:eastAsia="zh-CN"/>
        </w:rPr>
        <w:t>4</w:t>
      </w:r>
      <w:r>
        <w:rPr>
          <w:rFonts w:hint="eastAsia" w:ascii="仿宋_GB2312" w:hAnsi="宋体" w:eastAsia="仿宋_GB2312" w:cs="‹ÎSå"/>
          <w:sz w:val="24"/>
        </w:rPr>
        <w:t>:00（北京时间）。</w:t>
      </w:r>
      <w:bookmarkStart w:id="1040" w:name="_GoBack"/>
      <w:bookmarkEnd w:id="1040"/>
    </w:p>
    <w:p w14:paraId="37B36D50">
      <w:pPr>
        <w:jc w:val="left"/>
        <w:rPr>
          <w:rFonts w:ascii="仿宋_GB2312" w:hAnsi="宋体" w:eastAsia="仿宋_GB2312" w:cs="‹ÎSå"/>
          <w:sz w:val="24"/>
        </w:rPr>
      </w:pPr>
      <w:r>
        <w:rPr>
          <w:rFonts w:hint="eastAsia" w:ascii="仿宋_GB2312" w:hAnsi="宋体" w:eastAsia="仿宋_GB2312" w:cs="‹ÎSå"/>
          <w:sz w:val="24"/>
        </w:rPr>
        <w:t>8.报价评审地点：江苏索普(集团)有限公司采购中心。</w:t>
      </w:r>
    </w:p>
    <w:p w14:paraId="32575FEE">
      <w:pPr>
        <w:jc w:val="left"/>
        <w:rPr>
          <w:rFonts w:ascii="仿宋_GB2312" w:hAnsi="宋体" w:eastAsia="仿宋_GB2312" w:cs="‹ÎSå"/>
          <w:sz w:val="24"/>
        </w:rPr>
      </w:pPr>
    </w:p>
    <w:p w14:paraId="3B790F82">
      <w:pPr>
        <w:jc w:val="left"/>
        <w:rPr>
          <w:rFonts w:ascii="仿宋_GB2312" w:hAnsi="仿宋_GB2312" w:eastAsia="仿宋_GB2312" w:cs="仿宋_GB2312"/>
          <w:b/>
          <w:sz w:val="24"/>
        </w:rPr>
      </w:pPr>
      <w:r>
        <w:rPr>
          <w:rFonts w:hint="eastAsia" w:ascii="仿宋_GB2312" w:hAnsi="仿宋_GB2312" w:eastAsia="仿宋_GB2312" w:cs="仿宋_GB2312"/>
          <w:b/>
          <w:sz w:val="24"/>
        </w:rPr>
        <w:t>二、采购范围及相关要求</w:t>
      </w:r>
    </w:p>
    <w:p w14:paraId="424EBE58">
      <w:pPr>
        <w:jc w:val="left"/>
        <w:rPr>
          <w:rFonts w:hint="eastAsia" w:ascii="黑体" w:hAnsi="黑体" w:eastAsia="黑体" w:cs="仿宋_GB2312"/>
          <w:bCs/>
          <w:sz w:val="24"/>
        </w:rPr>
      </w:pPr>
      <w:r>
        <w:rPr>
          <w:rFonts w:hint="eastAsia" w:ascii="黑体" w:hAnsi="黑体" w:eastAsia="黑体" w:cs="仿宋_GB2312"/>
          <w:bCs/>
          <w:sz w:val="24"/>
        </w:rPr>
        <w:t>1.本次采购范围：污水1(循环水污水)、污水2(高浓污水)、污水3(生活污水)</w:t>
      </w:r>
    </w:p>
    <w:p w14:paraId="559B2E29">
      <w:pPr>
        <w:jc w:val="left"/>
        <w:rPr>
          <w:rFonts w:ascii="黑体" w:hAnsi="黑体" w:eastAsia="黑体" w:cs="仿宋_GB2312"/>
          <w:bCs/>
          <w:sz w:val="24"/>
        </w:rPr>
      </w:pPr>
      <w:r>
        <w:rPr>
          <w:rFonts w:hint="eastAsia" w:ascii="黑体" w:hAnsi="黑体" w:eastAsia="黑体" w:cs="仿宋_GB2312"/>
          <w:bCs/>
          <w:sz w:val="24"/>
        </w:rPr>
        <w:t>主装置污水、除盐水（8</w:t>
      </w:r>
      <w:r>
        <w:rPr>
          <w:rFonts w:ascii="黑体" w:hAnsi="黑体" w:eastAsia="黑体" w:cs="仿宋_GB2312"/>
          <w:bCs/>
          <w:sz w:val="24"/>
        </w:rPr>
        <w:t>"Sch30</w:t>
      </w:r>
      <w:r>
        <w:rPr>
          <w:rFonts w:hint="eastAsia" w:ascii="黑体" w:hAnsi="黑体" w:eastAsia="黑体" w:cs="仿宋_GB2312"/>
          <w:bCs/>
          <w:sz w:val="24"/>
        </w:rPr>
        <w:t>）、98%硫酸等管道</w:t>
      </w:r>
      <w:r>
        <w:rPr>
          <w:rFonts w:hint="eastAsia" w:ascii="黑体" w:hAnsi="黑体" w:eastAsia="黑体" w:cs="仿宋_GB2312"/>
          <w:bCs/>
          <w:sz w:val="24"/>
          <w:lang w:val="en-US" w:eastAsia="zh-CN"/>
        </w:rPr>
        <w:t>施工</w:t>
      </w:r>
      <w:r>
        <w:rPr>
          <w:rFonts w:hint="eastAsia" w:ascii="黑体" w:hAnsi="黑体" w:eastAsia="黑体" w:cs="仿宋_GB2312"/>
          <w:bCs/>
          <w:sz w:val="24"/>
        </w:rPr>
        <w:t>以及5.0Mpa蒸汽管道保温施工（不包含此管道</w:t>
      </w:r>
      <w:r>
        <w:rPr>
          <w:rFonts w:hint="eastAsia" w:ascii="黑体" w:hAnsi="黑体" w:eastAsia="黑体" w:cs="仿宋_GB2312"/>
          <w:bCs/>
          <w:sz w:val="24"/>
          <w:lang w:val="en-US" w:eastAsia="zh-CN"/>
        </w:rPr>
        <w:t>防腐</w:t>
      </w:r>
      <w:r>
        <w:rPr>
          <w:rFonts w:hint="eastAsia" w:ascii="黑体" w:hAnsi="黑体" w:eastAsia="黑体" w:cs="仿宋_GB2312"/>
          <w:bCs/>
          <w:sz w:val="24"/>
        </w:rPr>
        <w:t>焊接施工）和硫酸罐区地面管道移位等相关内容。具体工程量与施工范围以工程量清单及</w:t>
      </w:r>
      <w:r>
        <w:rPr>
          <w:rFonts w:hint="eastAsia" w:ascii="黑体" w:hAnsi="黑体" w:eastAsia="黑体" w:cs="仿宋_GB2312"/>
          <w:bCs/>
          <w:sz w:val="24"/>
          <w:highlight w:val="none"/>
        </w:rPr>
        <w:t>施工图纸</w:t>
      </w:r>
      <w:r>
        <w:rPr>
          <w:rFonts w:hint="eastAsia" w:ascii="黑体" w:hAnsi="黑体" w:eastAsia="黑体" w:cs="仿宋_GB2312"/>
          <w:bCs/>
          <w:sz w:val="24"/>
          <w:highlight w:val="none"/>
          <w:lang w:val="en-US" w:eastAsia="zh-CN"/>
        </w:rPr>
        <w:t>中甲方明确</w:t>
      </w:r>
      <w:r>
        <w:rPr>
          <w:rFonts w:hint="eastAsia" w:ascii="黑体" w:hAnsi="黑体" w:eastAsia="黑体" w:cs="仿宋_GB2312"/>
          <w:bCs/>
          <w:sz w:val="24"/>
          <w:highlight w:val="none"/>
        </w:rPr>
        <w:t>内容为准。</w:t>
      </w:r>
    </w:p>
    <w:p w14:paraId="0334ACCE">
      <w:pPr>
        <w:jc w:val="left"/>
        <w:rPr>
          <w:rFonts w:ascii="宋体" w:hAnsi="宋体" w:cs="Arial"/>
          <w:color w:val="000000"/>
          <w:kern w:val="0"/>
        </w:rPr>
      </w:pPr>
      <w:r>
        <w:rPr>
          <w:rFonts w:hint="eastAsia" w:ascii="仿宋_GB2312" w:hAnsi="仿宋_GB2312" w:eastAsia="仿宋_GB2312" w:cs="仿宋_GB2312"/>
          <w:bCs/>
          <w:sz w:val="24"/>
        </w:rPr>
        <w:t>2.</w:t>
      </w:r>
      <w:r>
        <w:rPr>
          <w:rFonts w:hint="eastAsia" w:ascii="仿宋_GB2312" w:hAnsi="仿宋_GB2312" w:eastAsia="仿宋_GB2312" w:cs="仿宋_GB2312"/>
          <w:b/>
          <w:bCs w:val="0"/>
          <w:sz w:val="24"/>
          <w:highlight w:val="none"/>
        </w:rPr>
        <w:t>项目控制价</w:t>
      </w:r>
      <w:r>
        <w:rPr>
          <w:rFonts w:hint="eastAsia" w:ascii="仿宋_GB2312" w:hAnsi="仿宋_GB2312" w:eastAsia="仿宋_GB2312" w:cs="仿宋_GB2312"/>
          <w:bCs/>
          <w:sz w:val="24"/>
        </w:rPr>
        <w:t>：</w:t>
      </w:r>
      <w:r>
        <w:rPr>
          <w:rFonts w:hint="eastAsia" w:ascii="宋体" w:hAnsi="宋体" w:cs="Arial"/>
          <w:color w:val="000000"/>
          <w:kern w:val="0"/>
        </w:rPr>
        <w:t>3103045.46</w:t>
      </w:r>
      <w:r>
        <w:rPr>
          <w:rFonts w:hint="eastAsia" w:ascii="仿宋_GB2312" w:hAnsi="仿宋_GB2312" w:eastAsia="仿宋_GB2312" w:cs="仿宋_GB2312"/>
          <w:bCs/>
          <w:sz w:val="24"/>
        </w:rPr>
        <w:t>元（含税）。其中暂列金额：</w:t>
      </w:r>
      <w:r>
        <w:rPr>
          <w:rFonts w:hint="eastAsia" w:ascii="仿宋_GB2312" w:hAnsi="仿宋_GB2312" w:eastAsia="仿宋_GB2312" w:cs="仿宋_GB2312"/>
          <w:bCs/>
          <w:sz w:val="24"/>
          <w:lang w:val="en-US" w:eastAsia="zh-CN"/>
        </w:rPr>
        <w:t>300000</w:t>
      </w:r>
      <w:r>
        <w:rPr>
          <w:rFonts w:hint="eastAsia" w:ascii="仿宋_GB2312" w:hAnsi="仿宋_GB2312" w:eastAsia="仿宋_GB2312" w:cs="仿宋_GB2312"/>
          <w:bCs/>
          <w:sz w:val="24"/>
        </w:rPr>
        <w:t xml:space="preserve">元（不含税），专业工程暂估价 </w:t>
      </w:r>
      <w:r>
        <w:rPr>
          <w:rFonts w:hint="eastAsia" w:ascii="仿宋_GB2312" w:hAnsi="仿宋_GB2312" w:eastAsia="仿宋_GB2312" w:cs="仿宋_GB2312"/>
          <w:bCs/>
          <w:sz w:val="24"/>
          <w:lang w:val="en-US" w:eastAsia="zh-CN"/>
        </w:rPr>
        <w:t>0</w:t>
      </w:r>
      <w:r>
        <w:rPr>
          <w:rFonts w:hint="eastAsia" w:ascii="仿宋_GB2312" w:hAnsi="仿宋_GB2312" w:eastAsia="仿宋_GB2312" w:cs="仿宋_GB2312"/>
          <w:bCs/>
          <w:sz w:val="24"/>
        </w:rPr>
        <w:t>元（不含税）。</w:t>
      </w:r>
    </w:p>
    <w:p w14:paraId="3793E5F8">
      <w:pPr>
        <w:jc w:val="left"/>
        <w:rPr>
          <w:rFonts w:ascii="仿宋_GB2312" w:hAnsi="仿宋_GB2312" w:eastAsia="仿宋_GB2312" w:cs="仿宋_GB2312"/>
          <w:bCs/>
          <w:sz w:val="24"/>
        </w:rPr>
      </w:pPr>
      <w:r>
        <w:rPr>
          <w:rFonts w:hint="eastAsia" w:ascii="仿宋_GB2312" w:hAnsi="仿宋_GB2312" w:eastAsia="仿宋_GB2312" w:cs="仿宋_GB2312"/>
          <w:bCs/>
          <w:sz w:val="24"/>
        </w:rPr>
        <w:t>3.资金来源：企业自筹</w:t>
      </w:r>
    </w:p>
    <w:p w14:paraId="71C1BF33">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rPr>
        <w:t>4.计划工期</w:t>
      </w:r>
      <w:r>
        <w:rPr>
          <w:rFonts w:hint="eastAsia" w:ascii="仿宋_GB2312" w:hAnsi="仿宋_GB2312" w:eastAsia="仿宋_GB2312" w:cs="仿宋_GB2312"/>
          <w:bCs/>
          <w:sz w:val="24"/>
          <w:highlight w:val="none"/>
        </w:rPr>
        <w:t>：</w:t>
      </w:r>
      <w:r>
        <w:rPr>
          <w:rFonts w:hint="eastAsia" w:ascii="仿宋_GB2312" w:hAnsi="仿宋_GB2312" w:eastAsia="仿宋_GB2312" w:cs="仿宋_GB2312"/>
          <w:bCs/>
          <w:color w:val="000000" w:themeColor="text1"/>
          <w:sz w:val="24"/>
          <w:highlight w:val="none"/>
        </w:rPr>
        <w:t>2026年10月至2027年1月。</w:t>
      </w:r>
    </w:p>
    <w:p w14:paraId="5701B0E3">
      <w:pPr>
        <w:jc w:val="left"/>
        <w:rPr>
          <w:rFonts w:ascii="仿宋_GB2312" w:hAnsi="仿宋_GB2312" w:eastAsia="仿宋_GB2312" w:cs="仿宋_GB2312"/>
          <w:bCs/>
          <w:sz w:val="24"/>
        </w:rPr>
      </w:pPr>
      <w:r>
        <w:rPr>
          <w:rFonts w:hint="eastAsia" w:ascii="仿宋_GB2312" w:hAnsi="仿宋_GB2312" w:eastAsia="仿宋_GB2312" w:cs="仿宋_GB2312"/>
          <w:bCs/>
          <w:sz w:val="24"/>
        </w:rPr>
        <w:t>5.质量要求：合格</w:t>
      </w:r>
    </w:p>
    <w:p w14:paraId="4AD5E48B">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6.技术要求及过程管控（具体见专用条款）。</w:t>
      </w:r>
    </w:p>
    <w:p w14:paraId="0D5CCAD5">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7.报价方的工作内容为：根据采购单位提供的设计图纸、相关要求，结合现场踏勘，根据工作量清单进行报价。</w:t>
      </w:r>
    </w:p>
    <w:p w14:paraId="25FF239D">
      <w:pPr>
        <w:jc w:val="left"/>
        <w:rPr>
          <w:rFonts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8.报价人</w:t>
      </w:r>
      <w:r>
        <w:rPr>
          <w:rFonts w:hint="eastAsia" w:ascii="仿宋_GB2312" w:hAnsi="仿宋_GB2312" w:eastAsia="仿宋_GB2312" w:cs="仿宋_GB2312"/>
          <w:bCs/>
          <w:sz w:val="24"/>
          <w:highlight w:val="none"/>
          <w:lang w:val="en-US" w:eastAsia="zh-CN"/>
        </w:rPr>
        <w:t>需联系发包方</w:t>
      </w:r>
      <w:r>
        <w:rPr>
          <w:rFonts w:hint="eastAsia" w:ascii="仿宋_GB2312" w:hAnsi="仿宋_GB2312" w:eastAsia="仿宋_GB2312" w:cs="仿宋_GB2312"/>
          <w:bCs/>
          <w:sz w:val="24"/>
          <w:highlight w:val="none"/>
        </w:rPr>
        <w:t>对工程施工现场和周围环境进行勘察，</w:t>
      </w:r>
      <w:r>
        <w:rPr>
          <w:rFonts w:hint="eastAsia" w:ascii="仿宋_GB2312" w:hAnsi="仿宋_GB2312" w:eastAsia="仿宋_GB2312" w:cs="仿宋_GB2312"/>
          <w:bCs/>
          <w:sz w:val="24"/>
          <w:highlight w:val="none"/>
          <w:lang w:val="en-US" w:eastAsia="zh-CN"/>
        </w:rPr>
        <w:t>发包方将统一组织现场踏勘，</w:t>
      </w:r>
      <w:r>
        <w:rPr>
          <w:rFonts w:hint="eastAsia" w:ascii="仿宋_GB2312" w:hAnsi="仿宋_GB2312" w:eastAsia="仿宋_GB2312" w:cs="仿宋_GB2312"/>
          <w:b/>
          <w:bCs w:val="0"/>
          <w:sz w:val="24"/>
          <w:highlight w:val="none"/>
          <w:lang w:val="en-US" w:eastAsia="zh-CN"/>
        </w:rPr>
        <w:t>（</w:t>
      </w:r>
      <w:r>
        <w:rPr>
          <w:rFonts w:hint="eastAsia" w:ascii="仿宋_GB2312" w:hAnsi="仿宋_GB2312" w:eastAsia="仿宋_GB2312" w:cs="仿宋_GB2312"/>
          <w:b/>
          <w:bCs w:val="0"/>
          <w:color w:val="auto"/>
          <w:sz w:val="24"/>
          <w:highlight w:val="none"/>
          <w:lang w:val="en-US" w:eastAsia="zh-CN"/>
        </w:rPr>
        <w:t>踏勘具体时间：2026年9月21日星期一下午两点）</w:t>
      </w:r>
      <w:r>
        <w:rPr>
          <w:rFonts w:hint="eastAsia" w:ascii="仿宋_GB2312" w:hAnsi="仿宋_GB2312" w:eastAsia="仿宋_GB2312" w:cs="仿宋_GB2312"/>
          <w:b/>
          <w:bCs w:val="0"/>
          <w:sz w:val="24"/>
          <w:highlight w:val="none"/>
          <w:lang w:eastAsia="zh-CN"/>
        </w:rPr>
        <w:t>，</w:t>
      </w:r>
      <w:r>
        <w:rPr>
          <w:rFonts w:hint="eastAsia" w:ascii="仿宋_GB2312" w:hAnsi="仿宋_GB2312" w:eastAsia="仿宋_GB2312" w:cs="仿宋_GB2312"/>
          <w:bCs/>
          <w:sz w:val="24"/>
          <w:highlight w:val="none"/>
          <w:lang w:val="en-US" w:eastAsia="zh-CN"/>
        </w:rPr>
        <w:t>若报价人报价前未参加发包方组织的现场踏勘，默认报价方对现场状况已充分了解</w:t>
      </w:r>
      <w:r>
        <w:rPr>
          <w:rFonts w:hint="eastAsia" w:ascii="仿宋_GB2312" w:hAnsi="仿宋_GB2312" w:eastAsia="仿宋_GB2312" w:cs="仿宋_GB2312"/>
          <w:bCs/>
          <w:sz w:val="24"/>
          <w:highlight w:val="none"/>
        </w:rPr>
        <w:t>。报价人踏勘现场发生的费用自理。采购人在踏勘现场中介绍的工程场地和相关的周边环境情况，供报价人在编制报价文件时参考，采购人不对报价人据此作出的判断和决策负责。</w:t>
      </w:r>
    </w:p>
    <w:p w14:paraId="10E6D57E">
      <w:pPr>
        <w:jc w:val="left"/>
        <w:rPr>
          <w:rFonts w:ascii="仿宋_GB2312" w:hAnsi="仿宋_GB2312" w:eastAsia="仿宋_GB2312" w:cs="仿宋_GB2312"/>
          <w:b/>
          <w:sz w:val="24"/>
          <w:highlight w:val="none"/>
        </w:rPr>
      </w:pPr>
      <w:r>
        <w:rPr>
          <w:rFonts w:hint="eastAsia" w:ascii="仿宋_GB2312" w:hAnsi="仿宋_GB2312" w:eastAsia="仿宋_GB2312" w:cs="仿宋_GB2312"/>
          <w:b/>
          <w:sz w:val="24"/>
          <w:highlight w:val="none"/>
        </w:rPr>
        <w:t>三、报价人资质及相关要求：</w:t>
      </w:r>
    </w:p>
    <w:p w14:paraId="7C074FE0">
      <w:pPr>
        <w:jc w:val="left"/>
        <w:rPr>
          <w:rFonts w:ascii="仿宋_GB2312" w:hAnsi="仿宋" w:eastAsia="仿宋_GB2312"/>
          <w:sz w:val="24"/>
          <w:highlight w:val="none"/>
        </w:rPr>
      </w:pPr>
      <w:r>
        <w:rPr>
          <w:rFonts w:hint="eastAsia" w:ascii="仿宋_GB2312" w:hAnsi="仿宋" w:eastAsia="仿宋_GB2312"/>
          <w:sz w:val="24"/>
          <w:highlight w:val="none"/>
        </w:rPr>
        <w:t>1.报价人须是中华人民共和国境内依法注册的独立法人或其他组织（报价人须提供有效的营业执照副本扫描件）；</w:t>
      </w:r>
    </w:p>
    <w:p w14:paraId="45F529D0">
      <w:pPr>
        <w:jc w:val="left"/>
        <w:rPr>
          <w:rFonts w:ascii="仿宋_GB2312" w:hAnsi="仿宋" w:eastAsia="仿宋_GB2312"/>
          <w:sz w:val="24"/>
          <w:highlight w:val="none"/>
        </w:rPr>
      </w:pPr>
      <w:r>
        <w:rPr>
          <w:rFonts w:hint="eastAsia" w:ascii="仿宋_GB2312" w:hAnsi="仿宋" w:eastAsia="仿宋_GB2312"/>
          <w:sz w:val="24"/>
          <w:highlight w:val="none"/>
        </w:rPr>
        <w:t>2.报价人具有石油化工总承包一级及以上资质证书，安全生产许可证，特种设备生产许可证（工业管道安装GC1级）及以上，在人员、设备、资金等方面具备相应的施工能力；</w:t>
      </w:r>
    </w:p>
    <w:p w14:paraId="446D6A3D">
      <w:pPr>
        <w:jc w:val="left"/>
        <w:rPr>
          <w:rFonts w:ascii="仿宋_GB2312" w:hAnsi="仿宋" w:eastAsia="仿宋_GB2312"/>
          <w:sz w:val="24"/>
          <w:highlight w:val="none"/>
        </w:rPr>
      </w:pPr>
      <w:r>
        <w:rPr>
          <w:rFonts w:hint="eastAsia" w:ascii="仿宋_GB2312" w:hAnsi="仿宋" w:eastAsia="仿宋_GB2312"/>
          <w:sz w:val="24"/>
          <w:highlight w:val="none"/>
        </w:rPr>
        <w:t>3.报价人项目经理应具备机电工程专业一级注册建造师(含)以上。</w:t>
      </w:r>
    </w:p>
    <w:p w14:paraId="6F87C17E">
      <w:pPr>
        <w:jc w:val="left"/>
        <w:rPr>
          <w:rFonts w:ascii="仿宋_GB2312" w:hAnsi="仿宋" w:eastAsia="仿宋_GB2312"/>
          <w:sz w:val="24"/>
          <w:highlight w:val="none"/>
        </w:rPr>
      </w:pPr>
      <w:r>
        <w:rPr>
          <w:rFonts w:hint="eastAsia" w:ascii="仿宋_GB2312" w:hAnsi="仿宋" w:eastAsia="仿宋_GB2312"/>
          <w:sz w:val="24"/>
          <w:highlight w:val="none"/>
        </w:rPr>
        <w:t>4.拟任本工程项目经理、技术负责人、专职安全员不得有在建工程，并出具无在建工程承诺书；</w:t>
      </w:r>
    </w:p>
    <w:p w14:paraId="0FF710DE">
      <w:pPr>
        <w:jc w:val="left"/>
        <w:rPr>
          <w:rFonts w:ascii="仿宋_GB2312" w:hAnsi="仿宋" w:eastAsia="仿宋_GB2312"/>
          <w:sz w:val="24"/>
        </w:rPr>
      </w:pPr>
      <w:r>
        <w:rPr>
          <w:rFonts w:hint="eastAsia" w:ascii="仿宋_GB2312" w:hAnsi="仿宋" w:eastAsia="仿宋_GB2312"/>
          <w:sz w:val="24"/>
          <w:highlight w:val="none"/>
        </w:rPr>
        <w:t>5.报价人202</w:t>
      </w:r>
      <w:r>
        <w:rPr>
          <w:rFonts w:hint="eastAsia" w:ascii="仿宋_GB2312" w:hAnsi="仿宋" w:eastAsia="仿宋_GB2312"/>
          <w:sz w:val="24"/>
          <w:highlight w:val="none"/>
          <w:lang w:val="en-US" w:eastAsia="zh-CN"/>
        </w:rPr>
        <w:t>3</w:t>
      </w:r>
      <w:r>
        <w:rPr>
          <w:rFonts w:hint="eastAsia" w:ascii="仿宋_GB2312" w:hAnsi="仿宋" w:eastAsia="仿宋_GB2312"/>
          <w:sz w:val="24"/>
          <w:highlight w:val="none"/>
        </w:rPr>
        <w:t>年9月1日起至今（以合同签订时间为准）应具有1个类似施工业绩，且合同金额</w:t>
      </w:r>
      <w:r>
        <w:rPr>
          <w:rFonts w:hint="eastAsia" w:ascii="仿宋_GB2312" w:hAnsi="仿宋" w:eastAsia="仿宋_GB2312"/>
          <w:sz w:val="24"/>
          <w:highlight w:val="none"/>
          <w:lang w:val="en-US" w:eastAsia="zh-CN"/>
        </w:rPr>
        <w:t>300</w:t>
      </w:r>
      <w:r>
        <w:rPr>
          <w:rFonts w:hint="eastAsia" w:ascii="仿宋_GB2312" w:hAnsi="仿宋" w:eastAsia="仿宋_GB2312"/>
          <w:color w:val="000000" w:themeColor="text1"/>
          <w:sz w:val="24"/>
          <w:highlight w:val="none"/>
        </w:rPr>
        <w:t>万元</w:t>
      </w:r>
      <w:r>
        <w:rPr>
          <w:rFonts w:hint="eastAsia" w:ascii="仿宋_GB2312" w:hAnsi="仿宋" w:eastAsia="仿宋_GB2312"/>
          <w:sz w:val="24"/>
          <w:highlight w:val="none"/>
        </w:rPr>
        <w:t>及以上，需提供合同关键</w:t>
      </w:r>
      <w:r>
        <w:rPr>
          <w:rFonts w:hint="eastAsia" w:ascii="仿宋_GB2312" w:hAnsi="仿宋" w:eastAsia="仿宋_GB2312"/>
          <w:sz w:val="24"/>
        </w:rPr>
        <w:t>页扫描件及工程竣工验收证明材料，关键页须体现用户名称、施工范围、合同签订时间、合同金额、签字盖章等信息。</w:t>
      </w:r>
    </w:p>
    <w:p w14:paraId="62A18CE6">
      <w:pPr>
        <w:jc w:val="left"/>
        <w:rPr>
          <w:rFonts w:ascii="仿宋_GB2312" w:hAnsi="仿宋" w:eastAsia="仿宋_GB2312"/>
          <w:sz w:val="24"/>
        </w:rPr>
      </w:pPr>
      <w:r>
        <w:rPr>
          <w:rFonts w:hint="eastAsia" w:ascii="仿宋_GB2312" w:hAnsi="仿宋" w:eastAsia="仿宋_GB2312"/>
          <w:sz w:val="24"/>
        </w:rPr>
        <w:t>6.报价人应提供近3年是否有行贿犯罪记录的情况说明。如提供虚假情况说明的，采购人将取消报价人的报价资格或中选资格。如存在行贿犯罪记录情况的，按不良行为处理。</w:t>
      </w:r>
    </w:p>
    <w:p w14:paraId="3356A93F">
      <w:pPr>
        <w:jc w:val="left"/>
        <w:rPr>
          <w:rFonts w:ascii="仿宋_GB2312" w:hAnsi="仿宋" w:eastAsia="仿宋_GB2312"/>
          <w:sz w:val="24"/>
        </w:rPr>
      </w:pPr>
      <w:r>
        <w:rPr>
          <w:rFonts w:hint="eastAsia" w:ascii="仿宋_GB2312" w:hAnsi="仿宋" w:eastAsia="仿宋_GB2312"/>
          <w:sz w:val="24"/>
        </w:rPr>
        <w:t>7.对被列入“中国执行信息公开网——全国法院失信被执行人名单信息公布与查询平台”失信被执行人的、“中国政府采购网——政府采购严重违法失信行为记录名单”的，依法限制其参与本项目报价活动。被列入“国家税务总局——重大税收违法案件信息公布栏”重大税收违法案件当事人的，依法限制或禁止参加本项目报价活动。（提供自采购公告发布日之后网页查询截图并加盖单位公章，查询截图须显示查询时间）</w:t>
      </w:r>
    </w:p>
    <w:p w14:paraId="245FE8BF">
      <w:pPr>
        <w:jc w:val="left"/>
        <w:rPr>
          <w:rFonts w:ascii="仿宋_GB2312" w:hAnsi="仿宋" w:eastAsia="仿宋_GB2312"/>
          <w:sz w:val="24"/>
        </w:rPr>
      </w:pPr>
      <w:r>
        <w:rPr>
          <w:rFonts w:hint="eastAsia" w:ascii="仿宋_GB2312" w:hAnsi="仿宋" w:eastAsia="仿宋_GB2312"/>
          <w:sz w:val="24"/>
        </w:rPr>
        <w:t>8.市场主体被列入“信用中国－严重失信主体名单查询”的，拒绝其参与本项目报价活动。（提供自采购公告发布日之后网页查询截图并加盖单位公章，查询截图须显示查询时间）。</w:t>
      </w:r>
    </w:p>
    <w:p w14:paraId="5C41D5A1">
      <w:pPr>
        <w:jc w:val="left"/>
        <w:rPr>
          <w:rFonts w:hint="eastAsia" w:ascii="仿宋_GB2312" w:hAnsi="仿宋" w:eastAsia="仿宋_GB2312"/>
          <w:sz w:val="24"/>
        </w:rPr>
      </w:pPr>
      <w:r>
        <w:rPr>
          <w:rFonts w:hint="eastAsia" w:ascii="仿宋_GB2312" w:hAnsi="仿宋" w:eastAsia="仿宋_GB2312"/>
          <w:sz w:val="24"/>
        </w:rPr>
        <w:t>9.本次采购不接受联合体报价，不允许转包和分包。</w:t>
      </w:r>
    </w:p>
    <w:p w14:paraId="3A3656C3">
      <w:pPr>
        <w:pStyle w:val="14"/>
        <w:rPr>
          <w:rFonts w:ascii="仿宋_GB2312" w:hAnsi="宋体" w:eastAsia="仿宋_GB2312" w:cs="‹ÎSå"/>
          <w:b/>
          <w:bCs/>
          <w:color w:val="000000"/>
          <w:sz w:val="24"/>
          <w:szCs w:val="24"/>
        </w:rPr>
      </w:pPr>
      <w:r>
        <w:rPr>
          <w:rFonts w:hint="eastAsia" w:ascii="仿宋_GB2312" w:hAnsi="宋体" w:eastAsia="仿宋_GB2312" w:cs="‹ÎSå"/>
          <w:b/>
          <w:bCs/>
          <w:color w:val="000000"/>
          <w:sz w:val="24"/>
          <w:szCs w:val="24"/>
        </w:rPr>
        <w:t>四、评审流程：</w:t>
      </w:r>
    </w:p>
    <w:p w14:paraId="0AC4B93B">
      <w:pPr>
        <w:pStyle w:val="14"/>
        <w:rPr>
          <w:rFonts w:hint="eastAsia" w:ascii="仿宋_GB2312" w:hAnsi="宋体" w:eastAsia="仿宋_GB2312" w:cs="‹ÎSå"/>
          <w:color w:val="000000"/>
          <w:sz w:val="24"/>
          <w:szCs w:val="24"/>
        </w:rPr>
      </w:pPr>
      <w:r>
        <w:rPr>
          <w:rFonts w:hint="eastAsia" w:ascii="仿宋_GB2312" w:hAnsi="宋体" w:eastAsia="仿宋_GB2312" w:cs="‹ÎSå"/>
          <w:color w:val="000000"/>
          <w:sz w:val="24"/>
          <w:szCs w:val="24"/>
        </w:rPr>
        <w:t>1.</w:t>
      </w:r>
      <w:r>
        <w:rPr>
          <w:rFonts w:hint="eastAsia" w:ascii="仿宋_GB2312" w:hAnsi="宋体" w:eastAsia="仿宋_GB2312" w:cs="‹ÎSå"/>
          <w:b/>
          <w:bCs/>
          <w:sz w:val="24"/>
        </w:rPr>
        <w:t>按工作量清单报价</w:t>
      </w:r>
      <w:r>
        <w:rPr>
          <w:rFonts w:ascii="仿宋_GB2312" w:hAnsi="宋体" w:eastAsia="仿宋_GB2312" w:cs="‹ÎSå"/>
          <w:sz w:val="24"/>
        </w:rPr>
        <w:t>满足</w:t>
      </w:r>
      <w:r>
        <w:rPr>
          <w:rFonts w:hint="eastAsia" w:ascii="仿宋_GB2312" w:hAnsi="宋体" w:eastAsia="仿宋_GB2312" w:cs="‹ÎSå"/>
          <w:sz w:val="24"/>
          <w:lang w:eastAsia="zh-CN"/>
        </w:rPr>
        <w:t>综合评分最高</w:t>
      </w:r>
      <w:r>
        <w:rPr>
          <w:rFonts w:hint="eastAsia" w:ascii="仿宋_GB2312" w:hAnsi="宋体" w:eastAsia="仿宋_GB2312" w:cs="‹ÎSå"/>
          <w:color w:val="000000"/>
          <w:sz w:val="24"/>
          <w:szCs w:val="24"/>
          <w:lang w:val="en-US" w:eastAsia="zh-CN"/>
        </w:rPr>
        <w:t>确定中选</w:t>
      </w:r>
      <w:r>
        <w:rPr>
          <w:rFonts w:hint="eastAsia" w:ascii="仿宋_GB2312" w:hAnsi="宋体" w:eastAsia="仿宋_GB2312" w:cs="‹ÎSå"/>
          <w:color w:val="000000"/>
          <w:sz w:val="24"/>
          <w:szCs w:val="24"/>
        </w:rPr>
        <w:t>候选人。</w:t>
      </w:r>
    </w:p>
    <w:p w14:paraId="0508B525">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 xml:space="preserve">.1 </w:t>
      </w:r>
      <w:r>
        <w:rPr>
          <w:rFonts w:hint="eastAsia" w:ascii="宋体" w:hAnsi="宋体"/>
          <w:szCs w:val="21"/>
          <w:highlight w:val="none"/>
          <w:lang w:eastAsia="zh-CN"/>
        </w:rPr>
        <w:t>评审</w:t>
      </w:r>
      <w:r>
        <w:rPr>
          <w:rFonts w:hint="eastAsia" w:ascii="宋体" w:hAnsi="宋体"/>
          <w:szCs w:val="21"/>
          <w:highlight w:val="none"/>
        </w:rPr>
        <w:t>委员会对通过初步评审的</w:t>
      </w:r>
      <w:r>
        <w:rPr>
          <w:rFonts w:hint="eastAsia" w:ascii="宋体" w:hAnsi="宋体"/>
          <w:szCs w:val="21"/>
          <w:highlight w:val="none"/>
          <w:lang w:eastAsia="zh-CN"/>
        </w:rPr>
        <w:t>报价</w:t>
      </w:r>
      <w:r>
        <w:rPr>
          <w:rFonts w:hint="eastAsia" w:ascii="宋体" w:hAnsi="宋体"/>
          <w:szCs w:val="21"/>
          <w:highlight w:val="none"/>
        </w:rPr>
        <w:t>文件进行详细评审和打分。</w:t>
      </w:r>
    </w:p>
    <w:p w14:paraId="2DAF9478">
      <w:pPr>
        <w:spacing w:line="300" w:lineRule="auto"/>
        <w:ind w:firstLine="420" w:firstLineChars="200"/>
        <w:rPr>
          <w:rFonts w:ascii="宋体" w:hAnsi="宋体"/>
          <w:color w:val="000000"/>
          <w:szCs w:val="21"/>
          <w:highlight w:val="none"/>
        </w:rPr>
      </w:pPr>
      <w:r>
        <w:rPr>
          <w:rFonts w:hint="eastAsia" w:ascii="宋体" w:hAnsi="宋体"/>
          <w:color w:val="000000"/>
          <w:szCs w:val="21"/>
          <w:highlight w:val="none"/>
          <w:lang w:val="en-US" w:eastAsia="zh-CN"/>
        </w:rPr>
        <w:t>1</w:t>
      </w:r>
      <w:r>
        <w:rPr>
          <w:rFonts w:hint="eastAsia" w:ascii="宋体" w:hAnsi="宋体"/>
          <w:color w:val="000000"/>
          <w:szCs w:val="21"/>
          <w:highlight w:val="none"/>
        </w:rPr>
        <w:t>.2</w:t>
      </w:r>
      <w:r>
        <w:rPr>
          <w:rFonts w:hint="eastAsia" w:ascii="宋体" w:hAnsi="宋体" w:cs="宋体"/>
          <w:color w:val="000000"/>
          <w:highlight w:val="none"/>
        </w:rPr>
        <w:t>按照本章</w:t>
      </w:r>
      <w:r>
        <w:rPr>
          <w:rFonts w:hint="eastAsia" w:ascii="宋体" w:hAnsi="宋体"/>
          <w:color w:val="000000"/>
          <w:szCs w:val="21"/>
          <w:highlight w:val="none"/>
        </w:rPr>
        <w:t>“综合评审打分表”</w:t>
      </w:r>
      <w:r>
        <w:rPr>
          <w:rFonts w:hint="eastAsia" w:ascii="宋体" w:hAnsi="宋体" w:cs="宋体"/>
          <w:color w:val="000000"/>
          <w:highlight w:val="none"/>
        </w:rPr>
        <w:t>评分标准进行打分。</w:t>
      </w:r>
    </w:p>
    <w:p w14:paraId="751DAE77">
      <w:pPr>
        <w:bidi w:val="0"/>
        <w:jc w:val="center"/>
        <w:rPr>
          <w:rFonts w:hint="eastAsia"/>
        </w:rPr>
      </w:pPr>
      <w:bookmarkStart w:id="1" w:name="_Toc9240"/>
      <w:r>
        <w:rPr>
          <w:rFonts w:hint="eastAsia"/>
        </w:rPr>
        <w:t>综合评审打分表（满分100分）</w:t>
      </w:r>
      <w:bookmarkEnd w:id="1"/>
    </w:p>
    <w:tbl>
      <w:tblPr>
        <w:tblStyle w:val="24"/>
        <w:tblW w:w="8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
        <w:gridCol w:w="76"/>
        <w:gridCol w:w="2010"/>
        <w:gridCol w:w="980"/>
        <w:gridCol w:w="5433"/>
      </w:tblGrid>
      <w:tr w14:paraId="21AF4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2A4723D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bookmarkStart w:id="2" w:name="_Toc345415003"/>
            <w:bookmarkStart w:id="3" w:name="_Toc367887780"/>
            <w:r>
              <w:rPr>
                <w:rFonts w:hint="eastAsia" w:ascii="宋体" w:hAnsi="宋体" w:eastAsia="宋体" w:cs="宋体"/>
                <w:i w:val="0"/>
                <w:iCs w:val="0"/>
                <w:color w:val="000000"/>
                <w:kern w:val="0"/>
                <w:sz w:val="20"/>
                <w:szCs w:val="20"/>
                <w:highlight w:val="none"/>
                <w:u w:val="none"/>
                <w:lang w:val="en-US" w:eastAsia="zh-CN" w:bidi="ar"/>
              </w:rPr>
              <w:t>序号</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267DFB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评审要素</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E9A3A0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满分值</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EB40D0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评分标准</w:t>
            </w:r>
          </w:p>
        </w:tc>
      </w:tr>
      <w:tr w14:paraId="19CE2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8938" w:type="dxa"/>
            <w:gridSpan w:val="5"/>
            <w:tcBorders>
              <w:top w:val="single" w:color="000000" w:sz="4" w:space="0"/>
              <w:left w:val="single" w:color="000000" w:sz="4" w:space="0"/>
              <w:bottom w:val="single" w:color="000000" w:sz="4" w:space="0"/>
              <w:right w:val="single" w:color="000000" w:sz="4" w:space="0"/>
            </w:tcBorders>
            <w:noWrap w:val="0"/>
            <w:vAlign w:val="center"/>
          </w:tcPr>
          <w:p w14:paraId="0B0DFC3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价格部分60分</w:t>
            </w:r>
          </w:p>
        </w:tc>
      </w:tr>
      <w:tr w14:paraId="63B5A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3"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69443D3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1BECBF0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价格</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DE7315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60</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688C25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评审基准价：所有有效报价单位的评审价的算术平均值，当报价人数量达到或超过</w:t>
            </w:r>
            <w:r>
              <w:rPr>
                <w:rFonts w:hint="eastAsia" w:cs="Times New Roman"/>
                <w:i w:val="0"/>
                <w:iCs w:val="0"/>
                <w:color w:val="000000"/>
                <w:kern w:val="0"/>
                <w:sz w:val="20"/>
                <w:szCs w:val="20"/>
                <w:highlight w:val="none"/>
                <w:u w:val="none"/>
                <w:lang w:val="en-US" w:eastAsia="zh-CN" w:bidi="ar"/>
              </w:rPr>
              <w:t>5</w:t>
            </w:r>
            <w:r>
              <w:rPr>
                <w:rFonts w:hint="eastAsia" w:ascii="宋体" w:hAnsi="宋体" w:eastAsia="宋体" w:cs="宋体"/>
                <w:i w:val="0"/>
                <w:iCs w:val="0"/>
                <w:color w:val="000000"/>
                <w:kern w:val="0"/>
                <w:sz w:val="20"/>
                <w:szCs w:val="20"/>
                <w:highlight w:val="none"/>
                <w:u w:val="none"/>
                <w:lang w:val="en-US" w:eastAsia="zh-CN" w:bidi="ar"/>
              </w:rPr>
              <w:t>家未满</w:t>
            </w:r>
            <w:r>
              <w:rPr>
                <w:rFonts w:hint="eastAsia" w:cs="Times New Roman"/>
                <w:i w:val="0"/>
                <w:iCs w:val="0"/>
                <w:color w:val="000000"/>
                <w:kern w:val="0"/>
                <w:sz w:val="20"/>
                <w:szCs w:val="20"/>
                <w:highlight w:val="none"/>
                <w:u w:val="none"/>
                <w:lang w:val="en-US" w:eastAsia="zh-CN" w:bidi="ar"/>
              </w:rPr>
              <w:t>7</w:t>
            </w:r>
            <w:r>
              <w:rPr>
                <w:rFonts w:hint="eastAsia" w:ascii="宋体" w:hAnsi="宋体" w:eastAsia="宋体" w:cs="宋体"/>
                <w:i w:val="0"/>
                <w:iCs w:val="0"/>
                <w:color w:val="000000"/>
                <w:kern w:val="0"/>
                <w:sz w:val="20"/>
                <w:szCs w:val="20"/>
                <w:highlight w:val="none"/>
                <w:u w:val="none"/>
                <w:lang w:val="en-US" w:eastAsia="zh-CN" w:bidi="ar"/>
              </w:rPr>
              <w:t>家，则在计算前分别去除一个最高价和一个最低价后，当报价人数量达到或超过</w:t>
            </w:r>
            <w:r>
              <w:rPr>
                <w:rFonts w:hint="default" w:ascii="Times New Roman" w:hAnsi="Times New Roman" w:eastAsia="宋体" w:cs="Times New Roman"/>
                <w:i w:val="0"/>
                <w:iCs w:val="0"/>
                <w:color w:val="000000"/>
                <w:kern w:val="0"/>
                <w:sz w:val="20"/>
                <w:szCs w:val="20"/>
                <w:highlight w:val="none"/>
                <w:u w:val="none"/>
                <w:lang w:val="en-US" w:eastAsia="zh-CN" w:bidi="ar"/>
              </w:rPr>
              <w:t>12</w:t>
            </w:r>
            <w:r>
              <w:rPr>
                <w:rFonts w:hint="eastAsia" w:ascii="宋体" w:hAnsi="宋体" w:eastAsia="宋体" w:cs="宋体"/>
                <w:i w:val="0"/>
                <w:iCs w:val="0"/>
                <w:color w:val="000000"/>
                <w:kern w:val="0"/>
                <w:sz w:val="20"/>
                <w:szCs w:val="20"/>
                <w:highlight w:val="none"/>
                <w:u w:val="none"/>
                <w:lang w:val="en-US" w:eastAsia="zh-CN" w:bidi="ar"/>
              </w:rPr>
              <w:t>家，则在计算前分别去除两个最高价和两个最低价后，再计算平均价作为基准价。报价人评审报价与评审基准价相等者得基本分</w:t>
            </w:r>
            <w:r>
              <w:rPr>
                <w:rFonts w:hint="default" w:ascii="Times New Roman" w:hAnsi="Times New Roman" w:eastAsia="宋体" w:cs="Times New Roman"/>
                <w:i w:val="0"/>
                <w:iCs w:val="0"/>
                <w:color w:val="000000"/>
                <w:kern w:val="0"/>
                <w:sz w:val="20"/>
                <w:szCs w:val="20"/>
                <w:highlight w:val="none"/>
                <w:u w:val="none"/>
                <w:lang w:val="en-US" w:eastAsia="zh-CN" w:bidi="ar"/>
              </w:rPr>
              <w:t>55</w:t>
            </w:r>
            <w:r>
              <w:rPr>
                <w:rFonts w:hint="eastAsia" w:ascii="宋体" w:hAnsi="宋体" w:eastAsia="宋体" w:cs="宋体"/>
                <w:i w:val="0"/>
                <w:iCs w:val="0"/>
                <w:color w:val="000000"/>
                <w:kern w:val="0"/>
                <w:sz w:val="20"/>
                <w:szCs w:val="20"/>
                <w:highlight w:val="none"/>
                <w:u w:val="none"/>
                <w:lang w:val="en-US" w:eastAsia="zh-CN" w:bidi="ar"/>
              </w:rPr>
              <w:t>分。报价人评审报价高于评审基准值的，按每高于评审基准价</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扣</w:t>
            </w:r>
            <w:r>
              <w:rPr>
                <w:rFonts w:hint="default" w:ascii="Times New Roman" w:hAnsi="Times New Roman" w:eastAsia="宋体" w:cs="Times New Roman"/>
                <w:i w:val="0"/>
                <w:iCs w:val="0"/>
                <w:color w:val="000000"/>
                <w:kern w:val="0"/>
                <w:sz w:val="20"/>
                <w:szCs w:val="20"/>
                <w:highlight w:val="none"/>
                <w:u w:val="none"/>
                <w:lang w:val="en-US" w:eastAsia="zh-CN" w:bidi="ar"/>
              </w:rPr>
              <w:t>0.</w:t>
            </w:r>
            <w:r>
              <w:rPr>
                <w:rFonts w:hint="eastAsia" w:ascii="Times New Roman" w:hAnsi="Times New Roman" w:eastAsia="宋体" w:cs="Times New Roman"/>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分，扣分上限为</w:t>
            </w:r>
            <w:r>
              <w:rPr>
                <w:rFonts w:hint="default" w:ascii="Times New Roman" w:hAnsi="Times New Roman" w:eastAsia="宋体" w:cs="Times New Roman"/>
                <w:i w:val="0"/>
                <w:iCs w:val="0"/>
                <w:color w:val="000000"/>
                <w:kern w:val="0"/>
                <w:sz w:val="20"/>
                <w:szCs w:val="20"/>
                <w:highlight w:val="none"/>
                <w:u w:val="none"/>
                <w:lang w:val="en-US" w:eastAsia="zh-CN" w:bidi="ar"/>
              </w:rPr>
              <w:t>5</w:t>
            </w:r>
            <w:r>
              <w:rPr>
                <w:rFonts w:hint="eastAsia" w:ascii="宋体" w:hAnsi="宋体" w:eastAsia="宋体" w:cs="宋体"/>
                <w:i w:val="0"/>
                <w:iCs w:val="0"/>
                <w:color w:val="000000"/>
                <w:kern w:val="0"/>
                <w:sz w:val="20"/>
                <w:szCs w:val="20"/>
                <w:highlight w:val="none"/>
                <w:u w:val="none"/>
                <w:lang w:val="en-US" w:eastAsia="zh-CN" w:bidi="ar"/>
              </w:rPr>
              <w:t>分；报价人评审报价低于评审基准值的，按每低于评审基准价</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加</w:t>
            </w:r>
            <w:r>
              <w:rPr>
                <w:rFonts w:hint="default" w:ascii="Times New Roman" w:hAnsi="Times New Roman" w:eastAsia="宋体" w:cs="Times New Roman"/>
                <w:i w:val="0"/>
                <w:iCs w:val="0"/>
                <w:color w:val="000000"/>
                <w:kern w:val="0"/>
                <w:sz w:val="20"/>
                <w:szCs w:val="20"/>
                <w:highlight w:val="none"/>
                <w:u w:val="none"/>
                <w:lang w:val="en-US" w:eastAsia="zh-CN" w:bidi="ar"/>
              </w:rPr>
              <w:t>0.</w:t>
            </w:r>
            <w:r>
              <w:rPr>
                <w:rFonts w:hint="eastAsia" w:cs="Times New Roman"/>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分，加分上限为</w:t>
            </w:r>
            <w:r>
              <w:rPr>
                <w:rFonts w:hint="default" w:ascii="Times New Roman" w:hAnsi="Times New Roman" w:eastAsia="宋体" w:cs="Times New Roman"/>
                <w:i w:val="0"/>
                <w:iCs w:val="0"/>
                <w:color w:val="000000"/>
                <w:kern w:val="0"/>
                <w:sz w:val="20"/>
                <w:szCs w:val="20"/>
                <w:highlight w:val="none"/>
                <w:u w:val="none"/>
                <w:lang w:val="en-US" w:eastAsia="zh-CN" w:bidi="ar"/>
              </w:rPr>
              <w:t>5</w:t>
            </w:r>
            <w:r>
              <w:rPr>
                <w:rFonts w:hint="eastAsia" w:ascii="宋体" w:hAnsi="宋体" w:eastAsia="宋体" w:cs="宋体"/>
                <w:i w:val="0"/>
                <w:iCs w:val="0"/>
                <w:color w:val="000000"/>
                <w:kern w:val="0"/>
                <w:sz w:val="20"/>
                <w:szCs w:val="20"/>
                <w:highlight w:val="none"/>
                <w:u w:val="none"/>
                <w:lang w:val="en-US" w:eastAsia="zh-CN" w:bidi="ar"/>
              </w:rPr>
              <w:t>分；偏离不足</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的，按照插入法计算得分。</w:t>
            </w:r>
          </w:p>
        </w:tc>
      </w:tr>
      <w:tr w14:paraId="78F7A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8938" w:type="dxa"/>
            <w:gridSpan w:val="5"/>
            <w:tcBorders>
              <w:top w:val="single" w:color="000000" w:sz="4" w:space="0"/>
              <w:left w:val="single" w:color="000000" w:sz="4" w:space="0"/>
              <w:bottom w:val="single" w:color="000000" w:sz="4" w:space="0"/>
              <w:right w:val="single" w:color="000000" w:sz="4" w:space="0"/>
            </w:tcBorders>
            <w:noWrap w:val="0"/>
            <w:vAlign w:val="center"/>
          </w:tcPr>
          <w:p w14:paraId="091D40E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商务部分 1</w:t>
            </w:r>
            <w:r>
              <w:rPr>
                <w:rFonts w:hint="eastAsia" w:ascii="宋体" w:hAnsi="宋体" w:cs="宋体"/>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分</w:t>
            </w:r>
          </w:p>
        </w:tc>
      </w:tr>
      <w:tr w14:paraId="5C77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51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7A242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5D5F5C3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报价人资金财务情况、企业资质</w:t>
            </w:r>
          </w:p>
        </w:tc>
        <w:tc>
          <w:tcPr>
            <w:tcW w:w="98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339BC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0E9D8F6">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企业财务情况：根据报价人2025年财务报表进行如下评审:</w:t>
            </w:r>
          </w:p>
        </w:tc>
      </w:tr>
      <w:tr w14:paraId="37A00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7"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5E98E2">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6C742">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83CB41">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31C61F7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对营业收入进行了由低到高的排序，设定</w:t>
            </w:r>
            <w:r>
              <w:rPr>
                <w:rFonts w:hint="default" w:ascii="Times New Roman" w:hAnsi="Times New Roman" w:eastAsia="宋体" w:cs="Times New Roman"/>
                <w:i w:val="0"/>
                <w:iCs w:val="0"/>
                <w:color w:val="000000"/>
                <w:kern w:val="0"/>
                <w:sz w:val="20"/>
                <w:szCs w:val="20"/>
                <w:highlight w:val="none"/>
                <w:u w:val="none"/>
                <w:lang w:val="en-US" w:eastAsia="zh-CN" w:bidi="ar"/>
              </w:rPr>
              <w:t>i=1,2,</w:t>
            </w:r>
            <w:r>
              <w:rPr>
                <w:rFonts w:hint="eastAsia" w:ascii="宋体" w:hAnsi="宋体" w:eastAsia="宋体" w:cs="宋体"/>
                <w:i w:val="0"/>
                <w:iCs w:val="0"/>
                <w:color w:val="000000"/>
                <w:kern w:val="0"/>
                <w:sz w:val="20"/>
                <w:szCs w:val="20"/>
                <w:highlight w:val="none"/>
                <w:u w:val="none"/>
                <w:lang w:val="en-US" w:eastAsia="zh-CN" w:bidi="ar"/>
              </w:rPr>
              <w:t>…</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，其中，营业收入最低的位列第</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，营业收入最高的则排名第</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。每位报价人在该项的得分计算方式为：</w:t>
            </w:r>
            <w:r>
              <w:rPr>
                <w:rFonts w:hint="default" w:ascii="Times New Roman" w:hAnsi="Times New Roman" w:eastAsia="宋体" w:cs="Times New Roman"/>
                <w:i w:val="0"/>
                <w:iCs w:val="0"/>
                <w:color w:val="000000"/>
                <w:kern w:val="0"/>
                <w:sz w:val="20"/>
                <w:szCs w:val="20"/>
                <w:highlight w:val="none"/>
                <w:u w:val="none"/>
                <w:lang w:val="en-US" w:eastAsia="zh-CN" w:bidi="ar"/>
              </w:rPr>
              <w:t>i/N</w:t>
            </w:r>
            <w:r>
              <w:rPr>
                <w:rFonts w:hint="eastAsia" w:ascii="宋体" w:hAnsi="宋体" w:eastAsia="宋体" w:cs="宋体"/>
                <w:i w:val="0"/>
                <w:iCs w:val="0"/>
                <w:color w:val="000000"/>
                <w:kern w:val="0"/>
                <w:sz w:val="20"/>
                <w:szCs w:val="20"/>
                <w:highlight w:val="none"/>
                <w:u w:val="none"/>
                <w:lang w:val="en-US" w:eastAsia="zh-CN" w:bidi="ar"/>
              </w:rPr>
              <w:t>。</w:t>
            </w:r>
          </w:p>
        </w:tc>
      </w:tr>
      <w:tr w14:paraId="418A3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4D9699">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EE33D">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1878D">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1CB8344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对营业利润也进行了由低到高的排序，</w:t>
            </w:r>
            <w:r>
              <w:rPr>
                <w:rFonts w:hint="default" w:ascii="Times New Roman" w:hAnsi="Times New Roman" w:eastAsia="宋体" w:cs="Times New Roman"/>
                <w:i w:val="0"/>
                <w:iCs w:val="0"/>
                <w:color w:val="000000"/>
                <w:kern w:val="0"/>
                <w:sz w:val="20"/>
                <w:szCs w:val="20"/>
                <w:highlight w:val="none"/>
                <w:u w:val="none"/>
                <w:lang w:val="en-US" w:eastAsia="zh-CN" w:bidi="ar"/>
              </w:rPr>
              <w:t>i=1,2,</w:t>
            </w:r>
            <w:r>
              <w:rPr>
                <w:rFonts w:hint="eastAsia" w:ascii="宋体" w:hAnsi="宋体" w:eastAsia="宋体" w:cs="宋体"/>
                <w:i w:val="0"/>
                <w:iCs w:val="0"/>
                <w:color w:val="000000"/>
                <w:kern w:val="0"/>
                <w:sz w:val="20"/>
                <w:szCs w:val="20"/>
                <w:highlight w:val="none"/>
                <w:u w:val="none"/>
                <w:lang w:val="en-US" w:eastAsia="zh-CN" w:bidi="ar"/>
              </w:rPr>
              <w:t>…</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，营业利润最低的排名为</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，营业利润最高的排名为</w:t>
            </w:r>
            <w:r>
              <w:rPr>
                <w:rFonts w:hint="default" w:ascii="Times New Roman" w:hAnsi="Times New Roman" w:eastAsia="宋体" w:cs="Times New Roman"/>
                <w:i w:val="0"/>
                <w:iCs w:val="0"/>
                <w:color w:val="000000"/>
                <w:kern w:val="0"/>
                <w:sz w:val="20"/>
                <w:szCs w:val="20"/>
                <w:highlight w:val="none"/>
                <w:u w:val="none"/>
                <w:lang w:val="en-US" w:eastAsia="zh-CN" w:bidi="ar"/>
              </w:rPr>
              <w:t>N</w:t>
            </w:r>
            <w:r>
              <w:rPr>
                <w:rFonts w:hint="eastAsia" w:ascii="宋体" w:hAnsi="宋体" w:eastAsia="宋体" w:cs="宋体"/>
                <w:i w:val="0"/>
                <w:iCs w:val="0"/>
                <w:color w:val="000000"/>
                <w:kern w:val="0"/>
                <w:sz w:val="20"/>
                <w:szCs w:val="20"/>
                <w:highlight w:val="none"/>
                <w:u w:val="none"/>
                <w:lang w:val="en-US" w:eastAsia="zh-CN" w:bidi="ar"/>
              </w:rPr>
              <w:t>。每位在该项的得分依然按照</w:t>
            </w:r>
            <w:r>
              <w:rPr>
                <w:rFonts w:hint="default" w:ascii="Times New Roman" w:hAnsi="Times New Roman" w:eastAsia="宋体" w:cs="Times New Roman"/>
                <w:i w:val="0"/>
                <w:iCs w:val="0"/>
                <w:color w:val="000000"/>
                <w:kern w:val="0"/>
                <w:sz w:val="20"/>
                <w:szCs w:val="20"/>
                <w:highlight w:val="none"/>
                <w:u w:val="none"/>
                <w:lang w:val="en-US" w:eastAsia="zh-CN" w:bidi="ar"/>
              </w:rPr>
              <w:t>i/N</w:t>
            </w:r>
            <w:r>
              <w:rPr>
                <w:rFonts w:hint="eastAsia" w:ascii="宋体" w:hAnsi="宋体" w:eastAsia="宋体" w:cs="宋体"/>
                <w:i w:val="0"/>
                <w:iCs w:val="0"/>
                <w:color w:val="000000"/>
                <w:kern w:val="0"/>
                <w:sz w:val="20"/>
                <w:szCs w:val="20"/>
                <w:highlight w:val="none"/>
                <w:u w:val="none"/>
                <w:lang w:val="en-US" w:eastAsia="zh-CN" w:bidi="ar"/>
              </w:rPr>
              <w:t>来计算。</w:t>
            </w:r>
          </w:p>
        </w:tc>
      </w:tr>
      <w:tr w14:paraId="3516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4"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33B493">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1BD0B">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11C77">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0193215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 xml:space="preserve">资产负债率 </w:t>
            </w:r>
            <w:r>
              <w:rPr>
                <w:rFonts w:hint="default" w:ascii="Times New Roman" w:hAnsi="Times New Roman" w:eastAsia="宋体" w:cs="Times New Roman"/>
                <w:i w:val="0"/>
                <w:iCs w:val="0"/>
                <w:color w:val="000000"/>
                <w:kern w:val="0"/>
                <w:sz w:val="20"/>
                <w:szCs w:val="20"/>
                <w:highlight w:val="none"/>
                <w:u w:val="none"/>
                <w:lang w:val="en-US" w:eastAsia="zh-CN" w:bidi="ar"/>
              </w:rPr>
              <w:t>15%-20%</w:t>
            </w:r>
            <w:r>
              <w:rPr>
                <w:rFonts w:hint="eastAsia" w:ascii="宋体" w:hAnsi="宋体" w:eastAsia="宋体" w:cs="宋体"/>
                <w:i w:val="0"/>
                <w:iCs w:val="0"/>
                <w:color w:val="000000"/>
                <w:kern w:val="0"/>
                <w:sz w:val="20"/>
                <w:szCs w:val="20"/>
                <w:highlight w:val="none"/>
                <w:u w:val="none"/>
                <w:lang w:val="en-US" w:eastAsia="zh-CN" w:bidi="ar"/>
              </w:rPr>
              <w:t>得</w:t>
            </w:r>
            <w:r>
              <w:rPr>
                <w:rFonts w:hint="default" w:ascii="Times New Roman" w:hAnsi="Times New Roman" w:eastAsia="宋体" w:cs="Times New Roman"/>
                <w:i w:val="0"/>
                <w:iCs w:val="0"/>
                <w:color w:val="000000"/>
                <w:kern w:val="0"/>
                <w:sz w:val="20"/>
                <w:szCs w:val="20"/>
                <w:highlight w:val="none"/>
                <w:u w:val="none"/>
                <w:lang w:val="en-US" w:eastAsia="zh-CN" w:bidi="ar"/>
              </w:rPr>
              <w:t>0.5</w:t>
            </w:r>
            <w:r>
              <w:rPr>
                <w:rFonts w:hint="eastAsia" w:ascii="宋体" w:hAnsi="宋体" w:eastAsia="宋体" w:cs="宋体"/>
                <w:i w:val="0"/>
                <w:iCs w:val="0"/>
                <w:color w:val="000000"/>
                <w:kern w:val="0"/>
                <w:sz w:val="20"/>
                <w:szCs w:val="20"/>
                <w:highlight w:val="none"/>
                <w:u w:val="none"/>
                <w:lang w:val="en-US" w:eastAsia="zh-CN" w:bidi="ar"/>
              </w:rPr>
              <w:t>分，</w:t>
            </w:r>
            <w:r>
              <w:rPr>
                <w:rFonts w:hint="default" w:ascii="Times New Roman" w:hAnsi="Times New Roman" w:eastAsia="宋体" w:cs="Times New Roman"/>
                <w:i w:val="0"/>
                <w:iCs w:val="0"/>
                <w:color w:val="000000"/>
                <w:kern w:val="0"/>
                <w:sz w:val="20"/>
                <w:szCs w:val="20"/>
                <w:highlight w:val="none"/>
                <w:u w:val="none"/>
                <w:lang w:val="en-US" w:eastAsia="zh-CN" w:bidi="ar"/>
              </w:rPr>
              <w:t>20%-60%</w:t>
            </w:r>
            <w:r>
              <w:rPr>
                <w:rFonts w:hint="eastAsia" w:ascii="宋体" w:hAnsi="宋体" w:eastAsia="宋体" w:cs="宋体"/>
                <w:i w:val="0"/>
                <w:iCs w:val="0"/>
                <w:color w:val="000000"/>
                <w:kern w:val="0"/>
                <w:sz w:val="20"/>
                <w:szCs w:val="20"/>
                <w:highlight w:val="none"/>
                <w:u w:val="none"/>
                <w:lang w:val="en-US" w:eastAsia="zh-CN" w:bidi="ar"/>
              </w:rPr>
              <w:t>得</w:t>
            </w:r>
            <w:r>
              <w:rPr>
                <w:rFonts w:hint="default" w:ascii="Times New Roman" w:hAnsi="Times New Roman" w:eastAsia="宋体" w:cs="Times New Roman"/>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分，</w:t>
            </w:r>
            <w:r>
              <w:rPr>
                <w:rFonts w:hint="default" w:ascii="Times New Roman" w:hAnsi="Times New Roman" w:eastAsia="宋体" w:cs="Times New Roman"/>
                <w:i w:val="0"/>
                <w:iCs w:val="0"/>
                <w:color w:val="000000"/>
                <w:kern w:val="0"/>
                <w:sz w:val="20"/>
                <w:szCs w:val="20"/>
                <w:highlight w:val="none"/>
                <w:u w:val="none"/>
                <w:lang w:val="en-US" w:eastAsia="zh-CN" w:bidi="ar"/>
              </w:rPr>
              <w:t>60%-65%</w:t>
            </w:r>
            <w:r>
              <w:rPr>
                <w:rFonts w:hint="eastAsia" w:ascii="宋体" w:hAnsi="宋体" w:eastAsia="宋体" w:cs="宋体"/>
                <w:i w:val="0"/>
                <w:iCs w:val="0"/>
                <w:color w:val="000000"/>
                <w:kern w:val="0"/>
                <w:sz w:val="20"/>
                <w:szCs w:val="20"/>
                <w:highlight w:val="none"/>
                <w:u w:val="none"/>
                <w:lang w:val="en-US" w:eastAsia="zh-CN" w:bidi="ar"/>
              </w:rPr>
              <w:t>得</w:t>
            </w:r>
            <w:r>
              <w:rPr>
                <w:rFonts w:hint="default" w:ascii="Times New Roman" w:hAnsi="Times New Roman" w:eastAsia="宋体" w:cs="Times New Roman"/>
                <w:i w:val="0"/>
                <w:iCs w:val="0"/>
                <w:color w:val="000000"/>
                <w:kern w:val="0"/>
                <w:sz w:val="20"/>
                <w:szCs w:val="20"/>
                <w:highlight w:val="none"/>
                <w:u w:val="none"/>
                <w:lang w:val="en-US" w:eastAsia="zh-CN" w:bidi="ar"/>
              </w:rPr>
              <w:t>0.5</w:t>
            </w:r>
            <w:r>
              <w:rPr>
                <w:rFonts w:hint="eastAsia" w:ascii="宋体" w:hAnsi="宋体" w:eastAsia="宋体" w:cs="宋体"/>
                <w:i w:val="0"/>
                <w:iCs w:val="0"/>
                <w:color w:val="000000"/>
                <w:kern w:val="0"/>
                <w:sz w:val="20"/>
                <w:szCs w:val="20"/>
                <w:highlight w:val="none"/>
                <w:u w:val="none"/>
                <w:lang w:val="en-US" w:eastAsia="zh-CN" w:bidi="ar"/>
              </w:rPr>
              <w:t>分，其余不得分。</w:t>
            </w:r>
          </w:p>
        </w:tc>
      </w:tr>
      <w:tr w14:paraId="3D87A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BD7E71">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D18D85">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90483">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9DF36A2">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cs="宋体"/>
                <w:b/>
                <w:bCs/>
                <w:i w:val="0"/>
                <w:iCs w:val="0"/>
                <w:color w:val="000000"/>
                <w:kern w:val="0"/>
                <w:sz w:val="20"/>
                <w:szCs w:val="20"/>
                <w:u w:val="none"/>
                <w:lang w:val="en-US" w:eastAsia="zh-CN" w:bidi="ar"/>
              </w:rPr>
              <w:t>企业实力</w:t>
            </w:r>
            <w:r>
              <w:rPr>
                <w:rFonts w:hint="eastAsia" w:ascii="宋体" w:hAnsi="宋体" w:eastAsia="宋体" w:cs="宋体"/>
                <w:i w:val="0"/>
                <w:iCs w:val="0"/>
                <w:color w:val="000000"/>
                <w:kern w:val="0"/>
                <w:sz w:val="20"/>
                <w:szCs w:val="20"/>
                <w:u w:val="none"/>
                <w:lang w:val="en-US" w:eastAsia="zh-CN" w:bidi="ar"/>
              </w:rPr>
              <w:t>：</w:t>
            </w:r>
          </w:p>
        </w:tc>
      </w:tr>
      <w:tr w14:paraId="3D040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669604">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8E39D">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15141">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359434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、建筑工程施工总承包壹级资质；</w:t>
            </w: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、GC1压力管道安装资质</w:t>
            </w:r>
            <w:r>
              <w:rPr>
                <w:rFonts w:hint="eastAsia" w:ascii="宋体" w:hAnsi="宋体" w:cs="宋体"/>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、机电工程施工总承包壹级资质；</w:t>
            </w:r>
            <w:r>
              <w:rPr>
                <w:rFonts w:hint="eastAsia" w:ascii="宋体" w:hAnsi="宋体" w:cs="宋体"/>
                <w:i w:val="0"/>
                <w:iCs w:val="0"/>
                <w:color w:val="000000"/>
                <w:kern w:val="0"/>
                <w:sz w:val="20"/>
                <w:szCs w:val="20"/>
                <w:u w:val="none"/>
                <w:lang w:val="en-US" w:eastAsia="zh-CN" w:bidi="ar"/>
              </w:rPr>
              <w:t>4、承压类特种设备安装维修改造资质，</w:t>
            </w:r>
            <w:r>
              <w:rPr>
                <w:rFonts w:hint="eastAsia" w:ascii="宋体" w:hAnsi="宋体" w:eastAsia="宋体" w:cs="宋体"/>
                <w:i w:val="0"/>
                <w:iCs w:val="0"/>
                <w:color w:val="000000"/>
                <w:kern w:val="0"/>
                <w:sz w:val="20"/>
                <w:szCs w:val="20"/>
                <w:u w:val="none"/>
                <w:lang w:val="en-US" w:eastAsia="zh-CN" w:bidi="ar"/>
              </w:rPr>
              <w:t>以上每满足一项得</w:t>
            </w:r>
            <w:r>
              <w:rPr>
                <w:rFonts w:hint="eastAsia" w:ascii="宋体" w:hAnsi="宋体" w:cs="宋体"/>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分，最高</w:t>
            </w:r>
            <w:r>
              <w:rPr>
                <w:rFonts w:hint="eastAsia" w:ascii="宋体" w:hAnsi="宋体" w:cs="宋体"/>
                <w:i w:val="0"/>
                <w:iCs w:val="0"/>
                <w:color w:val="000000"/>
                <w:kern w:val="0"/>
                <w:sz w:val="20"/>
                <w:szCs w:val="20"/>
                <w:u w:val="none"/>
                <w:lang w:val="en-US" w:eastAsia="zh-CN" w:bidi="ar"/>
              </w:rPr>
              <w:t>得</w:t>
            </w:r>
            <w:r>
              <w:rPr>
                <w:rFonts w:hint="eastAsia" w:ascii="宋体" w:hAnsi="宋体" w:eastAsia="宋体" w:cs="宋体"/>
                <w:i w:val="0"/>
                <w:iCs w:val="0"/>
                <w:color w:val="000000"/>
                <w:kern w:val="0"/>
                <w:sz w:val="20"/>
                <w:szCs w:val="20"/>
                <w:u w:val="none"/>
                <w:lang w:val="en-US" w:eastAsia="zh-CN" w:bidi="ar"/>
              </w:rPr>
              <w:t>3分。</w:t>
            </w:r>
          </w:p>
        </w:tc>
      </w:tr>
      <w:tr w14:paraId="0AEDC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51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9CE346">
            <w:pPr>
              <w:jc w:val="center"/>
              <w:rPr>
                <w:rFonts w:hint="eastAsia" w:ascii="宋体" w:hAnsi="宋体" w:eastAsia="宋体" w:cs="宋体"/>
                <w:i w:val="0"/>
                <w:iCs w:val="0"/>
                <w:color w:val="000000"/>
                <w:sz w:val="20"/>
                <w:szCs w:val="20"/>
                <w:highlight w:val="none"/>
                <w:u w:val="none"/>
              </w:rPr>
            </w:pPr>
          </w:p>
        </w:tc>
        <w:tc>
          <w:tcPr>
            <w:tcW w:w="2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DB33DF">
            <w:pPr>
              <w:jc w:val="left"/>
              <w:rPr>
                <w:rFonts w:hint="eastAsia" w:ascii="宋体" w:hAnsi="宋体" w:eastAsia="宋体" w:cs="宋体"/>
                <w:i w:val="0"/>
                <w:iCs w:val="0"/>
                <w:color w:val="000000"/>
                <w:sz w:val="20"/>
                <w:szCs w:val="20"/>
                <w:highlight w:val="none"/>
                <w:u w:val="none"/>
              </w:rPr>
            </w:pPr>
          </w:p>
        </w:tc>
        <w:tc>
          <w:tcPr>
            <w:tcW w:w="9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DCE0DD">
            <w:pPr>
              <w:jc w:val="center"/>
              <w:rPr>
                <w:rFonts w:hint="eastAsia" w:ascii="宋体" w:hAnsi="宋体" w:eastAsia="宋体" w:cs="宋体"/>
                <w:i w:val="0"/>
                <w:iCs w:val="0"/>
                <w:color w:val="000000"/>
                <w:sz w:val="20"/>
                <w:szCs w:val="20"/>
                <w:highlight w:val="none"/>
                <w:u w:val="none"/>
              </w:rPr>
            </w:pP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2187DA99">
            <w:pPr>
              <w:keepNext w:val="0"/>
              <w:keepLines w:val="0"/>
              <w:widowControl/>
              <w:suppressLineNumbers w:val="0"/>
              <w:jc w:val="left"/>
              <w:textAlignment w:val="center"/>
              <w:rPr>
                <w:rFonts w:hint="eastAsia" w:ascii="宋体" w:hAnsi="宋体" w:eastAsia="宋体" w:cs="宋体"/>
                <w:b/>
                <w:bCs/>
                <w:i w:val="0"/>
                <w:iCs w:val="0"/>
                <w:color w:val="000000"/>
                <w:sz w:val="20"/>
                <w:szCs w:val="20"/>
                <w:highlight w:val="none"/>
                <w:u w:val="none"/>
              </w:rPr>
            </w:pPr>
            <w:r>
              <w:rPr>
                <w:rFonts w:hint="eastAsia" w:ascii="宋体" w:hAnsi="宋体" w:eastAsia="宋体" w:cs="宋体"/>
                <w:b/>
                <w:bCs/>
                <w:i w:val="0"/>
                <w:iCs w:val="0"/>
                <w:color w:val="000000"/>
                <w:kern w:val="0"/>
                <w:sz w:val="20"/>
                <w:szCs w:val="20"/>
                <w:highlight w:val="none"/>
                <w:u w:val="none"/>
                <w:lang w:val="en-US" w:eastAsia="zh-CN" w:bidi="ar"/>
              </w:rPr>
              <w:t>报价文件中须同时附相应材料的复印件，未附复印件及复印件不清晰的不计分。</w:t>
            </w:r>
          </w:p>
        </w:tc>
      </w:tr>
      <w:tr w14:paraId="5401C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0CA74A8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567C1AB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商务偏离情况</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32CD417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5A69253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无负偏离得满分，每有一项负偏离，扣0.5分，最低不得分。</w:t>
            </w:r>
          </w:p>
        </w:tc>
      </w:tr>
      <w:tr w14:paraId="1845D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515" w:type="dxa"/>
            <w:gridSpan w:val="2"/>
            <w:tcBorders>
              <w:top w:val="single" w:color="000000" w:sz="4" w:space="0"/>
              <w:left w:val="single" w:color="000000" w:sz="4" w:space="0"/>
              <w:bottom w:val="single" w:color="000000" w:sz="4" w:space="0"/>
              <w:right w:val="single" w:color="000000" w:sz="4" w:space="0"/>
            </w:tcBorders>
            <w:noWrap w:val="0"/>
            <w:vAlign w:val="center"/>
          </w:tcPr>
          <w:p w14:paraId="68C0BB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14:paraId="0319EA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使用业绩</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6E3AF81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3</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75E3FA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报价人每</w:t>
            </w:r>
            <w:r>
              <w:rPr>
                <w:rFonts w:hint="eastAsia" w:ascii="宋体" w:hAnsi="宋体" w:cs="宋体"/>
                <w:i w:val="0"/>
                <w:iCs w:val="0"/>
                <w:color w:val="000000"/>
                <w:kern w:val="0"/>
                <w:sz w:val="20"/>
                <w:szCs w:val="20"/>
                <w:highlight w:val="none"/>
                <w:u w:val="none"/>
                <w:lang w:val="en-US" w:eastAsia="zh-CN" w:bidi="ar"/>
              </w:rPr>
              <w:t>提供</w:t>
            </w:r>
            <w:r>
              <w:rPr>
                <w:rFonts w:hint="eastAsia" w:ascii="宋体" w:hAnsi="宋体" w:eastAsia="宋体" w:cs="宋体"/>
                <w:i w:val="0"/>
                <w:iCs w:val="0"/>
                <w:color w:val="000000"/>
                <w:kern w:val="0"/>
                <w:sz w:val="20"/>
                <w:szCs w:val="20"/>
                <w:highlight w:val="none"/>
                <w:u w:val="none"/>
                <w:lang w:val="en-US" w:eastAsia="zh-CN" w:bidi="ar"/>
              </w:rPr>
              <w:t>一项类似化工装置</w:t>
            </w:r>
            <w:r>
              <w:rPr>
                <w:rFonts w:hint="eastAsia" w:ascii="宋体" w:hAnsi="宋体" w:cs="宋体"/>
                <w:i w:val="0"/>
                <w:iCs w:val="0"/>
                <w:color w:val="000000"/>
                <w:kern w:val="0"/>
                <w:sz w:val="20"/>
                <w:szCs w:val="20"/>
                <w:highlight w:val="none"/>
                <w:u w:val="none"/>
                <w:lang w:val="en-US" w:eastAsia="zh-CN" w:bidi="ar"/>
              </w:rPr>
              <w:t>管道安装</w:t>
            </w:r>
            <w:r>
              <w:rPr>
                <w:rFonts w:hint="eastAsia" w:ascii="宋体" w:hAnsi="宋体" w:eastAsia="宋体" w:cs="宋体"/>
                <w:i w:val="0"/>
                <w:iCs w:val="0"/>
                <w:color w:val="000000"/>
                <w:kern w:val="0"/>
                <w:sz w:val="20"/>
                <w:szCs w:val="20"/>
                <w:highlight w:val="none"/>
                <w:u w:val="none"/>
                <w:lang w:val="en-US" w:eastAsia="zh-CN" w:bidi="ar"/>
              </w:rPr>
              <w:t>工程业绩得1分，最高可得</w:t>
            </w:r>
            <w:r>
              <w:rPr>
                <w:rFonts w:hint="eastAsia" w:ascii="宋体" w:hAnsi="宋体" w:cs="宋体"/>
                <w:i w:val="0"/>
                <w:iCs w:val="0"/>
                <w:color w:val="000000"/>
                <w:kern w:val="0"/>
                <w:sz w:val="20"/>
                <w:szCs w:val="20"/>
                <w:highlight w:val="none"/>
                <w:u w:val="none"/>
                <w:lang w:val="en-US" w:eastAsia="zh-CN" w:bidi="ar"/>
              </w:rPr>
              <w:t>3</w:t>
            </w:r>
            <w:r>
              <w:rPr>
                <w:rFonts w:hint="eastAsia" w:ascii="宋体" w:hAnsi="宋体" w:eastAsia="宋体" w:cs="宋体"/>
                <w:i w:val="0"/>
                <w:iCs w:val="0"/>
                <w:color w:val="000000"/>
                <w:kern w:val="0"/>
                <w:sz w:val="20"/>
                <w:szCs w:val="20"/>
                <w:highlight w:val="none"/>
                <w:u w:val="none"/>
                <w:lang w:val="en-US" w:eastAsia="zh-CN" w:bidi="ar"/>
              </w:rPr>
              <w:t>分，加分项需提供业绩相关合同复印件及发票复印件。若无法提供复印件，则不予认可该加分。</w:t>
            </w:r>
          </w:p>
        </w:tc>
      </w:tr>
      <w:tr w14:paraId="2B4DF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jc w:val="center"/>
        </w:trPr>
        <w:tc>
          <w:tcPr>
            <w:tcW w:w="8938" w:type="dxa"/>
            <w:gridSpan w:val="5"/>
            <w:tcBorders>
              <w:top w:val="single" w:color="000000" w:sz="4" w:space="0"/>
              <w:left w:val="single" w:color="000000" w:sz="4" w:space="0"/>
              <w:bottom w:val="single" w:color="000000" w:sz="4" w:space="0"/>
              <w:right w:val="single" w:color="000000" w:sz="4" w:space="0"/>
            </w:tcBorders>
            <w:noWrap w:val="0"/>
            <w:vAlign w:val="center"/>
          </w:tcPr>
          <w:p w14:paraId="474E39B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C 技术部分 2</w:t>
            </w:r>
            <w:r>
              <w:rPr>
                <w:rFonts w:hint="eastAsia" w:ascii="宋体" w:hAnsi="宋体" w:cs="宋体"/>
                <w:i w:val="0"/>
                <w:iCs w:val="0"/>
                <w:color w:val="000000"/>
                <w:kern w:val="0"/>
                <w:sz w:val="20"/>
                <w:szCs w:val="20"/>
                <w:highlight w:val="none"/>
                <w:u w:val="none"/>
                <w:lang w:val="en-US" w:eastAsia="zh-CN" w:bidi="ar"/>
              </w:rPr>
              <w:t>9</w:t>
            </w:r>
            <w:r>
              <w:rPr>
                <w:rFonts w:hint="eastAsia" w:ascii="宋体" w:hAnsi="宋体" w:eastAsia="宋体" w:cs="宋体"/>
                <w:i w:val="0"/>
                <w:iCs w:val="0"/>
                <w:color w:val="000000"/>
                <w:kern w:val="0"/>
                <w:sz w:val="20"/>
                <w:szCs w:val="20"/>
                <w:highlight w:val="none"/>
                <w:u w:val="none"/>
                <w:lang w:val="en-US" w:eastAsia="zh-CN" w:bidi="ar"/>
              </w:rPr>
              <w:t>分</w:t>
            </w:r>
          </w:p>
        </w:tc>
      </w:tr>
      <w:tr w14:paraId="4732D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52C7773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1C482A07">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总体施工部署与组织</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293A768">
            <w:pPr>
              <w:jc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14</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61825C7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实施方案完整、</w:t>
            </w:r>
            <w:r>
              <w:rPr>
                <w:rFonts w:hint="eastAsia" w:ascii="宋体" w:hAnsi="宋体" w:cs="宋体"/>
                <w:i w:val="0"/>
                <w:iCs w:val="0"/>
                <w:color w:val="000000"/>
                <w:kern w:val="0"/>
                <w:sz w:val="20"/>
                <w:szCs w:val="20"/>
                <w:highlight w:val="none"/>
                <w:u w:val="none"/>
                <w:lang w:val="en-US" w:eastAsia="zh-CN" w:bidi="ar"/>
              </w:rPr>
              <w:t>施工</w:t>
            </w:r>
            <w:r>
              <w:rPr>
                <w:rFonts w:hint="eastAsia" w:ascii="宋体" w:hAnsi="宋体" w:eastAsia="宋体" w:cs="宋体"/>
                <w:i w:val="0"/>
                <w:iCs w:val="0"/>
                <w:color w:val="000000"/>
                <w:kern w:val="0"/>
                <w:sz w:val="20"/>
                <w:szCs w:val="20"/>
                <w:highlight w:val="none"/>
                <w:u w:val="none"/>
                <w:lang w:val="en-US" w:eastAsia="zh-CN" w:bidi="ar"/>
              </w:rPr>
              <w:t>进度安排合理、项目管理内容合理、可行、完全满足项目要求得</w:t>
            </w:r>
            <w:r>
              <w:rPr>
                <w:rFonts w:hint="eastAsia" w:ascii="宋体" w:hAnsi="宋体" w:cs="宋体"/>
                <w:i w:val="0"/>
                <w:iCs w:val="0"/>
                <w:color w:val="000000"/>
                <w:kern w:val="0"/>
                <w:sz w:val="20"/>
                <w:szCs w:val="20"/>
                <w:highlight w:val="none"/>
                <w:u w:val="none"/>
                <w:lang w:val="en-US" w:eastAsia="zh-CN" w:bidi="ar"/>
              </w:rPr>
              <w:t>14</w:t>
            </w:r>
            <w:r>
              <w:rPr>
                <w:rFonts w:hint="eastAsia" w:ascii="宋体" w:hAnsi="宋体" w:eastAsia="宋体" w:cs="宋体"/>
                <w:i w:val="0"/>
                <w:iCs w:val="0"/>
                <w:color w:val="000000"/>
                <w:kern w:val="0"/>
                <w:sz w:val="20"/>
                <w:szCs w:val="20"/>
                <w:highlight w:val="none"/>
                <w:u w:val="none"/>
                <w:lang w:val="en-US" w:eastAsia="zh-CN" w:bidi="ar"/>
              </w:rPr>
              <w:t>分;方案基本合理、可行，基本满足项目要求得</w:t>
            </w:r>
            <w:r>
              <w:rPr>
                <w:rFonts w:hint="eastAsia" w:ascii="宋体" w:hAnsi="宋体" w:cs="宋体"/>
                <w:i w:val="0"/>
                <w:iCs w:val="0"/>
                <w:color w:val="000000"/>
                <w:kern w:val="0"/>
                <w:sz w:val="20"/>
                <w:szCs w:val="20"/>
                <w:highlight w:val="none"/>
                <w:u w:val="none"/>
                <w:lang w:val="en-US" w:eastAsia="zh-CN" w:bidi="ar"/>
              </w:rPr>
              <w:t>7</w:t>
            </w:r>
            <w:r>
              <w:rPr>
                <w:rFonts w:hint="eastAsia" w:ascii="宋体" w:hAnsi="宋体" w:eastAsia="宋体" w:cs="宋体"/>
                <w:i w:val="0"/>
                <w:iCs w:val="0"/>
                <w:color w:val="000000"/>
                <w:kern w:val="0"/>
                <w:sz w:val="20"/>
                <w:szCs w:val="20"/>
                <w:highlight w:val="none"/>
                <w:u w:val="none"/>
                <w:lang w:val="en-US" w:eastAsia="zh-CN" w:bidi="ar"/>
              </w:rPr>
              <w:t>分;方案合理性及可靠性差得</w:t>
            </w:r>
            <w:r>
              <w:rPr>
                <w:rFonts w:hint="eastAsia" w:ascii="宋体" w:hAnsi="宋体" w:cs="宋体"/>
                <w:i w:val="0"/>
                <w:iCs w:val="0"/>
                <w:color w:val="000000"/>
                <w:kern w:val="0"/>
                <w:sz w:val="20"/>
                <w:szCs w:val="20"/>
                <w:highlight w:val="none"/>
                <w:u w:val="none"/>
                <w:lang w:val="en-US" w:eastAsia="zh-CN" w:bidi="ar"/>
              </w:rPr>
              <w:t>1</w:t>
            </w:r>
            <w:r>
              <w:rPr>
                <w:rFonts w:hint="eastAsia" w:ascii="宋体" w:hAnsi="宋体" w:eastAsia="宋体" w:cs="宋体"/>
                <w:i w:val="0"/>
                <w:iCs w:val="0"/>
                <w:color w:val="000000"/>
                <w:kern w:val="0"/>
                <w:sz w:val="20"/>
                <w:szCs w:val="20"/>
                <w:highlight w:val="none"/>
                <w:u w:val="none"/>
                <w:lang w:val="en-US" w:eastAsia="zh-CN" w:bidi="ar"/>
              </w:rPr>
              <w:t>分</w:t>
            </w:r>
            <w:r>
              <w:rPr>
                <w:rFonts w:hint="eastAsia" w:ascii="宋体" w:hAnsi="宋体" w:cs="宋体"/>
                <w:i w:val="0"/>
                <w:iCs w:val="0"/>
                <w:color w:val="000000"/>
                <w:kern w:val="0"/>
                <w:sz w:val="20"/>
                <w:szCs w:val="20"/>
                <w:highlight w:val="none"/>
                <w:u w:val="none"/>
                <w:lang w:val="en-US" w:eastAsia="zh-CN" w:bidi="ar"/>
              </w:rPr>
              <w:t>，不提供不得分</w:t>
            </w:r>
            <w:r>
              <w:rPr>
                <w:rFonts w:hint="eastAsia" w:ascii="宋体" w:hAnsi="宋体" w:eastAsia="宋体" w:cs="宋体"/>
                <w:i w:val="0"/>
                <w:iCs w:val="0"/>
                <w:color w:val="000000"/>
                <w:kern w:val="0"/>
                <w:sz w:val="20"/>
                <w:szCs w:val="20"/>
                <w:highlight w:val="none"/>
                <w:u w:val="none"/>
                <w:lang w:val="en-US" w:eastAsia="zh-CN" w:bidi="ar"/>
              </w:rPr>
              <w:t>。</w:t>
            </w:r>
          </w:p>
        </w:tc>
      </w:tr>
      <w:tr w14:paraId="60A11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4AD814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2</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51634425">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安全管理体系</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58819222">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0"/>
                <w:szCs w:val="20"/>
                <w:highlight w:val="none"/>
                <w:u w:val="none"/>
                <w:lang w:val="en-US" w:eastAsia="zh-CN"/>
              </w:rPr>
              <w:t>6</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26DEAD83">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建立健全安全管理组织架构，可行、完全满足项目要求得</w:t>
            </w:r>
            <w:r>
              <w:rPr>
                <w:rFonts w:hint="eastAsia" w:ascii="宋体" w:hAnsi="宋体" w:cs="宋体"/>
                <w:i w:val="0"/>
                <w:iCs w:val="0"/>
                <w:color w:val="000000"/>
                <w:kern w:val="0"/>
                <w:sz w:val="20"/>
                <w:szCs w:val="20"/>
                <w:highlight w:val="none"/>
                <w:u w:val="none"/>
                <w:lang w:val="en-US" w:eastAsia="zh-CN" w:bidi="ar"/>
              </w:rPr>
              <w:t>,6</w:t>
            </w:r>
            <w:r>
              <w:rPr>
                <w:rFonts w:hint="eastAsia" w:ascii="宋体" w:hAnsi="宋体" w:eastAsia="宋体" w:cs="宋体"/>
                <w:i w:val="0"/>
                <w:iCs w:val="0"/>
                <w:color w:val="000000"/>
                <w:kern w:val="0"/>
                <w:sz w:val="20"/>
                <w:szCs w:val="20"/>
                <w:highlight w:val="none"/>
                <w:u w:val="none"/>
                <w:lang w:val="en-US" w:eastAsia="zh-CN" w:bidi="ar"/>
              </w:rPr>
              <w:t>分;方案基本合理、可行，基本满足项目要求得</w:t>
            </w:r>
            <w:r>
              <w:rPr>
                <w:rFonts w:hint="eastAsia" w:ascii="宋体" w:hAnsi="宋体" w:cs="宋体"/>
                <w:i w:val="0"/>
                <w:iCs w:val="0"/>
                <w:color w:val="000000"/>
                <w:kern w:val="0"/>
                <w:sz w:val="20"/>
                <w:szCs w:val="20"/>
                <w:highlight w:val="none"/>
                <w:u w:val="none"/>
                <w:lang w:val="en-US" w:eastAsia="zh-CN" w:bidi="ar"/>
              </w:rPr>
              <w:t>4</w:t>
            </w:r>
            <w:r>
              <w:rPr>
                <w:rFonts w:hint="eastAsia" w:ascii="宋体" w:hAnsi="宋体" w:eastAsia="宋体" w:cs="宋体"/>
                <w:i w:val="0"/>
                <w:iCs w:val="0"/>
                <w:color w:val="000000"/>
                <w:kern w:val="0"/>
                <w:sz w:val="20"/>
                <w:szCs w:val="20"/>
                <w:highlight w:val="none"/>
                <w:u w:val="none"/>
                <w:lang w:val="en-US" w:eastAsia="zh-CN" w:bidi="ar"/>
              </w:rPr>
              <w:t>分;方案合理性及可靠性差得</w:t>
            </w: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w:t>
            </w:r>
            <w:r>
              <w:rPr>
                <w:rFonts w:hint="eastAsia" w:ascii="宋体" w:hAnsi="宋体" w:cs="宋体"/>
                <w:i w:val="0"/>
                <w:iCs w:val="0"/>
                <w:color w:val="000000"/>
                <w:kern w:val="0"/>
                <w:sz w:val="20"/>
                <w:szCs w:val="20"/>
                <w:highlight w:val="none"/>
                <w:u w:val="none"/>
                <w:lang w:val="en-US" w:eastAsia="zh-CN" w:bidi="ar"/>
              </w:rPr>
              <w:t>，不提供不得分</w:t>
            </w:r>
            <w:r>
              <w:rPr>
                <w:rFonts w:hint="eastAsia" w:ascii="宋体" w:hAnsi="宋体" w:eastAsia="宋体" w:cs="宋体"/>
                <w:i w:val="0"/>
                <w:iCs w:val="0"/>
                <w:color w:val="000000"/>
                <w:kern w:val="0"/>
                <w:sz w:val="20"/>
                <w:szCs w:val="20"/>
                <w:highlight w:val="none"/>
                <w:u w:val="none"/>
                <w:lang w:val="en-US" w:eastAsia="zh-CN" w:bidi="ar"/>
              </w:rPr>
              <w:t>。</w:t>
            </w:r>
          </w:p>
        </w:tc>
      </w:tr>
      <w:tr w14:paraId="0CD9B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2"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0D37B3D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3</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5FF3BA27">
            <w:pPr>
              <w:keepNext w:val="0"/>
              <w:keepLines w:val="0"/>
              <w:widowControl/>
              <w:numPr>
                <w:ilvl w:val="0"/>
                <w:numId w:val="0"/>
              </w:numPr>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文明施工与环保措施</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4E8DDE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0"/>
                <w:szCs w:val="20"/>
                <w:highlight w:val="none"/>
                <w:u w:val="none"/>
                <w:lang w:val="en-US" w:eastAsia="zh-CN"/>
              </w:rPr>
              <w:t>3</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735ED246">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①文明施工措施完善，噪声、扬尘防控措施有效：</w:t>
            </w: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w:t>
            </w:r>
          </w:p>
          <w:p w14:paraId="3CDA53C0">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②拆除废弃物（废保温棉、铝皮等）的分类处理方案合理合规，符合环保要求：1分。</w:t>
            </w:r>
          </w:p>
        </w:tc>
      </w:tr>
      <w:tr w14:paraId="07A4F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jc w:val="center"/>
        </w:trPr>
        <w:tc>
          <w:tcPr>
            <w:tcW w:w="439" w:type="dxa"/>
            <w:tcBorders>
              <w:top w:val="single" w:color="000000" w:sz="4" w:space="0"/>
              <w:left w:val="single" w:color="000000" w:sz="4" w:space="0"/>
              <w:bottom w:val="single" w:color="000000" w:sz="4" w:space="0"/>
              <w:right w:val="single" w:color="000000" w:sz="4" w:space="0"/>
            </w:tcBorders>
            <w:noWrap w:val="0"/>
            <w:vAlign w:val="center"/>
          </w:tcPr>
          <w:p w14:paraId="5C2EA4D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cs="宋体"/>
                <w:i w:val="0"/>
                <w:iCs w:val="0"/>
                <w:color w:val="000000"/>
                <w:kern w:val="0"/>
                <w:sz w:val="20"/>
                <w:szCs w:val="20"/>
                <w:highlight w:val="none"/>
                <w:u w:val="none"/>
                <w:lang w:val="en-US" w:eastAsia="zh-CN" w:bidi="ar"/>
              </w:rPr>
              <w:t>4</w:t>
            </w:r>
          </w:p>
        </w:tc>
        <w:tc>
          <w:tcPr>
            <w:tcW w:w="2086" w:type="dxa"/>
            <w:gridSpan w:val="2"/>
            <w:tcBorders>
              <w:top w:val="single" w:color="000000" w:sz="4" w:space="0"/>
              <w:left w:val="single" w:color="000000" w:sz="4" w:space="0"/>
              <w:bottom w:val="single" w:color="000000" w:sz="4" w:space="0"/>
              <w:right w:val="single" w:color="000000" w:sz="4" w:space="0"/>
            </w:tcBorders>
            <w:noWrap w:val="0"/>
            <w:vAlign w:val="center"/>
          </w:tcPr>
          <w:p w14:paraId="5A2FADFA">
            <w:pPr>
              <w:keepNext w:val="0"/>
              <w:keepLines w:val="0"/>
              <w:widowControl/>
              <w:numPr>
                <w:ilvl w:val="0"/>
                <w:numId w:val="0"/>
              </w:numPr>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机械设备配置</w:t>
            </w:r>
          </w:p>
        </w:tc>
        <w:tc>
          <w:tcPr>
            <w:tcW w:w="980" w:type="dxa"/>
            <w:tcBorders>
              <w:top w:val="single" w:color="000000" w:sz="4" w:space="0"/>
              <w:left w:val="single" w:color="000000" w:sz="4" w:space="0"/>
              <w:bottom w:val="single" w:color="000000" w:sz="4" w:space="0"/>
              <w:right w:val="single" w:color="000000" w:sz="4" w:space="0"/>
            </w:tcBorders>
            <w:noWrap w:val="0"/>
            <w:vAlign w:val="center"/>
          </w:tcPr>
          <w:p w14:paraId="57CCCF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eastAsia="zh-CN"/>
              </w:rPr>
            </w:pPr>
            <w:r>
              <w:rPr>
                <w:rFonts w:hint="eastAsia" w:ascii="仿宋_GB2312" w:hAnsi="仿宋_GB2312" w:eastAsia="仿宋_GB2312" w:cs="仿宋_GB2312"/>
                <w:b w:val="0"/>
                <w:bCs w:val="0"/>
                <w:sz w:val="20"/>
                <w:szCs w:val="20"/>
                <w:lang w:val="en-US" w:eastAsia="zh-CN"/>
              </w:rPr>
              <w:t>6</w:t>
            </w:r>
          </w:p>
        </w:tc>
        <w:tc>
          <w:tcPr>
            <w:tcW w:w="5433" w:type="dxa"/>
            <w:tcBorders>
              <w:top w:val="single" w:color="000000" w:sz="4" w:space="0"/>
              <w:left w:val="single" w:color="000000" w:sz="4" w:space="0"/>
              <w:bottom w:val="single" w:color="000000" w:sz="4" w:space="0"/>
              <w:right w:val="single" w:color="000000" w:sz="4" w:space="0"/>
            </w:tcBorders>
            <w:noWrap w:val="0"/>
            <w:vAlign w:val="center"/>
          </w:tcPr>
          <w:p w14:paraId="17539CF9">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根据报价文件中拟投入的施工机械设备清单</w:t>
            </w:r>
            <w:r>
              <w:rPr>
                <w:rFonts w:hint="eastAsia" w:ascii="宋体" w:hAnsi="宋体" w:cs="宋体"/>
                <w:i w:val="0"/>
                <w:iCs w:val="0"/>
                <w:color w:val="000000"/>
                <w:kern w:val="0"/>
                <w:sz w:val="20"/>
                <w:szCs w:val="20"/>
                <w:highlight w:val="none"/>
                <w:u w:val="none"/>
                <w:lang w:val="en-US" w:eastAsia="zh-CN" w:bidi="ar"/>
              </w:rPr>
              <w:t>、人员配置等</w:t>
            </w:r>
            <w:r>
              <w:rPr>
                <w:rFonts w:hint="eastAsia" w:ascii="宋体" w:hAnsi="宋体" w:eastAsia="宋体" w:cs="宋体"/>
                <w:i w:val="0"/>
                <w:iCs w:val="0"/>
                <w:color w:val="000000"/>
                <w:kern w:val="0"/>
                <w:sz w:val="20"/>
                <w:szCs w:val="20"/>
                <w:highlight w:val="none"/>
                <w:u w:val="none"/>
                <w:lang w:val="en-US" w:eastAsia="zh-CN" w:bidi="ar"/>
              </w:rPr>
              <w:t>进行评审</w:t>
            </w:r>
            <w:r>
              <w:rPr>
                <w:rFonts w:hint="eastAsia" w:ascii="宋体" w:hAnsi="宋体" w:cs="宋体"/>
                <w:i w:val="0"/>
                <w:iCs w:val="0"/>
                <w:color w:val="000000"/>
                <w:kern w:val="0"/>
                <w:sz w:val="20"/>
                <w:szCs w:val="20"/>
                <w:highlight w:val="none"/>
                <w:u w:val="none"/>
                <w:lang w:val="en-US" w:eastAsia="zh-CN" w:bidi="ar"/>
              </w:rPr>
              <w:t>，</w:t>
            </w:r>
            <w:r>
              <w:rPr>
                <w:rFonts w:hint="eastAsia" w:ascii="宋体" w:hAnsi="宋体" w:eastAsia="宋体" w:cs="宋体"/>
                <w:i w:val="0"/>
                <w:iCs w:val="0"/>
                <w:color w:val="000000"/>
                <w:kern w:val="0"/>
                <w:sz w:val="20"/>
                <w:szCs w:val="20"/>
                <w:highlight w:val="none"/>
                <w:u w:val="none"/>
                <w:lang w:val="en-US" w:eastAsia="zh-CN" w:bidi="ar"/>
              </w:rPr>
              <w:t>可行、完全满足项目要求得</w:t>
            </w:r>
            <w:r>
              <w:rPr>
                <w:rFonts w:hint="eastAsia" w:ascii="宋体" w:hAnsi="宋体" w:cs="宋体"/>
                <w:i w:val="0"/>
                <w:iCs w:val="0"/>
                <w:color w:val="000000"/>
                <w:kern w:val="0"/>
                <w:sz w:val="20"/>
                <w:szCs w:val="20"/>
                <w:highlight w:val="none"/>
                <w:u w:val="none"/>
                <w:lang w:val="en-US" w:eastAsia="zh-CN" w:bidi="ar"/>
              </w:rPr>
              <w:t>6</w:t>
            </w:r>
            <w:r>
              <w:rPr>
                <w:rFonts w:hint="eastAsia" w:ascii="宋体" w:hAnsi="宋体" w:eastAsia="宋体" w:cs="宋体"/>
                <w:i w:val="0"/>
                <w:iCs w:val="0"/>
                <w:color w:val="000000"/>
                <w:kern w:val="0"/>
                <w:sz w:val="20"/>
                <w:szCs w:val="20"/>
                <w:highlight w:val="none"/>
                <w:u w:val="none"/>
                <w:lang w:val="en-US" w:eastAsia="zh-CN" w:bidi="ar"/>
              </w:rPr>
              <w:t>分;方案基本合理、可行，基本满足项目要求得</w:t>
            </w:r>
            <w:r>
              <w:rPr>
                <w:rFonts w:hint="eastAsia" w:ascii="宋体" w:hAnsi="宋体" w:cs="宋体"/>
                <w:i w:val="0"/>
                <w:iCs w:val="0"/>
                <w:color w:val="000000"/>
                <w:kern w:val="0"/>
                <w:sz w:val="20"/>
                <w:szCs w:val="20"/>
                <w:highlight w:val="none"/>
                <w:u w:val="none"/>
                <w:lang w:val="en-US" w:eastAsia="zh-CN" w:bidi="ar"/>
              </w:rPr>
              <w:t>4</w:t>
            </w:r>
            <w:r>
              <w:rPr>
                <w:rFonts w:hint="eastAsia" w:ascii="宋体" w:hAnsi="宋体" w:eastAsia="宋体" w:cs="宋体"/>
                <w:i w:val="0"/>
                <w:iCs w:val="0"/>
                <w:color w:val="000000"/>
                <w:kern w:val="0"/>
                <w:sz w:val="20"/>
                <w:szCs w:val="20"/>
                <w:highlight w:val="none"/>
                <w:u w:val="none"/>
                <w:lang w:val="en-US" w:eastAsia="zh-CN" w:bidi="ar"/>
              </w:rPr>
              <w:t>分;方案合理性及可靠性差得</w:t>
            </w: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分</w:t>
            </w:r>
            <w:r>
              <w:rPr>
                <w:rFonts w:hint="eastAsia" w:ascii="宋体" w:hAnsi="宋体" w:cs="宋体"/>
                <w:i w:val="0"/>
                <w:iCs w:val="0"/>
                <w:color w:val="000000"/>
                <w:kern w:val="0"/>
                <w:sz w:val="20"/>
                <w:szCs w:val="20"/>
                <w:highlight w:val="none"/>
                <w:u w:val="none"/>
                <w:lang w:val="en-US" w:eastAsia="zh-CN" w:bidi="ar"/>
              </w:rPr>
              <w:t>，不提供不得分</w:t>
            </w:r>
            <w:r>
              <w:rPr>
                <w:rFonts w:hint="eastAsia" w:ascii="宋体" w:hAnsi="宋体" w:eastAsia="宋体" w:cs="宋体"/>
                <w:i w:val="0"/>
                <w:iCs w:val="0"/>
                <w:color w:val="000000"/>
                <w:kern w:val="0"/>
                <w:sz w:val="20"/>
                <w:szCs w:val="20"/>
                <w:highlight w:val="none"/>
                <w:u w:val="none"/>
                <w:lang w:val="en-US" w:eastAsia="zh-CN" w:bidi="ar"/>
              </w:rPr>
              <w:t>。</w:t>
            </w:r>
          </w:p>
        </w:tc>
      </w:tr>
      <w:bookmarkEnd w:id="2"/>
      <w:bookmarkEnd w:id="3"/>
    </w:tbl>
    <w:p w14:paraId="7B43FA81">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 xml:space="preserve"> </w:t>
      </w:r>
      <w:r>
        <w:rPr>
          <w:rFonts w:hint="eastAsia" w:ascii="宋体" w:hAnsi="宋体"/>
          <w:szCs w:val="21"/>
          <w:highlight w:val="none"/>
          <w:lang w:eastAsia="zh-CN"/>
        </w:rPr>
        <w:t>评审</w:t>
      </w:r>
      <w:r>
        <w:rPr>
          <w:rFonts w:hint="eastAsia" w:ascii="宋体" w:hAnsi="宋体"/>
          <w:szCs w:val="21"/>
          <w:highlight w:val="none"/>
        </w:rPr>
        <w:t>委员会按“综合评审打分表”得分由高到低顺序推荐</w:t>
      </w:r>
      <w:r>
        <w:rPr>
          <w:rFonts w:hint="eastAsia" w:ascii="宋体" w:hAnsi="宋体"/>
          <w:szCs w:val="21"/>
          <w:highlight w:val="none"/>
          <w:lang w:eastAsia="zh-CN"/>
        </w:rPr>
        <w:t>报价</w:t>
      </w:r>
      <w:r>
        <w:rPr>
          <w:rFonts w:hint="eastAsia" w:ascii="宋体" w:hAnsi="宋体"/>
          <w:szCs w:val="21"/>
          <w:highlight w:val="none"/>
        </w:rPr>
        <w:t>候选人。综合评分相等时，</w:t>
      </w:r>
      <w:r>
        <w:rPr>
          <w:rFonts w:ascii="宋体" w:hAnsi="宋体"/>
          <w:szCs w:val="21"/>
          <w:highlight w:val="none"/>
        </w:rPr>
        <w:t>按</w:t>
      </w:r>
      <w:r>
        <w:rPr>
          <w:rFonts w:hint="eastAsia" w:ascii="宋体" w:hAnsi="宋体"/>
          <w:szCs w:val="21"/>
          <w:highlight w:val="none"/>
          <w:lang w:eastAsia="zh-CN"/>
        </w:rPr>
        <w:t>报价</w:t>
      </w:r>
      <w:r>
        <w:rPr>
          <w:rFonts w:ascii="宋体" w:hAnsi="宋体"/>
          <w:szCs w:val="21"/>
          <w:highlight w:val="none"/>
        </w:rPr>
        <w:t>报价由低到高顺序排列。得分且</w:t>
      </w:r>
      <w:r>
        <w:rPr>
          <w:rFonts w:hint="eastAsia" w:ascii="宋体" w:hAnsi="宋体"/>
          <w:szCs w:val="21"/>
          <w:highlight w:val="none"/>
          <w:lang w:eastAsia="zh-CN"/>
        </w:rPr>
        <w:t>报价</w:t>
      </w:r>
      <w:r>
        <w:rPr>
          <w:rFonts w:hint="eastAsia" w:ascii="宋体" w:hAnsi="宋体"/>
          <w:szCs w:val="21"/>
          <w:highlight w:val="none"/>
        </w:rPr>
        <w:t>报价相同的，按技术得分顺序排列。当</w:t>
      </w:r>
      <w:r>
        <w:rPr>
          <w:rFonts w:hint="eastAsia" w:ascii="宋体" w:hAnsi="宋体"/>
          <w:szCs w:val="21"/>
          <w:highlight w:val="none"/>
          <w:lang w:eastAsia="zh-CN"/>
        </w:rPr>
        <w:t>报价</w:t>
      </w:r>
      <w:r>
        <w:rPr>
          <w:rFonts w:hint="eastAsia" w:ascii="宋体" w:hAnsi="宋体"/>
          <w:szCs w:val="21"/>
          <w:highlight w:val="none"/>
        </w:rPr>
        <w:t>人自动放弃</w:t>
      </w:r>
      <w:r>
        <w:rPr>
          <w:rFonts w:hint="eastAsia" w:ascii="宋体" w:hAnsi="宋体"/>
          <w:szCs w:val="21"/>
          <w:highlight w:val="none"/>
          <w:lang w:eastAsia="zh-CN"/>
        </w:rPr>
        <w:t>报价</w:t>
      </w:r>
      <w:r>
        <w:rPr>
          <w:rFonts w:hint="eastAsia" w:ascii="宋体" w:hAnsi="宋体"/>
          <w:szCs w:val="21"/>
          <w:highlight w:val="none"/>
        </w:rPr>
        <w:t>时，</w:t>
      </w:r>
      <w:r>
        <w:rPr>
          <w:rFonts w:hint="eastAsia" w:ascii="宋体" w:hAnsi="宋体"/>
          <w:szCs w:val="21"/>
          <w:highlight w:val="none"/>
          <w:lang w:eastAsia="zh-CN"/>
        </w:rPr>
        <w:t>报价</w:t>
      </w:r>
      <w:r>
        <w:rPr>
          <w:rFonts w:hint="eastAsia" w:ascii="宋体" w:hAnsi="宋体"/>
          <w:szCs w:val="21"/>
          <w:highlight w:val="none"/>
        </w:rPr>
        <w:t>人将确定综合得分第二名的候选人为</w:t>
      </w:r>
      <w:r>
        <w:rPr>
          <w:rFonts w:hint="eastAsia" w:ascii="宋体" w:hAnsi="宋体"/>
          <w:szCs w:val="21"/>
          <w:highlight w:val="none"/>
          <w:lang w:eastAsia="zh-CN"/>
        </w:rPr>
        <w:t>报价</w:t>
      </w:r>
      <w:r>
        <w:rPr>
          <w:rFonts w:hint="eastAsia" w:ascii="宋体" w:hAnsi="宋体"/>
          <w:szCs w:val="21"/>
          <w:highlight w:val="none"/>
        </w:rPr>
        <w:t>人，或重新</w:t>
      </w:r>
      <w:r>
        <w:rPr>
          <w:rFonts w:hint="eastAsia" w:ascii="宋体" w:hAnsi="宋体"/>
          <w:szCs w:val="21"/>
          <w:highlight w:val="none"/>
          <w:lang w:eastAsia="zh-CN"/>
        </w:rPr>
        <w:t>报价</w:t>
      </w:r>
      <w:r>
        <w:rPr>
          <w:rFonts w:hint="eastAsia" w:ascii="宋体" w:hAnsi="宋体"/>
          <w:szCs w:val="21"/>
          <w:highlight w:val="none"/>
        </w:rPr>
        <w:t>；依次类推。</w:t>
      </w:r>
    </w:p>
    <w:p w14:paraId="2B2E3E11">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ascii="宋体" w:hAnsi="宋体"/>
          <w:szCs w:val="21"/>
          <w:highlight w:val="none"/>
        </w:rPr>
        <w:t>.</w:t>
      </w:r>
      <w:r>
        <w:rPr>
          <w:rFonts w:hint="eastAsia" w:ascii="宋体" w:hAnsi="宋体"/>
          <w:szCs w:val="21"/>
          <w:highlight w:val="none"/>
          <w:lang w:val="en-US" w:eastAsia="zh-CN"/>
        </w:rPr>
        <w:t>4</w:t>
      </w:r>
      <w:r>
        <w:rPr>
          <w:rFonts w:ascii="宋体" w:hAnsi="宋体"/>
          <w:szCs w:val="21"/>
          <w:highlight w:val="none"/>
        </w:rPr>
        <w:t>判断</w:t>
      </w:r>
      <w:r>
        <w:rPr>
          <w:rFonts w:hint="eastAsia" w:ascii="宋体" w:hAnsi="宋体"/>
          <w:szCs w:val="21"/>
          <w:highlight w:val="none"/>
          <w:lang w:eastAsia="zh-CN"/>
        </w:rPr>
        <w:t>报价</w:t>
      </w:r>
      <w:r>
        <w:rPr>
          <w:rFonts w:ascii="宋体" w:hAnsi="宋体"/>
          <w:szCs w:val="21"/>
          <w:highlight w:val="none"/>
        </w:rPr>
        <w:t>报价是否低于成本</w:t>
      </w:r>
      <w:r>
        <w:rPr>
          <w:rFonts w:hint="eastAsia" w:ascii="宋体" w:hAnsi="宋体"/>
          <w:szCs w:val="21"/>
          <w:highlight w:val="none"/>
        </w:rPr>
        <w:t>，</w:t>
      </w:r>
      <w:r>
        <w:rPr>
          <w:rFonts w:hint="eastAsia" w:ascii="宋体" w:hAnsi="宋体"/>
          <w:szCs w:val="21"/>
          <w:highlight w:val="none"/>
          <w:lang w:eastAsia="zh-CN"/>
        </w:rPr>
        <w:t>评审</w:t>
      </w:r>
      <w:r>
        <w:rPr>
          <w:rFonts w:ascii="宋体" w:hAnsi="宋体"/>
          <w:szCs w:val="21"/>
          <w:highlight w:val="none"/>
        </w:rPr>
        <w:t>委员会发现</w:t>
      </w:r>
      <w:r>
        <w:rPr>
          <w:rFonts w:hint="eastAsia" w:ascii="宋体" w:hAnsi="宋体"/>
          <w:szCs w:val="21"/>
          <w:highlight w:val="none"/>
          <w:lang w:eastAsia="zh-CN"/>
        </w:rPr>
        <w:t>报价</w:t>
      </w:r>
      <w:r>
        <w:rPr>
          <w:rFonts w:ascii="宋体" w:hAnsi="宋体"/>
          <w:szCs w:val="21"/>
          <w:highlight w:val="none"/>
        </w:rPr>
        <w:t>人的报价明显低于其他</w:t>
      </w:r>
      <w:r>
        <w:rPr>
          <w:rFonts w:hint="eastAsia" w:ascii="宋体" w:hAnsi="宋体"/>
          <w:szCs w:val="21"/>
          <w:highlight w:val="none"/>
          <w:lang w:eastAsia="zh-CN"/>
        </w:rPr>
        <w:t>报价</w:t>
      </w:r>
      <w:r>
        <w:rPr>
          <w:rFonts w:ascii="宋体" w:hAnsi="宋体"/>
          <w:szCs w:val="21"/>
          <w:highlight w:val="none"/>
        </w:rPr>
        <w:t>，使得其报价可能低于其个别成本的，应当要求该</w:t>
      </w:r>
      <w:r>
        <w:rPr>
          <w:rFonts w:hint="eastAsia" w:ascii="宋体" w:hAnsi="宋体"/>
          <w:szCs w:val="21"/>
          <w:highlight w:val="none"/>
          <w:lang w:eastAsia="zh-CN"/>
        </w:rPr>
        <w:t>报价</w:t>
      </w:r>
      <w:r>
        <w:rPr>
          <w:rFonts w:ascii="宋体" w:hAnsi="宋体"/>
          <w:szCs w:val="21"/>
          <w:highlight w:val="none"/>
        </w:rPr>
        <w:t>人作出书面说明并提供相应的证明材料。</w:t>
      </w:r>
      <w:r>
        <w:rPr>
          <w:rFonts w:hint="eastAsia" w:ascii="宋体" w:hAnsi="宋体"/>
          <w:szCs w:val="21"/>
          <w:highlight w:val="none"/>
          <w:lang w:eastAsia="zh-CN"/>
        </w:rPr>
        <w:t>报价</w:t>
      </w:r>
      <w:r>
        <w:rPr>
          <w:rFonts w:ascii="宋体" w:hAnsi="宋体"/>
          <w:szCs w:val="21"/>
          <w:highlight w:val="none"/>
        </w:rPr>
        <w:t>人不能合理说明或者不能提供相应证明材料的，由</w:t>
      </w:r>
      <w:r>
        <w:rPr>
          <w:rFonts w:hint="eastAsia" w:ascii="宋体" w:hAnsi="宋体"/>
          <w:szCs w:val="21"/>
          <w:highlight w:val="none"/>
          <w:lang w:eastAsia="zh-CN"/>
        </w:rPr>
        <w:t>评审</w:t>
      </w:r>
      <w:r>
        <w:rPr>
          <w:rFonts w:ascii="宋体" w:hAnsi="宋体"/>
          <w:szCs w:val="21"/>
          <w:highlight w:val="none"/>
        </w:rPr>
        <w:t>委员会认定该</w:t>
      </w:r>
      <w:r>
        <w:rPr>
          <w:rFonts w:hint="eastAsia" w:ascii="宋体" w:hAnsi="宋体"/>
          <w:szCs w:val="21"/>
          <w:highlight w:val="none"/>
          <w:lang w:eastAsia="zh-CN"/>
        </w:rPr>
        <w:t>报价</w:t>
      </w:r>
      <w:r>
        <w:rPr>
          <w:rFonts w:ascii="宋体" w:hAnsi="宋体"/>
          <w:szCs w:val="21"/>
          <w:highlight w:val="none"/>
        </w:rPr>
        <w:t>人以低于成本</w:t>
      </w:r>
      <w:r>
        <w:rPr>
          <w:rFonts w:hint="eastAsia" w:ascii="宋体" w:hAnsi="宋体"/>
          <w:szCs w:val="21"/>
          <w:highlight w:val="none"/>
          <w:lang w:eastAsia="zh-CN"/>
        </w:rPr>
        <w:t>价</w:t>
      </w:r>
      <w:r>
        <w:rPr>
          <w:rFonts w:ascii="宋体" w:hAnsi="宋体"/>
          <w:szCs w:val="21"/>
          <w:highlight w:val="none"/>
        </w:rPr>
        <w:t>报价，其</w:t>
      </w:r>
      <w:r>
        <w:rPr>
          <w:rFonts w:hint="eastAsia" w:ascii="宋体" w:hAnsi="宋体"/>
          <w:szCs w:val="21"/>
          <w:highlight w:val="none"/>
          <w:lang w:eastAsia="zh-CN"/>
        </w:rPr>
        <w:t>报价</w:t>
      </w:r>
      <w:r>
        <w:rPr>
          <w:rFonts w:hint="eastAsia" w:ascii="宋体" w:hAnsi="宋体"/>
          <w:szCs w:val="21"/>
          <w:highlight w:val="none"/>
        </w:rPr>
        <w:t>将被否决</w:t>
      </w:r>
      <w:r>
        <w:rPr>
          <w:rFonts w:ascii="宋体" w:hAnsi="宋体"/>
          <w:szCs w:val="21"/>
          <w:highlight w:val="none"/>
        </w:rPr>
        <w:t>。</w:t>
      </w:r>
    </w:p>
    <w:p w14:paraId="02BD6CA2">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在</w:t>
      </w:r>
      <w:r>
        <w:rPr>
          <w:rFonts w:hint="eastAsia" w:ascii="宋体" w:hAnsi="宋体"/>
          <w:szCs w:val="21"/>
          <w:highlight w:val="none"/>
          <w:lang w:eastAsia="zh-CN"/>
        </w:rPr>
        <w:t>评审</w:t>
      </w:r>
      <w:r>
        <w:rPr>
          <w:rFonts w:hint="eastAsia" w:ascii="宋体" w:hAnsi="宋体"/>
          <w:szCs w:val="21"/>
          <w:highlight w:val="none"/>
        </w:rPr>
        <w:t>过程中专家出现分歧，或须进行讨论形成决议时，应由评委会主任组织并主持，各评委在充分讨论、沟通的基础上 ，进行投票表决，决议必须有不少于评委会专家总数的2/3的专家赞成方可通过。决议一经通过，评委会应遵照执行。</w:t>
      </w:r>
    </w:p>
    <w:p w14:paraId="5F3B2E2C">
      <w:pPr>
        <w:spacing w:line="300" w:lineRule="auto"/>
        <w:ind w:firstLine="420" w:firstLineChars="200"/>
        <w:rPr>
          <w:rFonts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w:t>
      </w:r>
      <w:r>
        <w:rPr>
          <w:rFonts w:hint="eastAsia" w:ascii="宋体" w:hAnsi="宋体"/>
          <w:szCs w:val="21"/>
          <w:highlight w:val="none"/>
          <w:lang w:val="en-US" w:eastAsia="zh-CN"/>
        </w:rPr>
        <w:t>6</w:t>
      </w:r>
      <w:r>
        <w:rPr>
          <w:rFonts w:hint="eastAsia" w:ascii="宋体" w:hAnsi="宋体"/>
          <w:szCs w:val="21"/>
          <w:highlight w:val="none"/>
        </w:rPr>
        <w:t>所有直接打分或通过计算得到的综合评分均精确至小数点后2位，第3位四舍五入。</w:t>
      </w:r>
    </w:p>
    <w:p w14:paraId="09152E38">
      <w:pPr>
        <w:pStyle w:val="2"/>
        <w:keepNext w:val="0"/>
        <w:keepLines w:val="0"/>
        <w:spacing w:before="0" w:after="0" w:line="300" w:lineRule="auto"/>
        <w:jc w:val="center"/>
        <w:rPr>
          <w:rFonts w:hint="eastAsia" w:ascii="宋体" w:hAnsi="宋体" w:eastAsia="宋体" w:cs="Times New Roman"/>
          <w:b/>
          <w:bCs/>
          <w:w w:val="90"/>
          <w:sz w:val="32"/>
          <w:szCs w:val="32"/>
          <w:highlight w:val="none"/>
          <w:lang w:val="en-US" w:eastAsia="zh-CN"/>
        </w:rPr>
        <w:sectPr>
          <w:headerReference r:id="rId11" w:type="default"/>
          <w:footerReference r:id="rId12" w:type="default"/>
          <w:pgSz w:w="11906" w:h="16838"/>
          <w:pgMar w:top="1440" w:right="924" w:bottom="1440" w:left="873" w:header="851" w:footer="992" w:gutter="567"/>
          <w:cols w:space="720" w:num="1"/>
          <w:docGrid w:linePitch="312" w:charSpace="0"/>
        </w:sectPr>
      </w:pPr>
    </w:p>
    <w:p w14:paraId="5766CD2E">
      <w:pPr>
        <w:pStyle w:val="14"/>
        <w:rPr>
          <w:rFonts w:hint="eastAsia" w:ascii="仿宋_GB2312" w:hAnsi="宋体" w:eastAsia="仿宋_GB2312" w:cs="‹ÎSå"/>
          <w:color w:val="000000"/>
          <w:sz w:val="24"/>
          <w:szCs w:val="24"/>
        </w:rPr>
      </w:pPr>
    </w:p>
    <w:p w14:paraId="56DFE87B">
      <w:pPr>
        <w:pStyle w:val="14"/>
        <w:rPr>
          <w:rFonts w:ascii="仿宋_GB2312" w:hAnsi="宋体" w:eastAsia="仿宋_GB2312" w:cs="‹ÎSå"/>
          <w:color w:val="000000"/>
          <w:sz w:val="24"/>
          <w:szCs w:val="24"/>
        </w:rPr>
      </w:pPr>
      <w:r>
        <w:rPr>
          <w:rFonts w:hint="eastAsia" w:ascii="仿宋_GB2312" w:hAnsi="宋体" w:eastAsia="仿宋_GB2312" w:cs="‹ÎSå"/>
          <w:color w:val="000000"/>
          <w:sz w:val="24"/>
          <w:szCs w:val="24"/>
        </w:rPr>
        <w:t>2.请各报价方保持通讯畅通，便于评审小组在评审现场电话联系。</w:t>
      </w:r>
    </w:p>
    <w:p w14:paraId="72F7939B">
      <w:pPr>
        <w:pStyle w:val="14"/>
        <w:rPr>
          <w:rFonts w:ascii="仿宋_GB2312" w:hAnsi="宋体" w:eastAsia="仿宋_GB2312" w:cs="‹ÎSå"/>
          <w:sz w:val="24"/>
        </w:rPr>
      </w:pPr>
      <w:r>
        <w:rPr>
          <w:rFonts w:hint="eastAsia" w:ascii="仿宋_GB2312" w:hAnsi="宋体" w:eastAsia="仿宋_GB2312" w:cs="‹ÎSå"/>
          <w:color w:val="000000"/>
          <w:sz w:val="24"/>
          <w:szCs w:val="24"/>
        </w:rPr>
        <w:t>3.评审小组不得泄露各</w:t>
      </w:r>
      <w:r>
        <w:rPr>
          <w:rFonts w:hint="eastAsia" w:ascii="仿宋_GB2312" w:hAnsi="宋体" w:eastAsia="仿宋_GB2312" w:cs="‹ÎSå"/>
          <w:sz w:val="24"/>
        </w:rPr>
        <w:t>报价方的报价。</w:t>
      </w:r>
    </w:p>
    <w:p w14:paraId="5ACAE1B1">
      <w:pPr>
        <w:rPr>
          <w:rFonts w:ascii="仿宋_GB2312" w:hAnsi="宋体" w:eastAsia="仿宋_GB2312" w:cs="‹ÎSå"/>
          <w:sz w:val="24"/>
        </w:rPr>
      </w:pPr>
      <w:r>
        <w:rPr>
          <w:rFonts w:hint="eastAsia" w:ascii="仿宋_GB2312" w:hAnsi="宋体" w:eastAsia="仿宋_GB2312" w:cs="‹ÎSå"/>
          <w:sz w:val="24"/>
        </w:rPr>
        <w:t>4.其他注意事项：</w:t>
      </w:r>
    </w:p>
    <w:p w14:paraId="18948044">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 报价及报价文件的有效性</w:t>
      </w:r>
    </w:p>
    <w:p w14:paraId="22BADF27">
      <w:pPr>
        <w:jc w:val="left"/>
        <w:rPr>
          <w:rFonts w:ascii="仿宋_GB2312" w:hAnsi="宋体" w:eastAsia="仿宋_GB2312" w:cs="‹ÎSå"/>
          <w:color w:val="000000"/>
          <w:sz w:val="24"/>
          <w:szCs w:val="24"/>
        </w:rPr>
      </w:pPr>
      <w:bookmarkStart w:id="4" w:name="_Toc385992354"/>
      <w:bookmarkStart w:id="5" w:name="_Toc389620193"/>
      <w:r>
        <w:rPr>
          <w:rFonts w:hint="eastAsia" w:ascii="仿宋_GB2312" w:hAnsi="宋体" w:eastAsia="仿宋_GB2312" w:cs="‹ÎSå"/>
          <w:color w:val="000000"/>
          <w:sz w:val="24"/>
          <w:szCs w:val="24"/>
        </w:rPr>
        <w:t xml:space="preserve">报价文件有下列情况之一的，属于重大偏离，视为未能对公开采购文件作出实质性响应，应当作为无效报价予以否决： </w:t>
      </w:r>
    </w:p>
    <w:p w14:paraId="05912F20">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4.1.1报价文件中的报价函未加盖公章；</w:t>
      </w:r>
    </w:p>
    <w:p w14:paraId="008295F0">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4.1.2报价文件中的报价函无企业法定代表人（或企业法定代表人委托代理人）印章（或签字）的；</w:t>
      </w:r>
    </w:p>
    <w:p w14:paraId="3D884335">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4.1.3如报价函由企业法定代表人委托代理人加盖印章（或签字），企业法定代表人委托代理人没有合法、有效的委托书（原件）的；</w:t>
      </w:r>
    </w:p>
    <w:p w14:paraId="67D1A56E">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 xml:space="preserve">4.1.4报价人资格条件不符合国家有关规定或公开采购文件要求的； </w:t>
      </w:r>
    </w:p>
    <w:p w14:paraId="21D60851">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4.1.5</w:t>
      </w:r>
      <w:r>
        <w:rPr>
          <w:rFonts w:hint="eastAsia" w:ascii="仿宋_GB2312" w:hAnsi="宋体" w:eastAsia="仿宋_GB2312" w:cs="‹ÎSå"/>
          <w:color w:val="000000"/>
          <w:sz w:val="24"/>
          <w:szCs w:val="24"/>
          <w:highlight w:val="none"/>
        </w:rPr>
        <w:t>报价人名称与资格审查时不</w:t>
      </w:r>
      <w:r>
        <w:rPr>
          <w:rFonts w:hint="eastAsia" w:ascii="仿宋_GB2312" w:hAnsi="宋体" w:eastAsia="仿宋_GB2312" w:cs="‹ÎSå"/>
          <w:color w:val="000000"/>
          <w:sz w:val="24"/>
          <w:szCs w:val="24"/>
        </w:rPr>
        <w:t xml:space="preserve">一致，且未提供有效证明文件的； </w:t>
      </w:r>
    </w:p>
    <w:p w14:paraId="5EED63EE">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4.1.6同一报价人提交两个及以上不同报价文件的.</w:t>
      </w:r>
    </w:p>
    <w:p w14:paraId="52316D65">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4.1.7明显不符合技术规范、技术标准的要求的；</w:t>
      </w:r>
    </w:p>
    <w:p w14:paraId="5FD865BD">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4.1.8不同报价人的报价文件出现了评审委员会认为不应当雷同的情况的；</w:t>
      </w:r>
    </w:p>
    <w:p w14:paraId="0D2B07C6">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4.1.9以他人的名义报价、串通报价、以行贿手段谋取中选或者以其他弄虚作假方式报价的；</w:t>
      </w:r>
    </w:p>
    <w:p w14:paraId="5AAC9F93">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4.1.10未按公开采购文件规定的格式填写，内容不全或关键字迹模糊、无法辨认的；</w:t>
      </w:r>
    </w:p>
    <w:p w14:paraId="19A9DEF3">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4.1.11报价文件组成不符合公开采购文件要求的；</w:t>
      </w:r>
    </w:p>
    <w:p w14:paraId="021CA2D4">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4.1.12报价文件中联系电话不真实、无人接听的。</w:t>
      </w:r>
    </w:p>
    <w:p w14:paraId="541498D8">
      <w:pPr>
        <w:jc w:val="left"/>
        <w:rPr>
          <w:rFonts w:ascii="仿宋_GB2312" w:hAnsi="宋体" w:eastAsia="仿宋_GB2312" w:cs="‹ÎSå"/>
          <w:color w:val="000000"/>
          <w:sz w:val="24"/>
          <w:szCs w:val="24"/>
        </w:rPr>
      </w:pPr>
      <w:r>
        <w:rPr>
          <w:rFonts w:hint="eastAsia" w:ascii="仿宋_GB2312" w:hAnsi="宋体" w:eastAsia="仿宋_GB2312" w:cs="‹ÎSå"/>
          <w:color w:val="000000"/>
          <w:sz w:val="24"/>
          <w:szCs w:val="24"/>
        </w:rPr>
        <w:t>4.2凡公开采购文件未明确的无效报价条件，评审委员会不得作为判定无效报价的依据，评审委员会也不得以不符合公开采购文件中规定的其他实质性要求作为判定无效报价的依据。</w:t>
      </w:r>
      <w:bookmarkEnd w:id="4"/>
      <w:bookmarkEnd w:id="5"/>
    </w:p>
    <w:p w14:paraId="276DDA86">
      <w:pPr>
        <w:jc w:val="left"/>
        <w:rPr>
          <w:rFonts w:ascii="仿宋_GB2312" w:hAnsi="宋体" w:eastAsia="仿宋_GB2312" w:cs="‹ÎSå"/>
          <w:sz w:val="24"/>
        </w:rPr>
      </w:pPr>
      <w:r>
        <w:rPr>
          <w:rFonts w:hint="eastAsia" w:ascii="仿宋_GB2312" w:hAnsi="宋体" w:eastAsia="仿宋_GB2312" w:cs="‹ÎSå"/>
          <w:color w:val="000000"/>
          <w:sz w:val="24"/>
          <w:szCs w:val="24"/>
        </w:rPr>
        <w:t>4.3凡对采购文件条款有疑义的，请在评审前按以下</w:t>
      </w:r>
      <w:r>
        <w:rPr>
          <w:rFonts w:hint="eastAsia" w:ascii="仿宋_GB2312" w:hAnsi="宋体" w:eastAsia="仿宋_GB2312" w:cs="‹ÎSå"/>
          <w:sz w:val="24"/>
        </w:rPr>
        <w:t>方式联系：</w:t>
      </w:r>
    </w:p>
    <w:p w14:paraId="4C24EF5B">
      <w:pPr>
        <w:ind w:firstLine="954" w:firstLineChars="396"/>
        <w:jc w:val="left"/>
        <w:rPr>
          <w:rFonts w:ascii="仿宋_GB2312" w:hAnsi="宋体" w:eastAsia="仿宋_GB2312" w:cs="‹ÎSå"/>
          <w:b/>
          <w:sz w:val="24"/>
        </w:rPr>
      </w:pPr>
      <w:r>
        <w:rPr>
          <w:rFonts w:hint="eastAsia" w:ascii="仿宋_GB2312" w:hAnsi="宋体" w:eastAsia="仿宋_GB2312" w:cs="‹ÎSå"/>
          <w:b/>
          <w:sz w:val="24"/>
        </w:rPr>
        <w:t>地址：江苏省镇江市京口区丹徒长岗求索路101号，邮编：212006</w:t>
      </w:r>
    </w:p>
    <w:p w14:paraId="17CDCC60">
      <w:pPr>
        <w:ind w:firstLine="954" w:firstLineChars="396"/>
        <w:jc w:val="left"/>
        <w:rPr>
          <w:rFonts w:hint="default" w:ascii="仿宋_GB2312" w:hAnsi="宋体" w:eastAsia="仿宋_GB2312" w:cs="‹ÎSå"/>
          <w:b/>
          <w:sz w:val="24"/>
          <w:lang w:val="en-US" w:eastAsia="zh-CN"/>
        </w:rPr>
      </w:pPr>
      <w:r>
        <w:rPr>
          <w:rFonts w:hint="eastAsia" w:ascii="仿宋_GB2312" w:hAnsi="宋体" w:eastAsia="仿宋_GB2312" w:cs="‹ÎSå"/>
          <w:b/>
          <w:sz w:val="24"/>
        </w:rPr>
        <w:t>联系人：</w:t>
      </w:r>
      <w:r>
        <w:rPr>
          <w:rFonts w:hint="eastAsia" w:ascii="仿宋_GB2312" w:hAnsi="宋体" w:eastAsia="仿宋_GB2312" w:cs="‹ÎSå"/>
          <w:b/>
          <w:sz w:val="24"/>
          <w:lang w:eastAsia="zh-CN"/>
        </w:rPr>
        <w:t>丛欣</w:t>
      </w:r>
      <w:r>
        <w:rPr>
          <w:rFonts w:hint="eastAsia" w:ascii="仿宋_GB2312" w:hAnsi="宋体" w:eastAsia="仿宋_GB2312" w:cs="‹ÎSå"/>
          <w:b/>
          <w:sz w:val="24"/>
        </w:rPr>
        <w:t>，</w:t>
      </w:r>
      <w:r>
        <w:rPr>
          <w:rFonts w:hint="eastAsia" w:ascii="仿宋_GB2312" w:hAnsi="宋体" w:eastAsia="仿宋_GB2312" w:cs="‹ÎSå"/>
          <w:b/>
          <w:sz w:val="24"/>
          <w:lang w:val="en-US" w:eastAsia="zh-CN"/>
        </w:rPr>
        <w:t>15706171177  朱士伟，13405588576</w:t>
      </w:r>
    </w:p>
    <w:p w14:paraId="08B2D8B7">
      <w:pPr>
        <w:numPr>
          <w:ilvl w:val="0"/>
          <w:numId w:val="1"/>
        </w:numPr>
        <w:jc w:val="left"/>
        <w:rPr>
          <w:rFonts w:ascii="仿宋_GB2312" w:eastAsia="仿宋_GB2312" w:cs="‹ÎSå"/>
          <w:sz w:val="24"/>
        </w:rPr>
      </w:pPr>
      <w:r>
        <w:rPr>
          <w:rFonts w:hint="eastAsia" w:ascii="仿宋_GB2312" w:eastAsia="仿宋_GB2312" w:cs="‹ÎSå"/>
          <w:sz w:val="24"/>
        </w:rPr>
        <w:t>请详细阅读本采购书，参与报价报价视为对本采购书所列之条款均表示接受认可。本次采购解释权归江苏索普（集团）有限公司项目部所有。</w:t>
      </w:r>
    </w:p>
    <w:p w14:paraId="7DC414C2">
      <w:pPr>
        <w:jc w:val="left"/>
        <w:rPr>
          <w:rFonts w:ascii="仿宋_GB2312" w:eastAsia="仿宋_GB2312" w:cs="‹ÎSå"/>
          <w:sz w:val="24"/>
        </w:rPr>
      </w:pPr>
    </w:p>
    <w:p w14:paraId="4B57E473">
      <w:pPr>
        <w:numPr>
          <w:ilvl w:val="0"/>
          <w:numId w:val="2"/>
        </w:numPr>
        <w:jc w:val="left"/>
        <w:rPr>
          <w:rFonts w:ascii="仿宋_GB2312" w:eastAsia="仿宋_GB2312" w:cs="‹ÎSå"/>
          <w:b/>
          <w:bCs/>
          <w:sz w:val="24"/>
        </w:rPr>
      </w:pPr>
      <w:r>
        <w:rPr>
          <w:rFonts w:hint="eastAsia" w:ascii="仿宋_GB2312" w:eastAsia="仿宋_GB2312" w:cs="‹ÎSå"/>
          <w:b/>
          <w:bCs/>
          <w:sz w:val="24"/>
        </w:rPr>
        <w:t>合同条款及格式</w:t>
      </w:r>
    </w:p>
    <w:p w14:paraId="19F20792">
      <w:pPr>
        <w:jc w:val="left"/>
        <w:rPr>
          <w:rFonts w:ascii="仿宋_GB2312" w:eastAsia="仿宋_GB2312" w:cs="‹ÎSå"/>
          <w:sz w:val="24"/>
        </w:rPr>
      </w:pPr>
    </w:p>
    <w:p w14:paraId="7A0F6677">
      <w:pPr>
        <w:jc w:val="left"/>
        <w:rPr>
          <w:rFonts w:ascii="仿宋_GB2312" w:eastAsia="仿宋_GB2312" w:cs="‹ÎSå"/>
          <w:sz w:val="24"/>
        </w:rPr>
      </w:pPr>
    </w:p>
    <w:p w14:paraId="2582E205">
      <w:pPr>
        <w:jc w:val="left"/>
        <w:rPr>
          <w:rFonts w:ascii="仿宋_GB2312" w:eastAsia="仿宋_GB2312" w:cs="‹ÎSå"/>
          <w:sz w:val="24"/>
        </w:rPr>
      </w:pPr>
    </w:p>
    <w:p w14:paraId="2306C799">
      <w:pPr>
        <w:jc w:val="left"/>
        <w:rPr>
          <w:rFonts w:ascii="仿宋_GB2312" w:eastAsia="仿宋_GB2312" w:cs="‹ÎSå"/>
          <w:sz w:val="24"/>
        </w:rPr>
      </w:pPr>
    </w:p>
    <w:p w14:paraId="607B8AF4">
      <w:pPr>
        <w:jc w:val="left"/>
        <w:rPr>
          <w:rFonts w:ascii="仿宋_GB2312" w:eastAsia="仿宋_GB2312" w:cs="‹ÎSå"/>
          <w:sz w:val="24"/>
        </w:rPr>
      </w:pPr>
    </w:p>
    <w:p w14:paraId="51CE8CE7">
      <w:pPr>
        <w:jc w:val="left"/>
        <w:rPr>
          <w:rFonts w:ascii="仿宋_GB2312" w:eastAsia="仿宋_GB2312" w:cs="‹ÎSå"/>
          <w:sz w:val="24"/>
        </w:rPr>
      </w:pPr>
    </w:p>
    <w:p w14:paraId="5E2E6A8E">
      <w:pPr>
        <w:jc w:val="left"/>
        <w:rPr>
          <w:rFonts w:ascii="仿宋_GB2312" w:eastAsia="仿宋_GB2312" w:cs="‹ÎSå"/>
          <w:sz w:val="24"/>
        </w:rPr>
      </w:pPr>
    </w:p>
    <w:p w14:paraId="47871382">
      <w:pPr>
        <w:jc w:val="left"/>
        <w:rPr>
          <w:rFonts w:ascii="仿宋_GB2312" w:eastAsia="仿宋_GB2312" w:cs="‹ÎSå"/>
          <w:sz w:val="24"/>
        </w:rPr>
      </w:pPr>
    </w:p>
    <w:p w14:paraId="34854F9D">
      <w:pPr>
        <w:jc w:val="left"/>
        <w:rPr>
          <w:rFonts w:ascii="仿宋_GB2312" w:eastAsia="仿宋_GB2312" w:cs="‹ÎSå"/>
          <w:sz w:val="24"/>
        </w:rPr>
      </w:pPr>
    </w:p>
    <w:p w14:paraId="1AA7DEC0">
      <w:pPr>
        <w:jc w:val="left"/>
        <w:rPr>
          <w:rFonts w:ascii="仿宋_GB2312" w:eastAsia="仿宋_GB2312" w:cs="‹ÎSå"/>
          <w:sz w:val="24"/>
        </w:rPr>
      </w:pPr>
    </w:p>
    <w:p w14:paraId="5F166F95">
      <w:pPr>
        <w:jc w:val="left"/>
        <w:rPr>
          <w:rFonts w:ascii="仿宋_GB2312" w:eastAsia="仿宋_GB2312" w:cs="‹ÎSå"/>
          <w:sz w:val="24"/>
        </w:rPr>
      </w:pPr>
    </w:p>
    <w:p w14:paraId="5A6938A6">
      <w:pPr>
        <w:jc w:val="left"/>
        <w:rPr>
          <w:rFonts w:ascii="仿宋_GB2312" w:eastAsia="仿宋_GB2312" w:cs="‹ÎSå"/>
          <w:sz w:val="24"/>
        </w:rPr>
      </w:pPr>
    </w:p>
    <w:p w14:paraId="62DCAC66">
      <w:pPr>
        <w:jc w:val="left"/>
        <w:rPr>
          <w:rFonts w:ascii="仿宋_GB2312" w:eastAsia="仿宋_GB2312" w:cs="‹ÎSå"/>
          <w:sz w:val="24"/>
        </w:rPr>
      </w:pPr>
    </w:p>
    <w:p w14:paraId="534BB767">
      <w:pPr>
        <w:jc w:val="left"/>
        <w:rPr>
          <w:rFonts w:ascii="仿宋_GB2312" w:eastAsia="仿宋_GB2312" w:cs="‹ÎSå"/>
          <w:sz w:val="24"/>
        </w:rPr>
      </w:pPr>
    </w:p>
    <w:p w14:paraId="09BEBA06">
      <w:pPr>
        <w:jc w:val="left"/>
        <w:rPr>
          <w:rFonts w:ascii="仿宋_GB2312" w:eastAsia="仿宋_GB2312" w:cs="‹ÎSå"/>
          <w:sz w:val="24"/>
        </w:rPr>
      </w:pPr>
    </w:p>
    <w:p w14:paraId="7D01F138">
      <w:pPr>
        <w:jc w:val="left"/>
        <w:rPr>
          <w:rFonts w:ascii="仿宋_GB2312" w:eastAsia="仿宋_GB2312" w:cs="‹ÎSå"/>
          <w:sz w:val="24"/>
        </w:rPr>
      </w:pPr>
    </w:p>
    <w:p w14:paraId="6B5F1395">
      <w:pPr>
        <w:tabs>
          <w:tab w:val="left" w:pos="1533"/>
        </w:tabs>
        <w:ind w:right="80" w:rightChars="38"/>
        <w:jc w:val="left"/>
        <w:rPr>
          <w:rFonts w:eastAsia="仿宋_GB2312"/>
          <w:bCs/>
          <w:color w:val="000000"/>
          <w:sz w:val="32"/>
          <w:szCs w:val="32"/>
        </w:rPr>
      </w:pPr>
    </w:p>
    <w:p w14:paraId="1207AF9C">
      <w:pPr>
        <w:tabs>
          <w:tab w:val="left" w:pos="1533"/>
        </w:tabs>
        <w:ind w:right="80" w:rightChars="38"/>
        <w:jc w:val="left"/>
        <w:rPr>
          <w:rFonts w:eastAsia="仿宋_GB2312"/>
          <w:bCs/>
          <w:color w:val="000000"/>
          <w:sz w:val="32"/>
          <w:szCs w:val="32"/>
        </w:rPr>
      </w:pPr>
    </w:p>
    <w:p w14:paraId="28B78764">
      <w:pPr>
        <w:tabs>
          <w:tab w:val="left" w:pos="1533"/>
        </w:tabs>
        <w:ind w:right="80" w:rightChars="38"/>
        <w:jc w:val="left"/>
        <w:rPr>
          <w:rFonts w:eastAsia="仿宋_GB2312"/>
          <w:bCs/>
          <w:color w:val="000000"/>
          <w:sz w:val="32"/>
          <w:szCs w:val="32"/>
        </w:rPr>
      </w:pPr>
    </w:p>
    <w:p w14:paraId="3AA7CFA4">
      <w:pPr>
        <w:tabs>
          <w:tab w:val="left" w:pos="1533"/>
        </w:tabs>
        <w:ind w:right="80" w:rightChars="38"/>
        <w:jc w:val="left"/>
        <w:rPr>
          <w:rFonts w:eastAsia="仿宋_GB2312"/>
          <w:bCs/>
          <w:color w:val="000000"/>
          <w:sz w:val="32"/>
          <w:szCs w:val="32"/>
        </w:rPr>
      </w:pPr>
      <w:r>
        <w:rPr>
          <w:rFonts w:eastAsia="仿宋_GB2312"/>
          <w:bCs/>
          <w:color w:val="000000"/>
          <w:sz w:val="32"/>
          <w:szCs w:val="32"/>
        </w:rPr>
        <w:t>（GF—2017—0201）</w:t>
      </w:r>
    </w:p>
    <w:p w14:paraId="4B9BFD3A">
      <w:pPr>
        <w:tabs>
          <w:tab w:val="left" w:pos="1533"/>
        </w:tabs>
        <w:ind w:right="80" w:rightChars="38"/>
        <w:jc w:val="center"/>
        <w:rPr>
          <w:rFonts w:eastAsia="华文中宋"/>
          <w:b/>
          <w:color w:val="000000"/>
          <w:sz w:val="52"/>
          <w:szCs w:val="52"/>
        </w:rPr>
      </w:pPr>
    </w:p>
    <w:p w14:paraId="1170EF48">
      <w:pPr>
        <w:tabs>
          <w:tab w:val="left" w:pos="1533"/>
        </w:tabs>
        <w:ind w:right="80" w:rightChars="38"/>
        <w:jc w:val="center"/>
        <w:rPr>
          <w:rFonts w:eastAsia="华文中宋"/>
          <w:b/>
          <w:color w:val="000000"/>
          <w:sz w:val="52"/>
          <w:szCs w:val="52"/>
        </w:rPr>
      </w:pPr>
    </w:p>
    <w:p w14:paraId="575DD48A">
      <w:pPr>
        <w:tabs>
          <w:tab w:val="left" w:pos="1533"/>
        </w:tabs>
        <w:ind w:right="80" w:rightChars="38"/>
        <w:jc w:val="center"/>
        <w:rPr>
          <w:rFonts w:eastAsia="华文中宋"/>
          <w:b/>
          <w:color w:val="000000"/>
          <w:sz w:val="52"/>
          <w:szCs w:val="52"/>
        </w:rPr>
      </w:pPr>
    </w:p>
    <w:p w14:paraId="6B5E48D2">
      <w:pPr>
        <w:tabs>
          <w:tab w:val="left" w:pos="1533"/>
        </w:tabs>
        <w:ind w:right="80" w:rightChars="38"/>
        <w:jc w:val="center"/>
        <w:rPr>
          <w:rFonts w:eastAsia="华文中宋"/>
          <w:b/>
          <w:color w:val="000000"/>
          <w:sz w:val="52"/>
          <w:szCs w:val="52"/>
        </w:rPr>
      </w:pPr>
    </w:p>
    <w:p w14:paraId="750ED4CE">
      <w:pPr>
        <w:tabs>
          <w:tab w:val="left" w:pos="1533"/>
        </w:tabs>
        <w:ind w:right="80" w:rightChars="38"/>
        <w:jc w:val="center"/>
        <w:rPr>
          <w:rFonts w:eastAsia="华文中宋"/>
          <w:b/>
          <w:color w:val="000000"/>
          <w:sz w:val="72"/>
          <w:szCs w:val="52"/>
        </w:rPr>
      </w:pPr>
      <w:r>
        <w:rPr>
          <w:rFonts w:eastAsia="华文中宋"/>
          <w:b/>
          <w:color w:val="000000"/>
          <w:sz w:val="72"/>
          <w:szCs w:val="52"/>
        </w:rPr>
        <w:t>建设工程施工合同</w:t>
      </w:r>
    </w:p>
    <w:p w14:paraId="7C031B45">
      <w:pPr>
        <w:tabs>
          <w:tab w:val="left" w:pos="1533"/>
        </w:tabs>
        <w:spacing w:after="120"/>
        <w:ind w:right="80" w:rightChars="38"/>
        <w:jc w:val="left"/>
        <w:rPr>
          <w:sz w:val="24"/>
          <w:szCs w:val="20"/>
        </w:rPr>
      </w:pPr>
    </w:p>
    <w:p w14:paraId="2A995BBF">
      <w:pPr>
        <w:tabs>
          <w:tab w:val="left" w:pos="1533"/>
        </w:tabs>
        <w:ind w:right="80" w:rightChars="38"/>
        <w:jc w:val="center"/>
        <w:rPr>
          <w:rFonts w:eastAsia="华文中宋"/>
          <w:b/>
          <w:color w:val="000000"/>
          <w:sz w:val="52"/>
          <w:szCs w:val="52"/>
        </w:rPr>
      </w:pPr>
    </w:p>
    <w:p w14:paraId="4BD2DECF">
      <w:pPr>
        <w:tabs>
          <w:tab w:val="left" w:pos="1533"/>
        </w:tabs>
        <w:ind w:right="80" w:rightChars="38"/>
        <w:jc w:val="center"/>
        <w:rPr>
          <w:rFonts w:eastAsia="黑体"/>
          <w:b/>
          <w:color w:val="000000"/>
          <w:sz w:val="52"/>
          <w:szCs w:val="52"/>
        </w:rPr>
      </w:pPr>
    </w:p>
    <w:p w14:paraId="00C53E3B">
      <w:pPr>
        <w:tabs>
          <w:tab w:val="left" w:pos="1533"/>
        </w:tabs>
        <w:ind w:right="80" w:rightChars="38"/>
        <w:jc w:val="left"/>
        <w:rPr>
          <w:b/>
          <w:color w:val="000000"/>
          <w:sz w:val="28"/>
          <w:szCs w:val="28"/>
        </w:rPr>
      </w:pPr>
    </w:p>
    <w:p w14:paraId="660EFD0A">
      <w:pPr>
        <w:tabs>
          <w:tab w:val="left" w:pos="1533"/>
        </w:tabs>
        <w:ind w:right="80" w:rightChars="38"/>
        <w:jc w:val="left"/>
        <w:rPr>
          <w:b/>
          <w:color w:val="000000"/>
          <w:sz w:val="28"/>
          <w:szCs w:val="28"/>
        </w:rPr>
      </w:pPr>
    </w:p>
    <w:p w14:paraId="01FF2301">
      <w:pPr>
        <w:tabs>
          <w:tab w:val="left" w:pos="1533"/>
        </w:tabs>
        <w:ind w:right="80" w:rightChars="38"/>
        <w:jc w:val="left"/>
        <w:rPr>
          <w:b/>
          <w:color w:val="000000"/>
          <w:sz w:val="28"/>
          <w:szCs w:val="28"/>
        </w:rPr>
      </w:pPr>
    </w:p>
    <w:p w14:paraId="710CDB8E">
      <w:pPr>
        <w:tabs>
          <w:tab w:val="left" w:pos="1533"/>
        </w:tabs>
        <w:ind w:right="80" w:rightChars="38"/>
        <w:jc w:val="left"/>
        <w:rPr>
          <w:b/>
          <w:color w:val="000000"/>
          <w:sz w:val="28"/>
          <w:szCs w:val="28"/>
        </w:rPr>
      </w:pPr>
    </w:p>
    <w:p w14:paraId="40707B08">
      <w:pPr>
        <w:tabs>
          <w:tab w:val="left" w:pos="1533"/>
        </w:tabs>
        <w:ind w:right="80" w:rightChars="38"/>
        <w:jc w:val="left"/>
        <w:rPr>
          <w:b/>
          <w:color w:val="000000"/>
          <w:sz w:val="28"/>
          <w:szCs w:val="28"/>
        </w:rPr>
      </w:pPr>
    </w:p>
    <w:p w14:paraId="33D0EF32">
      <w:pPr>
        <w:tabs>
          <w:tab w:val="left" w:pos="1533"/>
        </w:tabs>
        <w:ind w:right="2719" w:rightChars="1295" w:firstLine="2738" w:firstLineChars="1304"/>
        <w:jc w:val="distribute"/>
        <w:rPr>
          <w:b/>
          <w:color w:val="000000"/>
          <w:sz w:val="32"/>
          <w:szCs w:val="28"/>
        </w:rPr>
      </w:pPr>
      <w:r>
        <w:pict>
          <v:shape id="_x0000_s1026" o:spid="_x0000_s1026" o:spt="202" type="#_x0000_t202" style="position:absolute;left:0pt;margin-left:312.6pt;margin-top:9.45pt;height:36pt;width:57pt;z-index:251661312;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c0tcdgAAAAJAQAADwAAAAAAAAABACAAAAAi&#10;AAAAZHJzL2Rvd25yZXYueG1sUEsBAhQAFAAAAAgAh07iQOIj1PkKAgAAGgQAAA4AAAAAAAAAAQAg&#10;AAAAJwEAAGRycy9lMm9Eb2MueG1sUEsFBgAAAAAGAAYAWQEAAKMFAAAAAA==&#10;">
            <v:path/>
            <v:fill on="f" focussize="0,0"/>
            <v:stroke color="#FFFFFF" joinstyle="miter"/>
            <v:imagedata o:title=""/>
            <o:lock v:ext="edit"/>
            <v:textbox>
              <w:txbxContent>
                <w:p w14:paraId="3E595D7B">
                  <w:pPr>
                    <w:rPr>
                      <w:b/>
                      <w:bCs/>
                      <w:sz w:val="32"/>
                    </w:rPr>
                  </w:pPr>
                  <w:r>
                    <w:rPr>
                      <w:rFonts w:hint="eastAsia"/>
                      <w:b/>
                      <w:bCs/>
                      <w:sz w:val="32"/>
                    </w:rPr>
                    <w:t>制定</w:t>
                  </w:r>
                </w:p>
              </w:txbxContent>
            </v:textbox>
          </v:shape>
        </w:pict>
      </w:r>
      <w:r>
        <w:rPr>
          <w:b/>
          <w:color w:val="000000"/>
          <w:sz w:val="32"/>
          <w:szCs w:val="28"/>
        </w:rPr>
        <w:t>住房城乡建设部</w:t>
      </w:r>
    </w:p>
    <w:p w14:paraId="331AEEF5">
      <w:pPr>
        <w:tabs>
          <w:tab w:val="left" w:pos="1533"/>
        </w:tabs>
        <w:ind w:right="2719" w:rightChars="1295" w:firstLine="2750" w:firstLineChars="856"/>
        <w:jc w:val="distribute"/>
        <w:rPr>
          <w:rFonts w:hint="eastAsia" w:eastAsia="宋体"/>
          <w:b/>
          <w:color w:val="000000"/>
          <w:sz w:val="32"/>
          <w:szCs w:val="28"/>
          <w:lang w:eastAsia="zh-CN"/>
        </w:rPr>
        <w:sectPr>
          <w:footerReference r:id="rId13" w:type="default"/>
          <w:pgSz w:w="11906" w:h="16838"/>
          <w:pgMar w:top="1418" w:right="1555" w:bottom="1418" w:left="1531" w:header="851" w:footer="992" w:gutter="0"/>
          <w:pgNumType w:start="0"/>
          <w:cols w:space="720" w:num="1"/>
          <w:titlePg/>
          <w:docGrid w:type="lines" w:linePitch="312" w:charSpace="0"/>
        </w:sectPr>
      </w:pPr>
      <w:r>
        <w:rPr>
          <w:b/>
          <w:color w:val="000000"/>
          <w:sz w:val="32"/>
          <w:szCs w:val="28"/>
        </w:rPr>
        <w:t>国家工商行政管理</w:t>
      </w:r>
      <w:r>
        <w:rPr>
          <w:rFonts w:hint="eastAsia"/>
          <w:b/>
          <w:color w:val="000000"/>
          <w:sz w:val="32"/>
          <w:szCs w:val="28"/>
          <w:lang w:eastAsia="zh-CN"/>
        </w:rPr>
        <w:t>总局</w:t>
      </w:r>
    </w:p>
    <w:p w14:paraId="746CF0D8">
      <w:pPr>
        <w:pStyle w:val="4"/>
        <w:jc w:val="center"/>
        <w:rPr>
          <w:rFonts w:eastAsia="华文中宋"/>
          <w:b w:val="0"/>
          <w:color w:val="000000"/>
          <w:sz w:val="36"/>
          <w:szCs w:val="36"/>
        </w:rPr>
      </w:pPr>
      <w:r>
        <w:rPr>
          <w:rFonts w:ascii="华文中宋" w:hAnsi="华文中宋" w:eastAsia="华文中宋"/>
          <w:sz w:val="36"/>
          <w:szCs w:val="36"/>
        </w:rPr>
        <w:t>第一部分 合同协议书</w:t>
      </w:r>
    </w:p>
    <w:p w14:paraId="68EDF062">
      <w:pPr>
        <w:rPr>
          <w:rFonts w:eastAsia="仿宋_GB2312"/>
          <w:b/>
          <w:color w:val="000000"/>
          <w:sz w:val="24"/>
          <w:szCs w:val="24"/>
          <w:u w:val="single"/>
        </w:rPr>
      </w:pPr>
      <w:r>
        <w:rPr>
          <w:rFonts w:eastAsia="仿宋_GB2312"/>
          <w:b/>
          <w:color w:val="000000"/>
          <w:sz w:val="24"/>
          <w:szCs w:val="24"/>
        </w:rPr>
        <w:t>发包人</w:t>
      </w:r>
      <w:r>
        <w:rPr>
          <w:rFonts w:hint="eastAsia" w:eastAsia="仿宋_GB2312"/>
          <w:b/>
          <w:color w:val="000000"/>
          <w:sz w:val="24"/>
          <w:szCs w:val="24"/>
        </w:rPr>
        <w:t>或采购人</w:t>
      </w:r>
      <w:r>
        <w:rPr>
          <w:rFonts w:eastAsia="仿宋_GB2312"/>
          <w:b/>
          <w:color w:val="000000"/>
          <w:sz w:val="24"/>
          <w:szCs w:val="24"/>
        </w:rPr>
        <w:t>（全称）：</w:t>
      </w:r>
      <w:r>
        <w:rPr>
          <w:rFonts w:eastAsia="仿宋_GB2312"/>
          <w:b/>
          <w:color w:val="000000"/>
          <w:sz w:val="24"/>
          <w:szCs w:val="24"/>
          <w:u w:val="single"/>
        </w:rPr>
        <w:t>江苏索普新材料科技有限公司</w:t>
      </w:r>
      <w:r>
        <w:rPr>
          <w:rFonts w:hint="eastAsia" w:eastAsia="仿宋_GB2312"/>
          <w:b/>
          <w:color w:val="000000"/>
          <w:sz w:val="24"/>
          <w:szCs w:val="24"/>
          <w:u w:val="single"/>
        </w:rPr>
        <w:t xml:space="preserve">   </w:t>
      </w:r>
    </w:p>
    <w:p w14:paraId="27DB4FFE">
      <w:pPr>
        <w:rPr>
          <w:rFonts w:eastAsia="仿宋_GB2312"/>
          <w:b/>
          <w:color w:val="000000"/>
          <w:sz w:val="24"/>
          <w:szCs w:val="24"/>
          <w:u w:val="single"/>
        </w:rPr>
      </w:pPr>
      <w:r>
        <w:rPr>
          <w:rFonts w:eastAsia="仿宋_GB2312"/>
          <w:b/>
          <w:color w:val="000000"/>
          <w:sz w:val="24"/>
          <w:szCs w:val="24"/>
        </w:rPr>
        <w:t>承包人</w:t>
      </w:r>
      <w:r>
        <w:rPr>
          <w:rFonts w:hint="eastAsia" w:eastAsia="仿宋_GB2312"/>
          <w:b/>
          <w:color w:val="000000"/>
          <w:sz w:val="24"/>
          <w:szCs w:val="24"/>
        </w:rPr>
        <w:t>或报价人</w:t>
      </w:r>
      <w:r>
        <w:rPr>
          <w:rFonts w:eastAsia="仿宋_GB2312"/>
          <w:b/>
          <w:color w:val="000000"/>
          <w:sz w:val="24"/>
          <w:szCs w:val="24"/>
        </w:rPr>
        <w:t>（全称）：</w:t>
      </w:r>
      <w:r>
        <w:rPr>
          <w:rFonts w:eastAsia="仿宋_GB2312"/>
          <w:b/>
          <w:color w:val="000000"/>
          <w:sz w:val="24"/>
          <w:szCs w:val="24"/>
          <w:u w:val="single"/>
        </w:rPr>
        <w:t xml:space="preserve">  </w:t>
      </w:r>
      <w:r>
        <w:rPr>
          <w:rFonts w:hint="eastAsia" w:eastAsia="仿宋_GB2312"/>
          <w:b/>
          <w:color w:val="000000"/>
          <w:sz w:val="24"/>
          <w:szCs w:val="24"/>
          <w:u w:val="single"/>
        </w:rPr>
        <w:t xml:space="preserve"> </w:t>
      </w:r>
      <w:r>
        <w:rPr>
          <w:rFonts w:eastAsia="仿宋_GB2312"/>
          <w:b/>
          <w:color w:val="000000"/>
          <w:sz w:val="24"/>
          <w:szCs w:val="24"/>
          <w:u w:val="single"/>
        </w:rPr>
        <w:t xml:space="preserve">       </w:t>
      </w:r>
      <w:r>
        <w:rPr>
          <w:rFonts w:hint="eastAsia" w:eastAsia="仿宋_GB2312"/>
          <w:b/>
          <w:color w:val="000000"/>
          <w:sz w:val="24"/>
          <w:szCs w:val="24"/>
          <w:u w:val="single"/>
        </w:rPr>
        <w:t xml:space="preserve"> </w:t>
      </w:r>
      <w:r>
        <w:rPr>
          <w:rFonts w:eastAsia="仿宋_GB2312"/>
          <w:b/>
          <w:color w:val="000000"/>
          <w:sz w:val="24"/>
          <w:szCs w:val="24"/>
          <w:u w:val="single"/>
        </w:rPr>
        <w:t xml:space="preserve">   </w:t>
      </w:r>
      <w:r>
        <w:rPr>
          <w:rFonts w:hint="eastAsia" w:eastAsia="仿宋_GB2312"/>
          <w:b/>
          <w:color w:val="000000"/>
          <w:sz w:val="24"/>
          <w:szCs w:val="24"/>
          <w:u w:val="single"/>
        </w:rPr>
        <w:t xml:space="preserve">          </w:t>
      </w:r>
      <w:r>
        <w:rPr>
          <w:rFonts w:eastAsia="仿宋_GB2312"/>
          <w:b/>
          <w:color w:val="000000"/>
          <w:sz w:val="24"/>
          <w:szCs w:val="24"/>
          <w:u w:val="single"/>
        </w:rPr>
        <w:t xml:space="preserve"> </w:t>
      </w:r>
      <w:r>
        <w:rPr>
          <w:rFonts w:hint="eastAsia" w:eastAsia="仿宋_GB2312"/>
          <w:b/>
          <w:color w:val="000000"/>
          <w:sz w:val="24"/>
          <w:szCs w:val="24"/>
          <w:u w:val="single"/>
        </w:rPr>
        <w:t xml:space="preserve">  </w:t>
      </w:r>
    </w:p>
    <w:p w14:paraId="36B104CD">
      <w:pPr>
        <w:ind w:firstLine="480" w:firstLineChars="200"/>
        <w:rPr>
          <w:rFonts w:eastAsia="仿宋_GB2312"/>
          <w:color w:val="000000"/>
          <w:sz w:val="24"/>
          <w:szCs w:val="24"/>
          <w:highlight w:val="none"/>
        </w:rPr>
      </w:pPr>
      <w:r>
        <w:rPr>
          <w:rFonts w:eastAsia="仿宋_GB2312"/>
          <w:color w:val="000000"/>
          <w:sz w:val="24"/>
          <w:szCs w:val="24"/>
          <w:highlight w:val="none"/>
        </w:rPr>
        <w:t>根据《中华人民共和国民法典》、《中华人民共和国建筑法》及有关法律规定，遵循平等、自愿、公平和诚实信用的原则，双方就</w:t>
      </w:r>
      <w:r>
        <w:rPr>
          <w:rFonts w:eastAsia="仿宋_GB2312"/>
          <w:color w:val="000000"/>
          <w:sz w:val="24"/>
          <w:szCs w:val="24"/>
          <w:highlight w:val="none"/>
          <w:u w:val="single"/>
        </w:rPr>
        <w:t xml:space="preserve"> </w:t>
      </w:r>
      <w:r>
        <w:rPr>
          <w:rFonts w:hint="eastAsia" w:eastAsia="仿宋_GB2312"/>
          <w:color w:val="000000"/>
          <w:sz w:val="24"/>
          <w:szCs w:val="24"/>
          <w:highlight w:val="none"/>
          <w:u w:val="single"/>
        </w:rPr>
        <w:t xml:space="preserve">          </w:t>
      </w:r>
      <w:r>
        <w:rPr>
          <w:rFonts w:hint="eastAsia" w:eastAsia="仿宋_GB2312"/>
          <w:color w:val="000000"/>
          <w:sz w:val="24"/>
          <w:szCs w:val="24"/>
          <w:highlight w:val="none"/>
        </w:rPr>
        <w:t>工程施工</w:t>
      </w:r>
      <w:r>
        <w:rPr>
          <w:rFonts w:eastAsia="仿宋_GB2312"/>
          <w:color w:val="000000"/>
          <w:sz w:val="24"/>
          <w:szCs w:val="24"/>
          <w:highlight w:val="none"/>
        </w:rPr>
        <w:t>及有关事项协商一致</w:t>
      </w:r>
      <w:r>
        <w:rPr>
          <w:rFonts w:hint="eastAsia" w:eastAsia="仿宋_GB2312"/>
          <w:color w:val="000000"/>
          <w:sz w:val="24"/>
          <w:szCs w:val="24"/>
          <w:highlight w:val="none"/>
        </w:rPr>
        <w:t>，</w:t>
      </w:r>
      <w:r>
        <w:rPr>
          <w:rFonts w:eastAsia="仿宋_GB2312"/>
          <w:color w:val="000000"/>
          <w:sz w:val="24"/>
          <w:szCs w:val="24"/>
          <w:highlight w:val="none"/>
        </w:rPr>
        <w:t>共同达成如下协议：</w:t>
      </w:r>
    </w:p>
    <w:p w14:paraId="3620EC34">
      <w:pPr>
        <w:ind w:firstLine="480" w:firstLineChars="200"/>
        <w:rPr>
          <w:rFonts w:eastAsia="仿宋_GB2312"/>
          <w:color w:val="000000"/>
          <w:sz w:val="24"/>
          <w:szCs w:val="24"/>
          <w:highlight w:val="none"/>
        </w:rPr>
      </w:pPr>
      <w:r>
        <w:rPr>
          <w:rFonts w:eastAsia="黑体"/>
          <w:bCs/>
          <w:color w:val="000000"/>
          <w:sz w:val="24"/>
          <w:szCs w:val="24"/>
          <w:highlight w:val="none"/>
        </w:rPr>
        <w:t xml:space="preserve"> </w:t>
      </w:r>
      <w:r>
        <w:rPr>
          <w:rFonts w:eastAsia="黑体"/>
          <w:b/>
          <w:color w:val="000000"/>
          <w:sz w:val="24"/>
          <w:szCs w:val="24"/>
          <w:highlight w:val="none"/>
        </w:rPr>
        <w:t xml:space="preserve"> </w:t>
      </w:r>
      <w:bookmarkStart w:id="6" w:name="_Toc351203481"/>
      <w:r>
        <w:rPr>
          <w:rFonts w:eastAsia="黑体"/>
          <w:b/>
          <w:color w:val="000000"/>
          <w:sz w:val="24"/>
          <w:szCs w:val="24"/>
          <w:highlight w:val="none"/>
        </w:rPr>
        <w:t>一、工程概况</w:t>
      </w:r>
      <w:bookmarkEnd w:id="6"/>
    </w:p>
    <w:p w14:paraId="25440356">
      <w:pPr>
        <w:ind w:firstLine="470" w:firstLineChars="196"/>
        <w:rPr>
          <w:rFonts w:eastAsia="仿宋_GB2312"/>
          <w:color w:val="000000"/>
          <w:sz w:val="24"/>
          <w:szCs w:val="24"/>
          <w:highlight w:val="none"/>
          <w:u w:val="single"/>
        </w:rPr>
      </w:pPr>
      <w:r>
        <w:rPr>
          <w:rFonts w:eastAsia="仿宋_GB2312"/>
          <w:bCs/>
          <w:color w:val="000000"/>
          <w:sz w:val="24"/>
          <w:szCs w:val="24"/>
          <w:highlight w:val="none"/>
        </w:rPr>
        <w:t>1.工程名称</w:t>
      </w:r>
      <w:r>
        <w:rPr>
          <w:rFonts w:eastAsia="仿宋_GB2312"/>
          <w:color w:val="000000"/>
          <w:sz w:val="24"/>
          <w:szCs w:val="24"/>
          <w:highlight w:val="none"/>
        </w:rPr>
        <w:t>：</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color w:val="000000"/>
          <w:sz w:val="24"/>
          <w:szCs w:val="24"/>
          <w:highlight w:val="none"/>
        </w:rPr>
        <w:t>。</w:t>
      </w:r>
    </w:p>
    <w:p w14:paraId="1C0272D3">
      <w:pPr>
        <w:ind w:firstLine="470" w:firstLineChars="196"/>
        <w:rPr>
          <w:rFonts w:eastAsia="仿宋_GB2312"/>
          <w:bCs/>
          <w:color w:val="000000"/>
          <w:sz w:val="24"/>
          <w:szCs w:val="24"/>
          <w:highlight w:val="none"/>
        </w:rPr>
      </w:pPr>
      <w:r>
        <w:rPr>
          <w:rFonts w:eastAsia="仿宋_GB2312"/>
          <w:bCs/>
          <w:color w:val="000000"/>
          <w:sz w:val="24"/>
          <w:szCs w:val="24"/>
          <w:highlight w:val="none"/>
        </w:rPr>
        <w:t>2.工程地点：</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color w:val="000000"/>
          <w:sz w:val="24"/>
          <w:szCs w:val="24"/>
          <w:highlight w:val="none"/>
        </w:rPr>
        <w:t>。</w:t>
      </w:r>
    </w:p>
    <w:p w14:paraId="6F56B111">
      <w:pPr>
        <w:ind w:firstLine="470" w:firstLineChars="196"/>
        <w:rPr>
          <w:rFonts w:eastAsia="仿宋_GB2312"/>
          <w:bCs/>
          <w:color w:val="000000"/>
          <w:sz w:val="24"/>
          <w:szCs w:val="24"/>
          <w:highlight w:val="none"/>
        </w:rPr>
      </w:pPr>
      <w:r>
        <w:rPr>
          <w:rFonts w:eastAsia="仿宋_GB2312"/>
          <w:bCs/>
          <w:color w:val="000000"/>
          <w:sz w:val="24"/>
          <w:szCs w:val="24"/>
          <w:highlight w:val="none"/>
        </w:rPr>
        <w:t>3.工程立项批准文号：</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bCs/>
          <w:color w:val="000000"/>
          <w:sz w:val="24"/>
          <w:szCs w:val="24"/>
          <w:highlight w:val="none"/>
        </w:rPr>
        <w:t>。</w:t>
      </w:r>
    </w:p>
    <w:p w14:paraId="1E09E5D8">
      <w:pPr>
        <w:ind w:firstLine="470" w:firstLineChars="196"/>
        <w:rPr>
          <w:rFonts w:eastAsia="仿宋_GB2312"/>
          <w:bCs/>
          <w:color w:val="000000"/>
          <w:sz w:val="24"/>
          <w:szCs w:val="24"/>
          <w:highlight w:val="none"/>
        </w:rPr>
      </w:pPr>
      <w:r>
        <w:rPr>
          <w:rFonts w:eastAsia="仿宋_GB2312"/>
          <w:bCs/>
          <w:color w:val="000000"/>
          <w:sz w:val="24"/>
          <w:szCs w:val="24"/>
          <w:highlight w:val="none"/>
        </w:rPr>
        <w:t>4.资金来源：</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bCs/>
          <w:color w:val="000000"/>
          <w:sz w:val="24"/>
          <w:szCs w:val="24"/>
          <w:highlight w:val="none"/>
        </w:rPr>
        <w:t>。</w:t>
      </w:r>
    </w:p>
    <w:p w14:paraId="2224A37C">
      <w:pPr>
        <w:ind w:firstLine="470" w:firstLineChars="196"/>
        <w:rPr>
          <w:rFonts w:eastAsia="仿宋_GB2312"/>
          <w:bCs/>
          <w:color w:val="000000"/>
          <w:sz w:val="24"/>
          <w:szCs w:val="24"/>
          <w:highlight w:val="none"/>
        </w:rPr>
      </w:pPr>
      <w:r>
        <w:rPr>
          <w:rFonts w:hint="eastAsia" w:eastAsia="仿宋_GB2312"/>
          <w:bCs/>
          <w:color w:val="000000"/>
          <w:sz w:val="24"/>
          <w:szCs w:val="24"/>
          <w:highlight w:val="none"/>
        </w:rPr>
        <w:t>5.工程内容：</w:t>
      </w: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 xml:space="preserve"> </w:t>
      </w:r>
      <w:r>
        <w:rPr>
          <w:rFonts w:eastAsia="仿宋_GB2312"/>
          <w:bCs/>
          <w:color w:val="000000"/>
          <w:sz w:val="24"/>
          <w:szCs w:val="24"/>
          <w:highlight w:val="none"/>
        </w:rPr>
        <w:t>。</w:t>
      </w:r>
    </w:p>
    <w:p w14:paraId="3D72DF34">
      <w:pPr>
        <w:ind w:firstLine="470" w:firstLineChars="196"/>
        <w:rPr>
          <w:rFonts w:eastAsia="仿宋_GB2312"/>
          <w:bCs/>
          <w:color w:val="000000"/>
          <w:sz w:val="24"/>
          <w:szCs w:val="24"/>
          <w:highlight w:val="none"/>
        </w:rPr>
      </w:pPr>
      <w:r>
        <w:rPr>
          <w:rFonts w:hint="eastAsia" w:eastAsia="仿宋_GB2312"/>
          <w:color w:val="000000"/>
          <w:sz w:val="24"/>
          <w:szCs w:val="24"/>
          <w:highlight w:val="none"/>
        </w:rPr>
        <w:t>群体工程应附《</w:t>
      </w:r>
      <w:r>
        <w:rPr>
          <w:rFonts w:eastAsia="仿宋_GB2312"/>
          <w:color w:val="000000"/>
          <w:sz w:val="24"/>
          <w:szCs w:val="24"/>
          <w:highlight w:val="none"/>
        </w:rPr>
        <w:t>承包人承揽工程项目一览表</w:t>
      </w:r>
      <w:r>
        <w:rPr>
          <w:rFonts w:hint="eastAsia" w:eastAsia="仿宋_GB2312"/>
          <w:color w:val="000000"/>
          <w:sz w:val="24"/>
          <w:szCs w:val="24"/>
          <w:highlight w:val="none"/>
        </w:rPr>
        <w:t>》（附件1）。</w:t>
      </w:r>
    </w:p>
    <w:p w14:paraId="43D45C2C">
      <w:pPr>
        <w:ind w:firstLine="470" w:firstLineChars="196"/>
        <w:rPr>
          <w:rFonts w:eastAsia="仿宋_GB2312"/>
          <w:bCs/>
          <w:color w:val="000000"/>
          <w:sz w:val="24"/>
          <w:szCs w:val="24"/>
          <w:highlight w:val="none"/>
        </w:rPr>
      </w:pPr>
      <w:r>
        <w:rPr>
          <w:rFonts w:hint="eastAsia" w:eastAsia="仿宋_GB2312"/>
          <w:bCs/>
          <w:color w:val="000000"/>
          <w:sz w:val="24"/>
          <w:szCs w:val="24"/>
          <w:highlight w:val="none"/>
        </w:rPr>
        <w:t>6</w:t>
      </w:r>
      <w:r>
        <w:rPr>
          <w:rFonts w:eastAsia="仿宋_GB2312"/>
          <w:bCs/>
          <w:color w:val="000000"/>
          <w:sz w:val="24"/>
          <w:szCs w:val="24"/>
          <w:highlight w:val="none"/>
        </w:rPr>
        <w:t>.工程承包范围：</w:t>
      </w:r>
    </w:p>
    <w:p w14:paraId="66C0DAC3">
      <w:pPr>
        <w:ind w:firstLine="463" w:firstLineChars="193"/>
        <w:rPr>
          <w:rFonts w:eastAsia="仿宋_GB2312"/>
          <w:color w:val="000000"/>
          <w:sz w:val="24"/>
          <w:szCs w:val="24"/>
          <w:highlight w:val="none"/>
        </w:rPr>
      </w:pPr>
      <w:r>
        <w:rPr>
          <w:rFonts w:hint="eastAsia" w:eastAsia="仿宋_GB2312"/>
          <w:color w:val="000000"/>
          <w:sz w:val="24"/>
          <w:szCs w:val="24"/>
          <w:highlight w:val="none"/>
          <w:u w:val="single"/>
        </w:rPr>
        <w:t xml:space="preserve">   </w:t>
      </w:r>
      <w:r>
        <w:rPr>
          <w:rFonts w:eastAsia="仿宋_GB2312"/>
          <w:color w:val="000000"/>
          <w:sz w:val="24"/>
          <w:szCs w:val="24"/>
          <w:highlight w:val="none"/>
          <w:u w:val="single"/>
        </w:rPr>
        <w:t></w:t>
      </w:r>
      <w:r>
        <w:rPr>
          <w:rFonts w:hint="eastAsia" w:eastAsia="仿宋_GB2312"/>
          <w:color w:val="000000"/>
          <w:sz w:val="24"/>
          <w:szCs w:val="24"/>
          <w:highlight w:val="none"/>
          <w:u w:val="single"/>
        </w:rPr>
        <w:t xml:space="preserve">                                             </w:t>
      </w:r>
      <w:r>
        <w:rPr>
          <w:rFonts w:eastAsia="仿宋_GB2312"/>
          <w:color w:val="000000"/>
          <w:sz w:val="24"/>
          <w:szCs w:val="24"/>
          <w:highlight w:val="none"/>
        </w:rPr>
        <w:t>。</w:t>
      </w:r>
      <w:bookmarkStart w:id="7" w:name="_Toc351203482"/>
    </w:p>
    <w:p w14:paraId="4884F39B">
      <w:pPr>
        <w:ind w:firstLine="465" w:firstLineChars="193"/>
        <w:rPr>
          <w:rFonts w:eastAsia="仿宋_GB2312"/>
          <w:color w:val="000000"/>
          <w:sz w:val="24"/>
          <w:szCs w:val="24"/>
          <w:highlight w:val="none"/>
        </w:rPr>
      </w:pPr>
      <w:r>
        <w:rPr>
          <w:rFonts w:eastAsia="黑体"/>
          <w:b/>
          <w:color w:val="000000"/>
          <w:sz w:val="24"/>
          <w:szCs w:val="24"/>
          <w:highlight w:val="none"/>
        </w:rPr>
        <w:t>二、合同工期</w:t>
      </w:r>
      <w:bookmarkEnd w:id="7"/>
    </w:p>
    <w:p w14:paraId="3AD08EE4">
      <w:pPr>
        <w:ind w:firstLine="459"/>
        <w:rPr>
          <w:rFonts w:eastAsia="仿宋_GB2312"/>
          <w:color w:val="000000"/>
          <w:sz w:val="24"/>
          <w:szCs w:val="24"/>
          <w:highlight w:val="none"/>
        </w:rPr>
      </w:pPr>
      <w:r>
        <w:rPr>
          <w:rFonts w:eastAsia="仿宋_GB2312"/>
          <w:color w:val="000000"/>
          <w:sz w:val="24"/>
          <w:szCs w:val="24"/>
          <w:highlight w:val="none"/>
        </w:rPr>
        <w:t>本合同总日历工作天数为：自</w:t>
      </w:r>
      <w:r>
        <w:rPr>
          <w:rFonts w:hint="eastAsia" w:eastAsia="仿宋_GB2312"/>
          <w:color w:val="000000"/>
          <w:sz w:val="24"/>
          <w:szCs w:val="24"/>
          <w:highlight w:val="none"/>
          <w:lang w:val="en-US" w:eastAsia="zh-CN"/>
        </w:rPr>
        <w:t>签订本合同</w:t>
      </w:r>
      <w:r>
        <w:rPr>
          <w:rFonts w:eastAsia="仿宋_GB2312"/>
          <w:color w:val="000000"/>
          <w:sz w:val="24"/>
          <w:szCs w:val="24"/>
          <w:highlight w:val="none"/>
        </w:rPr>
        <w:t>起不超过</w:t>
      </w:r>
      <w:r>
        <w:rPr>
          <w:rFonts w:hint="eastAsia" w:eastAsia="仿宋_GB2312"/>
          <w:color w:val="000000"/>
          <w:sz w:val="24"/>
          <w:szCs w:val="24"/>
          <w:highlight w:val="none"/>
          <w:lang w:val="en-US" w:eastAsia="zh-CN"/>
        </w:rPr>
        <w:t>120</w:t>
      </w:r>
      <w:r>
        <w:rPr>
          <w:rFonts w:eastAsia="仿宋_GB2312"/>
          <w:color w:val="000000"/>
          <w:sz w:val="24"/>
          <w:szCs w:val="24"/>
          <w:highlight w:val="none"/>
        </w:rPr>
        <w:t>个日历天，</w:t>
      </w:r>
      <w:r>
        <w:rPr>
          <w:rFonts w:eastAsia="仿宋_GB2312"/>
          <w:b/>
          <w:color w:val="000000"/>
          <w:sz w:val="24"/>
          <w:szCs w:val="24"/>
          <w:highlight w:val="none"/>
        </w:rPr>
        <w:t>承包人</w:t>
      </w:r>
      <w:r>
        <w:rPr>
          <w:rFonts w:hint="eastAsia" w:eastAsia="仿宋_GB2312"/>
          <w:b/>
          <w:color w:val="000000"/>
          <w:sz w:val="24"/>
          <w:szCs w:val="24"/>
          <w:highlight w:val="none"/>
        </w:rPr>
        <w:t>或报价人</w:t>
      </w:r>
      <w:r>
        <w:rPr>
          <w:rFonts w:hint="eastAsia" w:eastAsia="仿宋_GB2312"/>
          <w:b/>
          <w:color w:val="000000"/>
          <w:sz w:val="24"/>
          <w:szCs w:val="24"/>
          <w:highlight w:val="none"/>
          <w:lang w:val="en-US" w:eastAsia="zh-CN"/>
        </w:rPr>
        <w:t>需按照</w:t>
      </w:r>
      <w:r>
        <w:rPr>
          <w:rFonts w:eastAsia="仿宋_GB2312"/>
          <w:b/>
          <w:color w:val="000000"/>
          <w:sz w:val="24"/>
          <w:szCs w:val="24"/>
          <w:highlight w:val="none"/>
        </w:rPr>
        <w:t>发包人</w:t>
      </w:r>
      <w:r>
        <w:rPr>
          <w:rFonts w:hint="eastAsia" w:eastAsia="仿宋_GB2312"/>
          <w:b/>
          <w:color w:val="000000"/>
          <w:sz w:val="24"/>
          <w:szCs w:val="24"/>
          <w:highlight w:val="none"/>
        </w:rPr>
        <w:t>或采购人</w:t>
      </w:r>
      <w:r>
        <w:rPr>
          <w:rFonts w:hint="eastAsia" w:eastAsia="仿宋_GB2312"/>
          <w:b/>
          <w:color w:val="000000"/>
          <w:sz w:val="24"/>
          <w:szCs w:val="24"/>
          <w:highlight w:val="none"/>
          <w:lang w:val="en-US" w:eastAsia="zh-CN"/>
        </w:rPr>
        <w:t>项目管理要求办理相关进场手续，尽快组织进场施工，确保能在合同约定时间内完成</w:t>
      </w:r>
      <w:r>
        <w:rPr>
          <w:rFonts w:eastAsia="仿宋_GB2312"/>
          <w:color w:val="000000"/>
          <w:sz w:val="24"/>
          <w:szCs w:val="24"/>
          <w:highlight w:val="none"/>
        </w:rPr>
        <w:t>。</w:t>
      </w:r>
    </w:p>
    <w:p w14:paraId="59488C02">
      <w:pPr>
        <w:ind w:firstLine="459"/>
        <w:rPr>
          <w:rFonts w:eastAsia="仿宋_GB2312"/>
          <w:color w:val="000000"/>
          <w:sz w:val="24"/>
          <w:szCs w:val="24"/>
        </w:rPr>
      </w:pPr>
      <w:r>
        <w:rPr>
          <w:rFonts w:eastAsia="仿宋_GB2312"/>
          <w:color w:val="000000"/>
          <w:sz w:val="24"/>
          <w:szCs w:val="24"/>
          <w:highlight w:val="none"/>
        </w:rPr>
        <w:t>开始工作日期：</w:t>
      </w:r>
      <w:r>
        <w:rPr>
          <w:rFonts w:hint="eastAsia" w:eastAsia="仿宋_GB2312"/>
          <w:color w:val="000000"/>
          <w:sz w:val="24"/>
          <w:szCs w:val="24"/>
          <w:highlight w:val="none"/>
          <w:lang w:val="en-US" w:eastAsia="zh-CN"/>
        </w:rPr>
        <w:t>签订完成本合同</w:t>
      </w:r>
      <w:r>
        <w:rPr>
          <w:rFonts w:eastAsia="仿宋_GB2312"/>
          <w:color w:val="000000"/>
          <w:sz w:val="24"/>
          <w:szCs w:val="24"/>
          <w:highlight w:val="none"/>
        </w:rPr>
        <w:t>，结束工作日期：</w:t>
      </w:r>
      <w:r>
        <w:rPr>
          <w:rFonts w:hint="eastAsia" w:eastAsia="仿宋_GB2312"/>
          <w:color w:val="000000"/>
          <w:sz w:val="24"/>
          <w:szCs w:val="24"/>
          <w:highlight w:val="none"/>
          <w:lang w:val="en-US" w:eastAsia="zh-CN"/>
        </w:rPr>
        <w:t>本合同签订后120个日历天内</w:t>
      </w:r>
      <w:r>
        <w:rPr>
          <w:rFonts w:eastAsia="仿宋_GB2312"/>
          <w:color w:val="000000"/>
          <w:sz w:val="24"/>
          <w:szCs w:val="24"/>
          <w:highlight w:val="none"/>
        </w:rPr>
        <w:t>。</w:t>
      </w:r>
      <w:r>
        <w:rPr>
          <w:rFonts w:hint="eastAsia" w:eastAsia="仿宋_GB2312"/>
          <w:color w:val="000000"/>
          <w:sz w:val="24"/>
          <w:szCs w:val="24"/>
          <w:highlight w:val="none"/>
        </w:rPr>
        <w:t>承包方</w:t>
      </w:r>
      <w:r>
        <w:rPr>
          <w:rFonts w:eastAsia="仿宋_GB2312"/>
          <w:color w:val="000000"/>
          <w:sz w:val="24"/>
          <w:szCs w:val="24"/>
          <w:highlight w:val="none"/>
        </w:rPr>
        <w:t>应按照合同约定工期组织施工，确保工程</w:t>
      </w:r>
      <w:r>
        <w:rPr>
          <w:rFonts w:hint="eastAsia" w:eastAsia="仿宋_GB2312"/>
          <w:color w:val="000000"/>
          <w:sz w:val="24"/>
          <w:szCs w:val="24"/>
          <w:highlight w:val="none"/>
        </w:rPr>
        <w:t>发包方</w:t>
      </w:r>
      <w:r>
        <w:rPr>
          <w:rFonts w:eastAsia="仿宋_GB2312"/>
          <w:color w:val="000000"/>
          <w:sz w:val="24"/>
          <w:szCs w:val="24"/>
          <w:highlight w:val="none"/>
        </w:rPr>
        <w:t>总工期目标的实现。因</w:t>
      </w:r>
      <w:r>
        <w:rPr>
          <w:rFonts w:hint="eastAsia" w:eastAsia="仿宋_GB2312"/>
          <w:color w:val="000000"/>
          <w:sz w:val="24"/>
          <w:szCs w:val="24"/>
          <w:highlight w:val="none"/>
        </w:rPr>
        <w:t>承包方</w:t>
      </w:r>
      <w:r>
        <w:rPr>
          <w:rFonts w:eastAsia="仿宋_GB2312"/>
          <w:color w:val="000000"/>
          <w:sz w:val="24"/>
          <w:szCs w:val="24"/>
          <w:highlight w:val="none"/>
        </w:rPr>
        <w:t>原因造成的工期延误，造成</w:t>
      </w:r>
      <w:r>
        <w:rPr>
          <w:rFonts w:hint="eastAsia" w:eastAsia="仿宋_GB2312"/>
          <w:color w:val="000000"/>
          <w:sz w:val="24"/>
          <w:szCs w:val="24"/>
          <w:highlight w:val="none"/>
        </w:rPr>
        <w:t>发包方</w:t>
      </w:r>
      <w:r>
        <w:rPr>
          <w:rFonts w:eastAsia="仿宋_GB2312"/>
          <w:color w:val="000000"/>
          <w:sz w:val="24"/>
          <w:szCs w:val="24"/>
          <w:highlight w:val="none"/>
        </w:rPr>
        <w:t>损失的费用由</w:t>
      </w:r>
      <w:r>
        <w:rPr>
          <w:rFonts w:hint="eastAsia" w:eastAsia="仿宋_GB2312"/>
          <w:color w:val="000000"/>
          <w:sz w:val="24"/>
          <w:szCs w:val="24"/>
          <w:highlight w:val="none"/>
        </w:rPr>
        <w:t>承包方</w:t>
      </w:r>
      <w:r>
        <w:rPr>
          <w:rFonts w:eastAsia="仿宋_GB2312"/>
          <w:color w:val="000000"/>
          <w:sz w:val="24"/>
          <w:szCs w:val="24"/>
          <w:highlight w:val="none"/>
        </w:rPr>
        <w:t>负担，每延误一天按</w:t>
      </w:r>
      <w:r>
        <w:rPr>
          <w:rFonts w:hint="eastAsia" w:eastAsia="仿宋_GB2312"/>
          <w:color w:val="000000"/>
          <w:sz w:val="24"/>
          <w:szCs w:val="24"/>
          <w:highlight w:val="none"/>
        </w:rPr>
        <w:t>伍仟</w:t>
      </w:r>
      <w:r>
        <w:rPr>
          <w:rFonts w:eastAsia="仿宋_GB2312"/>
          <w:color w:val="000000"/>
          <w:sz w:val="24"/>
          <w:szCs w:val="24"/>
          <w:highlight w:val="none"/>
        </w:rPr>
        <w:t xml:space="preserve">元整 （¥ </w:t>
      </w:r>
      <w:r>
        <w:rPr>
          <w:rFonts w:hint="eastAsia" w:eastAsia="仿宋_GB2312"/>
          <w:color w:val="000000"/>
          <w:sz w:val="24"/>
          <w:szCs w:val="24"/>
          <w:highlight w:val="none"/>
        </w:rPr>
        <w:t>5</w:t>
      </w:r>
      <w:r>
        <w:rPr>
          <w:rFonts w:eastAsia="仿宋_GB2312"/>
          <w:color w:val="000000"/>
          <w:sz w:val="24"/>
          <w:szCs w:val="24"/>
          <w:highlight w:val="none"/>
        </w:rPr>
        <w:t>000.00）执行罚款；承包人赔偿后，也不能免除承包人按照合同约定应承担的任</w:t>
      </w:r>
      <w:r>
        <w:rPr>
          <w:rFonts w:eastAsia="仿宋_GB2312"/>
          <w:color w:val="000000"/>
          <w:sz w:val="24"/>
          <w:szCs w:val="24"/>
        </w:rPr>
        <w:t>何责任和应履行的任何义务。非</w:t>
      </w:r>
      <w:r>
        <w:rPr>
          <w:rFonts w:hint="eastAsia" w:eastAsia="仿宋_GB2312"/>
          <w:color w:val="000000"/>
          <w:sz w:val="24"/>
          <w:szCs w:val="24"/>
        </w:rPr>
        <w:t>承包方</w:t>
      </w:r>
      <w:r>
        <w:rPr>
          <w:rFonts w:eastAsia="仿宋_GB2312"/>
          <w:color w:val="000000"/>
          <w:sz w:val="24"/>
          <w:szCs w:val="24"/>
        </w:rPr>
        <w:t>原因造成的工期延误，工期顺延，但不得进行费用索赔。</w:t>
      </w:r>
      <w:bookmarkStart w:id="8" w:name="_Toc351203483"/>
    </w:p>
    <w:p w14:paraId="7E86F528">
      <w:pPr>
        <w:ind w:firstLine="459"/>
        <w:rPr>
          <w:rFonts w:eastAsia="仿宋_GB2312"/>
          <w:color w:val="000000"/>
          <w:sz w:val="24"/>
          <w:szCs w:val="24"/>
        </w:rPr>
      </w:pPr>
      <w:r>
        <w:rPr>
          <w:rFonts w:eastAsia="黑体"/>
          <w:b/>
          <w:color w:val="000000"/>
          <w:sz w:val="24"/>
          <w:szCs w:val="24"/>
        </w:rPr>
        <w:t>三、质量标准</w:t>
      </w:r>
      <w:bookmarkEnd w:id="8"/>
    </w:p>
    <w:p w14:paraId="7595D3E3">
      <w:pPr>
        <w:ind w:firstLine="480" w:firstLineChars="200"/>
        <w:rPr>
          <w:rFonts w:eastAsia="仿宋_GB2312"/>
          <w:color w:val="000000"/>
          <w:sz w:val="24"/>
          <w:szCs w:val="24"/>
        </w:rPr>
      </w:pPr>
      <w:r>
        <w:rPr>
          <w:rFonts w:eastAsia="仿宋_GB2312"/>
          <w:color w:val="000000"/>
          <w:sz w:val="24"/>
          <w:szCs w:val="24"/>
        </w:rPr>
        <w:t>以工程合同、设计图纸为依据，符合国家现行《工程施工质量验收规范》合格标准，并通过实际运行进行检验、验收。保修期按照《建设工程质量管理条例》执行。在保质期内发生因安装调试质量问题造成的事故，由施工单位负责，并无偿为业主进行服务和修理；造成重大损失施工单位要承担经济赔偿责任(注：设计图纸中注明的施工、验收规范若有相应新版本规范，以最新国家标准为准)。</w:t>
      </w:r>
      <w:bookmarkStart w:id="9" w:name="_Toc351203484"/>
    </w:p>
    <w:p w14:paraId="7BDD114A">
      <w:pPr>
        <w:ind w:firstLine="482" w:firstLineChars="200"/>
        <w:rPr>
          <w:rFonts w:eastAsia="仿宋_GB2312"/>
          <w:color w:val="000000"/>
          <w:sz w:val="24"/>
          <w:szCs w:val="24"/>
        </w:rPr>
      </w:pPr>
      <w:r>
        <w:rPr>
          <w:rFonts w:eastAsia="黑体"/>
          <w:b/>
          <w:color w:val="000000"/>
          <w:sz w:val="24"/>
          <w:szCs w:val="24"/>
        </w:rPr>
        <w:t>四、签约合同价与合同价格形式</w:t>
      </w:r>
      <w:bookmarkEnd w:id="9"/>
      <w:r>
        <w:rPr>
          <w:rFonts w:eastAsia="黑体"/>
          <w:b/>
          <w:color w:val="000000"/>
          <w:sz w:val="24"/>
          <w:szCs w:val="24"/>
        </w:rPr>
        <w:tab/>
      </w:r>
    </w:p>
    <w:p w14:paraId="2023294F">
      <w:pPr>
        <w:ind w:firstLine="480" w:firstLineChars="200"/>
        <w:jc w:val="left"/>
        <w:rPr>
          <w:rFonts w:eastAsia="仿宋_GB2312"/>
          <w:color w:val="000000"/>
          <w:sz w:val="24"/>
          <w:szCs w:val="24"/>
        </w:rPr>
      </w:pPr>
      <w:r>
        <w:rPr>
          <w:rFonts w:eastAsia="仿宋_GB2312"/>
          <w:color w:val="000000"/>
          <w:sz w:val="24"/>
          <w:szCs w:val="24"/>
        </w:rPr>
        <w:t>1.签约合同价为：人民币（大写）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rPr>
        <w:t>(¥</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143430C5">
      <w:pPr>
        <w:ind w:firstLine="480" w:firstLineChars="200"/>
        <w:rPr>
          <w:rFonts w:eastAsia="仿宋_GB2312"/>
          <w:color w:val="000000"/>
          <w:sz w:val="24"/>
          <w:szCs w:val="24"/>
        </w:rPr>
      </w:pPr>
      <w:r>
        <w:rPr>
          <w:rFonts w:eastAsia="仿宋_GB2312"/>
          <w:color w:val="000000"/>
          <w:sz w:val="24"/>
          <w:szCs w:val="24"/>
        </w:rPr>
        <w:t>其中：</w:t>
      </w:r>
    </w:p>
    <w:p w14:paraId="7181639A">
      <w:pPr>
        <w:ind w:firstLine="480" w:firstLineChars="200"/>
        <w:rPr>
          <w:rFonts w:eastAsia="仿宋_GB2312"/>
          <w:color w:val="000000"/>
          <w:sz w:val="24"/>
          <w:szCs w:val="24"/>
        </w:rPr>
      </w:pPr>
      <w:r>
        <w:rPr>
          <w:rFonts w:eastAsia="仿宋_GB2312"/>
          <w:color w:val="000000"/>
          <w:sz w:val="24"/>
          <w:szCs w:val="24"/>
        </w:rPr>
        <w:t>（1）安全文明施工费：</w:t>
      </w:r>
    </w:p>
    <w:p w14:paraId="3E134282">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rPr>
        <w:t>元)；</w:t>
      </w:r>
    </w:p>
    <w:p w14:paraId="0F361C7A">
      <w:pPr>
        <w:ind w:firstLine="480" w:firstLineChars="200"/>
        <w:rPr>
          <w:rFonts w:eastAsia="仿宋_GB2312"/>
          <w:color w:val="000000"/>
          <w:sz w:val="24"/>
          <w:szCs w:val="24"/>
        </w:rPr>
      </w:pPr>
      <w:r>
        <w:rPr>
          <w:rFonts w:eastAsia="仿宋_GB2312"/>
          <w:color w:val="000000"/>
          <w:sz w:val="24"/>
          <w:szCs w:val="24"/>
        </w:rPr>
        <w:t>（2）材料和工程设备暂估价金额：</w:t>
      </w:r>
    </w:p>
    <w:p w14:paraId="204EC9DA">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6A4213F7">
      <w:pPr>
        <w:ind w:firstLine="480" w:firstLineChars="200"/>
        <w:rPr>
          <w:rFonts w:eastAsia="仿宋_GB2312"/>
          <w:color w:val="000000"/>
          <w:sz w:val="24"/>
          <w:szCs w:val="24"/>
        </w:rPr>
      </w:pPr>
      <w:r>
        <w:rPr>
          <w:rFonts w:eastAsia="仿宋_GB2312"/>
          <w:color w:val="000000"/>
          <w:sz w:val="24"/>
          <w:szCs w:val="24"/>
        </w:rPr>
        <w:t>（3）专业工程暂估价金额：</w:t>
      </w:r>
    </w:p>
    <w:p w14:paraId="3E09306F">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3A86D701">
      <w:pPr>
        <w:ind w:firstLine="480" w:firstLineChars="200"/>
        <w:rPr>
          <w:rFonts w:eastAsia="仿宋_GB2312"/>
          <w:color w:val="000000"/>
          <w:sz w:val="24"/>
          <w:szCs w:val="24"/>
        </w:rPr>
      </w:pPr>
      <w:r>
        <w:rPr>
          <w:rFonts w:eastAsia="仿宋_GB2312"/>
          <w:color w:val="000000"/>
          <w:sz w:val="24"/>
          <w:szCs w:val="24"/>
        </w:rPr>
        <w:t>（4）暂列金额：</w:t>
      </w:r>
    </w:p>
    <w:p w14:paraId="666E9691">
      <w:pPr>
        <w:ind w:firstLine="1080" w:firstLineChars="450"/>
        <w:rPr>
          <w:rFonts w:eastAsia="仿宋_GB2312"/>
          <w:color w:val="000000"/>
          <w:sz w:val="24"/>
          <w:szCs w:val="24"/>
        </w:rPr>
      </w:pPr>
      <w:r>
        <w:rPr>
          <w:rFonts w:eastAsia="仿宋_GB2312"/>
          <w:color w:val="000000"/>
          <w:sz w:val="24"/>
          <w:szCs w:val="24"/>
        </w:rPr>
        <w:t>人民币（大写）</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元)。</w:t>
      </w:r>
    </w:p>
    <w:p w14:paraId="7A29CFCF">
      <w:pPr>
        <w:ind w:firstLine="480" w:firstLineChars="200"/>
        <w:rPr>
          <w:rFonts w:eastAsia="仿宋_GB2312"/>
          <w:color w:val="000000"/>
          <w:sz w:val="24"/>
          <w:szCs w:val="24"/>
        </w:rPr>
      </w:pPr>
      <w:r>
        <w:rPr>
          <w:rFonts w:eastAsia="仿宋_GB2312"/>
          <w:color w:val="000000"/>
          <w:sz w:val="24"/>
          <w:szCs w:val="24"/>
        </w:rPr>
        <w:t>2.合同价格形式：</w:t>
      </w:r>
      <w:r>
        <w:rPr>
          <w:rFonts w:eastAsia="仿宋_GB2312"/>
          <w:color w:val="000000"/>
          <w:sz w:val="24"/>
          <w:szCs w:val="24"/>
          <w:u w:val="single"/>
        </w:rPr>
        <w:t></w:t>
      </w:r>
      <w:r>
        <w:rPr>
          <w:rFonts w:hint="eastAsia" w:eastAsia="仿宋_GB2312"/>
          <w:color w:val="000000"/>
          <w:sz w:val="24"/>
          <w:szCs w:val="24"/>
          <w:u w:val="single"/>
        </w:rPr>
        <w:t>固定单价</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w:t>
      </w:r>
      <w:r>
        <w:rPr>
          <w:rFonts w:eastAsia="仿宋_GB2312"/>
          <w:color w:val="000000"/>
          <w:sz w:val="24"/>
          <w:szCs w:val="24"/>
        </w:rPr>
        <w:t>。</w:t>
      </w:r>
    </w:p>
    <w:p w14:paraId="0ED3EA38">
      <w:pPr>
        <w:ind w:firstLine="480" w:firstLineChars="200"/>
        <w:rPr>
          <w:rFonts w:eastAsia="仿宋_GB2312"/>
          <w:color w:val="000000"/>
          <w:sz w:val="24"/>
          <w:szCs w:val="24"/>
        </w:rPr>
      </w:pPr>
      <w:r>
        <w:rPr>
          <w:rFonts w:eastAsia="黑体"/>
          <w:bCs/>
          <w:color w:val="000000"/>
          <w:sz w:val="24"/>
          <w:szCs w:val="24"/>
        </w:rPr>
        <w:t xml:space="preserve">   </w:t>
      </w:r>
      <w:r>
        <w:rPr>
          <w:rFonts w:eastAsia="黑体"/>
          <w:b/>
          <w:color w:val="000000"/>
          <w:sz w:val="24"/>
          <w:szCs w:val="24"/>
        </w:rPr>
        <w:t xml:space="preserve"> </w:t>
      </w:r>
      <w:bookmarkStart w:id="10" w:name="_Toc351203485"/>
      <w:r>
        <w:rPr>
          <w:rFonts w:eastAsia="黑体"/>
          <w:b/>
          <w:color w:val="000000"/>
          <w:sz w:val="24"/>
          <w:szCs w:val="24"/>
        </w:rPr>
        <w:t>五、</w:t>
      </w:r>
      <w:bookmarkEnd w:id="10"/>
      <w:r>
        <w:rPr>
          <w:rFonts w:eastAsia="黑体"/>
          <w:b/>
          <w:color w:val="000000"/>
          <w:sz w:val="24"/>
          <w:szCs w:val="24"/>
        </w:rPr>
        <w:t>项目经理</w:t>
      </w:r>
    </w:p>
    <w:p w14:paraId="3AD805C1">
      <w:pPr>
        <w:ind w:firstLine="480" w:firstLineChars="200"/>
        <w:rPr>
          <w:rFonts w:eastAsia="仿宋_GB2312"/>
          <w:color w:val="000000"/>
          <w:sz w:val="24"/>
          <w:szCs w:val="24"/>
        </w:rPr>
      </w:pPr>
      <w:r>
        <w:rPr>
          <w:rFonts w:eastAsia="仿宋_GB2312"/>
          <w:color w:val="000000"/>
          <w:sz w:val="24"/>
          <w:szCs w:val="24"/>
        </w:rPr>
        <w:t>承包人项目经理：</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w:t>
      </w:r>
      <w:r>
        <w:rPr>
          <w:rFonts w:eastAsia="仿宋_GB2312"/>
          <w:color w:val="000000"/>
          <w:sz w:val="24"/>
          <w:szCs w:val="24"/>
        </w:rPr>
        <w:t>。</w:t>
      </w:r>
    </w:p>
    <w:p w14:paraId="6E9B8B92">
      <w:pPr>
        <w:ind w:firstLine="480" w:firstLineChars="200"/>
        <w:rPr>
          <w:rFonts w:eastAsia="仿宋_GB2312"/>
          <w:color w:val="000000"/>
          <w:sz w:val="24"/>
          <w:szCs w:val="24"/>
        </w:rPr>
      </w:pPr>
      <w:r>
        <w:rPr>
          <w:rFonts w:eastAsia="黑体"/>
          <w:bCs/>
          <w:color w:val="000000"/>
          <w:sz w:val="24"/>
          <w:szCs w:val="24"/>
        </w:rPr>
        <w:t xml:space="preserve">  </w:t>
      </w:r>
      <w:r>
        <w:rPr>
          <w:rFonts w:eastAsia="黑体"/>
          <w:b/>
          <w:color w:val="000000"/>
          <w:sz w:val="24"/>
          <w:szCs w:val="24"/>
        </w:rPr>
        <w:t xml:space="preserve"> </w:t>
      </w:r>
      <w:bookmarkStart w:id="11" w:name="_Toc351203486"/>
      <w:r>
        <w:rPr>
          <w:rFonts w:eastAsia="黑体"/>
          <w:b/>
          <w:color w:val="000000"/>
          <w:sz w:val="24"/>
          <w:szCs w:val="24"/>
        </w:rPr>
        <w:t>六、合同文件构成</w:t>
      </w:r>
      <w:bookmarkEnd w:id="11"/>
    </w:p>
    <w:p w14:paraId="7C41234D">
      <w:pPr>
        <w:ind w:firstLine="480" w:firstLineChars="200"/>
        <w:rPr>
          <w:rFonts w:eastAsia="仿宋_GB2312"/>
          <w:bCs/>
          <w:color w:val="000000"/>
          <w:sz w:val="24"/>
          <w:szCs w:val="24"/>
        </w:rPr>
      </w:pPr>
      <w:r>
        <w:rPr>
          <w:rFonts w:eastAsia="仿宋_GB2312"/>
          <w:bCs/>
          <w:color w:val="000000"/>
          <w:sz w:val="24"/>
          <w:szCs w:val="24"/>
        </w:rPr>
        <w:t>本协议书与下列文件一起构成合同文件：</w:t>
      </w:r>
    </w:p>
    <w:p w14:paraId="6CBA2009">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（1）中</w:t>
      </w:r>
      <w:r>
        <w:rPr>
          <w:rFonts w:hint="eastAsia" w:eastAsia="仿宋_GB2312"/>
          <w:color w:val="000000"/>
          <w:sz w:val="24"/>
          <w:szCs w:val="24"/>
        </w:rPr>
        <w:t>选</w:t>
      </w:r>
      <w:r>
        <w:rPr>
          <w:rFonts w:eastAsia="仿宋_GB2312"/>
          <w:color w:val="000000"/>
          <w:sz w:val="24"/>
          <w:szCs w:val="24"/>
        </w:rPr>
        <w:t>通知书（如果有）；</w:t>
      </w:r>
    </w:p>
    <w:p w14:paraId="729422F8">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（2）</w:t>
      </w:r>
      <w:r>
        <w:rPr>
          <w:rFonts w:hint="eastAsia" w:eastAsia="仿宋_GB2312"/>
          <w:color w:val="000000"/>
          <w:sz w:val="24"/>
          <w:szCs w:val="24"/>
        </w:rPr>
        <w:t>报价</w:t>
      </w:r>
      <w:r>
        <w:rPr>
          <w:rFonts w:eastAsia="仿宋_GB2312"/>
          <w:color w:val="000000"/>
          <w:sz w:val="24"/>
          <w:szCs w:val="24"/>
        </w:rPr>
        <w:t xml:space="preserve">函及其附录（如果有）； </w:t>
      </w:r>
    </w:p>
    <w:p w14:paraId="5B5DEDFC">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（3）专用合同条款及其附件；</w:t>
      </w:r>
    </w:p>
    <w:p w14:paraId="2CF27776">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（4）通用合同条款；</w:t>
      </w:r>
    </w:p>
    <w:p w14:paraId="628515B0">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（5）技术标准和要求；</w:t>
      </w:r>
    </w:p>
    <w:p w14:paraId="397F3402">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（6）图纸；</w:t>
      </w:r>
    </w:p>
    <w:p w14:paraId="1D703274">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（7）已标价工程量清单或预算书；</w:t>
      </w:r>
    </w:p>
    <w:p w14:paraId="1E39C28F">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（8）其他合同文件。</w:t>
      </w:r>
    </w:p>
    <w:p w14:paraId="10F82EAD">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在合同订立及履行过程中形成的与合同有关的文件均构成合同文件组成部分。</w:t>
      </w:r>
    </w:p>
    <w:p w14:paraId="59BEABA3">
      <w:pPr>
        <w:autoSpaceDE w:val="0"/>
        <w:autoSpaceDN w:val="0"/>
        <w:adjustRightInd w:val="0"/>
        <w:ind w:firstLine="480" w:firstLineChars="200"/>
        <w:jc w:val="left"/>
        <w:rPr>
          <w:rFonts w:eastAsia="仿宋_GB2312"/>
          <w:color w:val="000000"/>
          <w:sz w:val="24"/>
          <w:szCs w:val="24"/>
        </w:rPr>
      </w:pPr>
      <w:r>
        <w:rPr>
          <w:rFonts w:eastAsia="仿宋_GB2312"/>
          <w:color w:val="000000"/>
          <w:sz w:val="24"/>
          <w:szCs w:val="24"/>
        </w:rPr>
        <w:t>上述各项合同文件包括合同当事人就该项合同文件所作出的补充和修改，属于同一类内容的文件，应以最新签署的为准。</w:t>
      </w:r>
      <w:r>
        <w:rPr>
          <w:rFonts w:hint="eastAsia" w:eastAsia="仿宋_GB2312"/>
          <w:color w:val="000000"/>
          <w:sz w:val="24"/>
          <w:szCs w:val="24"/>
        </w:rPr>
        <w:t>专用合同条款及其附件须经合同当事人签字或盖章。</w:t>
      </w:r>
      <w:bookmarkStart w:id="12" w:name="_Toc351203487"/>
    </w:p>
    <w:p w14:paraId="7F5E0B76">
      <w:pPr>
        <w:autoSpaceDE w:val="0"/>
        <w:autoSpaceDN w:val="0"/>
        <w:adjustRightInd w:val="0"/>
        <w:ind w:firstLine="482" w:firstLineChars="200"/>
        <w:jc w:val="left"/>
        <w:rPr>
          <w:rFonts w:eastAsia="仿宋_GB2312"/>
          <w:color w:val="000000"/>
          <w:sz w:val="24"/>
          <w:szCs w:val="24"/>
        </w:rPr>
      </w:pPr>
      <w:r>
        <w:rPr>
          <w:rFonts w:eastAsia="黑体"/>
          <w:b/>
          <w:color w:val="000000"/>
          <w:sz w:val="24"/>
          <w:szCs w:val="24"/>
        </w:rPr>
        <w:t>七、承诺</w:t>
      </w:r>
      <w:bookmarkEnd w:id="12"/>
    </w:p>
    <w:p w14:paraId="528BA246">
      <w:pPr>
        <w:ind w:firstLine="480" w:firstLineChars="200"/>
        <w:rPr>
          <w:rFonts w:eastAsia="仿宋_GB2312"/>
          <w:bCs/>
          <w:color w:val="000000"/>
          <w:sz w:val="24"/>
          <w:szCs w:val="24"/>
        </w:rPr>
      </w:pPr>
      <w:r>
        <w:rPr>
          <w:rFonts w:eastAsia="仿宋_GB2312"/>
          <w:bCs/>
          <w:color w:val="000000"/>
          <w:sz w:val="24"/>
          <w:szCs w:val="24"/>
        </w:rPr>
        <w:t>1.发包人承诺按照法律规定履行项目审批手续、筹集工程建设资金并按照合同约定的期限和方式支付合同价款。</w:t>
      </w:r>
    </w:p>
    <w:p w14:paraId="51E2E9A0">
      <w:pPr>
        <w:ind w:firstLine="480" w:firstLineChars="200"/>
        <w:rPr>
          <w:rFonts w:eastAsia="仿宋_GB2312"/>
          <w:bCs/>
          <w:color w:val="000000"/>
          <w:sz w:val="24"/>
          <w:szCs w:val="24"/>
        </w:rPr>
      </w:pPr>
      <w:r>
        <w:rPr>
          <w:rFonts w:eastAsia="仿宋_GB2312"/>
          <w:bCs/>
          <w:color w:val="000000"/>
          <w:sz w:val="24"/>
          <w:szCs w:val="24"/>
        </w:rPr>
        <w:t>2.承包人承诺按照法律规定及合同约定组织完成工程施工，确保工程质量和安全，不进行转包及违法分包，并在缺陷责任期及保修期内承担相应的工程维修责任。</w:t>
      </w:r>
    </w:p>
    <w:p w14:paraId="56611EE0">
      <w:pPr>
        <w:ind w:firstLine="480" w:firstLineChars="200"/>
        <w:rPr>
          <w:rFonts w:eastAsia="仿宋_GB2312"/>
          <w:bCs/>
          <w:color w:val="000000"/>
          <w:sz w:val="24"/>
          <w:szCs w:val="24"/>
        </w:rPr>
      </w:pPr>
      <w:r>
        <w:rPr>
          <w:rFonts w:eastAsia="仿宋_GB2312"/>
          <w:bCs/>
          <w:color w:val="000000"/>
          <w:sz w:val="24"/>
          <w:szCs w:val="24"/>
        </w:rPr>
        <w:t>3.发包人和承包人通过</w:t>
      </w:r>
      <w:r>
        <w:rPr>
          <w:rFonts w:hint="eastAsia" w:eastAsia="仿宋_GB2312"/>
          <w:bCs/>
          <w:color w:val="000000"/>
          <w:sz w:val="24"/>
          <w:szCs w:val="24"/>
        </w:rPr>
        <w:t>采购报价</w:t>
      </w:r>
      <w:r>
        <w:rPr>
          <w:rFonts w:eastAsia="仿宋_GB2312"/>
          <w:bCs/>
          <w:color w:val="000000"/>
          <w:sz w:val="24"/>
          <w:szCs w:val="24"/>
        </w:rPr>
        <w:t>形式签订合同的，双方理解并</w:t>
      </w:r>
      <w:r>
        <w:rPr>
          <w:rFonts w:hint="eastAsia" w:eastAsia="仿宋_GB2312"/>
          <w:bCs/>
          <w:color w:val="000000"/>
          <w:sz w:val="24"/>
          <w:szCs w:val="24"/>
        </w:rPr>
        <w:t>承诺</w:t>
      </w:r>
      <w:r>
        <w:rPr>
          <w:rFonts w:eastAsia="仿宋_GB2312"/>
          <w:bCs/>
          <w:color w:val="000000"/>
          <w:sz w:val="24"/>
          <w:szCs w:val="24"/>
        </w:rPr>
        <w:t>不再就同一工程另行签订与合同实质性内容相背离的协议。</w:t>
      </w:r>
    </w:p>
    <w:p w14:paraId="575B532A">
      <w:pPr>
        <w:rPr>
          <w:rFonts w:eastAsia="黑体"/>
          <w:bCs/>
          <w:color w:val="000000"/>
          <w:sz w:val="24"/>
          <w:szCs w:val="24"/>
        </w:rPr>
      </w:pPr>
      <w:bookmarkStart w:id="13" w:name="_Toc351203488"/>
      <w:r>
        <w:rPr>
          <w:rFonts w:hint="eastAsia" w:eastAsia="黑体"/>
          <w:b/>
          <w:color w:val="000000"/>
          <w:sz w:val="24"/>
          <w:szCs w:val="24"/>
        </w:rPr>
        <w:t xml:space="preserve">    </w:t>
      </w:r>
      <w:r>
        <w:rPr>
          <w:rFonts w:eastAsia="黑体"/>
          <w:b/>
          <w:color w:val="000000"/>
          <w:sz w:val="24"/>
          <w:szCs w:val="24"/>
        </w:rPr>
        <w:t>八、词语含义</w:t>
      </w:r>
      <w:bookmarkEnd w:id="13"/>
    </w:p>
    <w:p w14:paraId="08DACFCA">
      <w:pPr>
        <w:ind w:firstLine="480" w:firstLineChars="200"/>
        <w:rPr>
          <w:rFonts w:eastAsia="仿宋_GB2312"/>
          <w:bCs/>
          <w:color w:val="000000"/>
          <w:sz w:val="24"/>
          <w:szCs w:val="24"/>
        </w:rPr>
      </w:pPr>
      <w:r>
        <w:rPr>
          <w:rFonts w:eastAsia="仿宋_GB2312"/>
          <w:bCs/>
          <w:color w:val="000000"/>
          <w:sz w:val="24"/>
          <w:szCs w:val="24"/>
        </w:rPr>
        <w:t>本协议书中词语含义与第二部分通用合同条款中赋予的含义相同。</w:t>
      </w:r>
      <w:bookmarkStart w:id="14" w:name="_Toc351203489"/>
    </w:p>
    <w:p w14:paraId="26FDEF2D">
      <w:pPr>
        <w:ind w:firstLine="482" w:firstLineChars="200"/>
        <w:rPr>
          <w:rFonts w:eastAsia="仿宋_GB2312"/>
          <w:bCs/>
          <w:color w:val="000000"/>
          <w:sz w:val="24"/>
          <w:szCs w:val="24"/>
        </w:rPr>
      </w:pPr>
      <w:r>
        <w:rPr>
          <w:rFonts w:eastAsia="黑体"/>
          <w:b/>
          <w:color w:val="000000"/>
          <w:sz w:val="24"/>
          <w:szCs w:val="24"/>
        </w:rPr>
        <w:t>九、签订时间</w:t>
      </w:r>
      <w:bookmarkEnd w:id="14"/>
    </w:p>
    <w:p w14:paraId="746B195B">
      <w:pPr>
        <w:ind w:firstLine="480" w:firstLineChars="200"/>
        <w:rPr>
          <w:rFonts w:eastAsia="仿宋_GB2312"/>
          <w:bCs/>
          <w:color w:val="000000"/>
          <w:sz w:val="24"/>
          <w:szCs w:val="24"/>
        </w:rPr>
      </w:pPr>
      <w:r>
        <w:rPr>
          <w:rFonts w:eastAsia="仿宋_GB2312"/>
          <w:bCs/>
          <w:color w:val="000000"/>
          <w:sz w:val="24"/>
          <w:szCs w:val="24"/>
        </w:rPr>
        <w:t>本合同于</w:t>
      </w:r>
      <w:r>
        <w:rPr>
          <w:rFonts w:eastAsia="仿宋_GB2312"/>
          <w:bCs/>
          <w:color w:val="000000"/>
          <w:sz w:val="24"/>
          <w:szCs w:val="24"/>
          <w:u w:val="single"/>
        </w:rPr>
        <w:t xml:space="preserve">        </w:t>
      </w:r>
      <w:r>
        <w:rPr>
          <w:rFonts w:eastAsia="仿宋_GB2312"/>
          <w:bCs/>
          <w:color w:val="000000"/>
          <w:sz w:val="24"/>
          <w:szCs w:val="24"/>
        </w:rPr>
        <w:t>年</w:t>
      </w:r>
      <w:r>
        <w:rPr>
          <w:rFonts w:eastAsia="仿宋_GB2312"/>
          <w:bCs/>
          <w:color w:val="000000"/>
          <w:sz w:val="24"/>
          <w:szCs w:val="24"/>
          <w:u w:val="single"/>
        </w:rPr>
        <w:t xml:space="preserve">    </w:t>
      </w:r>
      <w:r>
        <w:rPr>
          <w:rFonts w:eastAsia="仿宋_GB2312"/>
          <w:bCs/>
          <w:color w:val="000000"/>
          <w:sz w:val="24"/>
          <w:szCs w:val="24"/>
        </w:rPr>
        <w:t>月</w:t>
      </w:r>
      <w:r>
        <w:rPr>
          <w:rFonts w:eastAsia="仿宋_GB2312"/>
          <w:bCs/>
          <w:color w:val="000000"/>
          <w:sz w:val="24"/>
          <w:szCs w:val="24"/>
          <w:u w:val="single"/>
        </w:rPr>
        <w:t xml:space="preserve">    </w:t>
      </w:r>
      <w:r>
        <w:rPr>
          <w:rFonts w:eastAsia="仿宋_GB2312"/>
          <w:bCs/>
          <w:color w:val="000000"/>
          <w:sz w:val="24"/>
          <w:szCs w:val="24"/>
        </w:rPr>
        <w:t>日签订。</w:t>
      </w:r>
      <w:bookmarkStart w:id="15" w:name="_Toc351203490"/>
    </w:p>
    <w:p w14:paraId="42F089B2">
      <w:pPr>
        <w:ind w:firstLine="482" w:firstLineChars="200"/>
        <w:rPr>
          <w:rFonts w:eastAsia="仿宋_GB2312"/>
          <w:bCs/>
          <w:color w:val="000000"/>
          <w:sz w:val="24"/>
          <w:szCs w:val="24"/>
        </w:rPr>
      </w:pPr>
      <w:r>
        <w:rPr>
          <w:rFonts w:eastAsia="黑体"/>
          <w:b/>
          <w:color w:val="000000"/>
          <w:sz w:val="24"/>
          <w:szCs w:val="24"/>
        </w:rPr>
        <w:t>十、签订地点</w:t>
      </w:r>
      <w:bookmarkEnd w:id="15"/>
    </w:p>
    <w:p w14:paraId="3F6D88C1">
      <w:pPr>
        <w:ind w:firstLine="480" w:firstLineChars="200"/>
        <w:rPr>
          <w:rFonts w:eastAsia="仿宋_GB2312"/>
          <w:bCs/>
          <w:color w:val="000000"/>
          <w:sz w:val="24"/>
          <w:szCs w:val="24"/>
        </w:rPr>
      </w:pPr>
      <w:r>
        <w:rPr>
          <w:rFonts w:eastAsia="仿宋_GB2312"/>
          <w:bCs/>
          <w:color w:val="000000"/>
          <w:sz w:val="24"/>
          <w:szCs w:val="24"/>
        </w:rPr>
        <w:t>本合同在</w:t>
      </w:r>
      <w:r>
        <w:rPr>
          <w:rFonts w:eastAsia="仿宋_GB2312"/>
          <w:bCs/>
          <w:color w:val="000000"/>
          <w:sz w:val="24"/>
          <w:szCs w:val="24"/>
          <w:u w:val="single"/>
        </w:rPr>
        <w:t xml:space="preserve">                                    </w:t>
      </w:r>
      <w:r>
        <w:rPr>
          <w:rFonts w:eastAsia="仿宋_GB2312"/>
          <w:bCs/>
          <w:color w:val="000000"/>
          <w:sz w:val="24"/>
          <w:szCs w:val="24"/>
        </w:rPr>
        <w:t>签订。</w:t>
      </w:r>
      <w:bookmarkStart w:id="16" w:name="_Toc351203491"/>
    </w:p>
    <w:p w14:paraId="13473781">
      <w:pPr>
        <w:ind w:firstLine="482" w:firstLineChars="200"/>
        <w:rPr>
          <w:rFonts w:eastAsia="仿宋_GB2312"/>
          <w:bCs/>
          <w:color w:val="000000"/>
          <w:sz w:val="24"/>
          <w:szCs w:val="24"/>
        </w:rPr>
      </w:pPr>
      <w:r>
        <w:rPr>
          <w:rFonts w:eastAsia="黑体"/>
          <w:b/>
          <w:color w:val="000000"/>
          <w:sz w:val="24"/>
          <w:szCs w:val="24"/>
        </w:rPr>
        <w:t>十一、补充协议</w:t>
      </w:r>
      <w:bookmarkEnd w:id="16"/>
    </w:p>
    <w:p w14:paraId="1CC913F1">
      <w:pPr>
        <w:ind w:firstLine="480" w:firstLineChars="200"/>
        <w:rPr>
          <w:rFonts w:eastAsia="仿宋_GB2312"/>
          <w:bCs/>
          <w:color w:val="000000"/>
          <w:sz w:val="24"/>
          <w:szCs w:val="24"/>
        </w:rPr>
      </w:pPr>
      <w:r>
        <w:rPr>
          <w:rFonts w:eastAsia="仿宋_GB2312"/>
          <w:bCs/>
          <w:color w:val="000000"/>
          <w:sz w:val="24"/>
          <w:szCs w:val="24"/>
        </w:rPr>
        <w:t>合同未尽事宜，合同当事人另行签订补充协议</w:t>
      </w:r>
      <w:r>
        <w:rPr>
          <w:rFonts w:hint="eastAsia" w:eastAsia="仿宋_GB2312"/>
          <w:bCs/>
          <w:color w:val="000000"/>
          <w:sz w:val="24"/>
          <w:szCs w:val="24"/>
        </w:rPr>
        <w:t>，</w:t>
      </w:r>
      <w:r>
        <w:rPr>
          <w:rFonts w:eastAsia="仿宋_GB2312"/>
          <w:bCs/>
          <w:color w:val="000000"/>
          <w:sz w:val="24"/>
          <w:szCs w:val="24"/>
        </w:rPr>
        <w:t>补充协议是合同的组成部分。</w:t>
      </w:r>
      <w:bookmarkStart w:id="17" w:name="_Toc351203492"/>
    </w:p>
    <w:p w14:paraId="662935D2">
      <w:pPr>
        <w:ind w:firstLine="482" w:firstLineChars="200"/>
        <w:rPr>
          <w:rFonts w:eastAsia="仿宋_GB2312"/>
          <w:b/>
          <w:bCs/>
          <w:color w:val="000000"/>
          <w:sz w:val="24"/>
          <w:szCs w:val="24"/>
        </w:rPr>
      </w:pPr>
      <w:r>
        <w:rPr>
          <w:rFonts w:eastAsia="黑体"/>
          <w:b/>
          <w:color w:val="000000"/>
          <w:sz w:val="24"/>
          <w:szCs w:val="24"/>
        </w:rPr>
        <w:t>十二、合同生效</w:t>
      </w:r>
      <w:bookmarkEnd w:id="17"/>
    </w:p>
    <w:p w14:paraId="48B9445C">
      <w:pPr>
        <w:ind w:firstLine="480" w:firstLineChars="200"/>
        <w:rPr>
          <w:rFonts w:eastAsia="仿宋_GB2312"/>
          <w:bCs/>
          <w:color w:val="000000"/>
          <w:sz w:val="24"/>
          <w:szCs w:val="24"/>
        </w:rPr>
      </w:pPr>
      <w:r>
        <w:rPr>
          <w:rFonts w:eastAsia="仿宋_GB2312"/>
          <w:bCs/>
          <w:color w:val="000000"/>
          <w:sz w:val="24"/>
          <w:szCs w:val="24"/>
        </w:rPr>
        <w:t>本合同自</w:t>
      </w:r>
      <w:r>
        <w:rPr>
          <w:rFonts w:eastAsia="仿宋_GB2312"/>
          <w:bCs/>
          <w:color w:val="000000"/>
          <w:sz w:val="24"/>
          <w:szCs w:val="24"/>
          <w:u w:val="single"/>
        </w:rPr>
        <w:t xml:space="preserve">                                   </w:t>
      </w:r>
      <w:r>
        <w:rPr>
          <w:rFonts w:eastAsia="仿宋_GB2312"/>
          <w:bCs/>
          <w:color w:val="000000"/>
          <w:sz w:val="24"/>
          <w:szCs w:val="24"/>
        </w:rPr>
        <w:t>生效。</w:t>
      </w:r>
      <w:bookmarkStart w:id="18" w:name="_Toc351203493"/>
    </w:p>
    <w:p w14:paraId="7ADF8D37">
      <w:pPr>
        <w:ind w:firstLine="482" w:firstLineChars="200"/>
        <w:rPr>
          <w:rFonts w:eastAsia="仿宋_GB2312"/>
          <w:bCs/>
          <w:color w:val="000000"/>
          <w:sz w:val="24"/>
          <w:szCs w:val="24"/>
        </w:rPr>
      </w:pPr>
      <w:r>
        <w:rPr>
          <w:rFonts w:eastAsia="黑体"/>
          <w:b/>
          <w:color w:val="000000"/>
          <w:sz w:val="24"/>
          <w:szCs w:val="24"/>
        </w:rPr>
        <w:t>十三、合同份数</w:t>
      </w:r>
      <w:bookmarkEnd w:id="18"/>
    </w:p>
    <w:p w14:paraId="30AAEF16">
      <w:pPr>
        <w:ind w:firstLine="480" w:firstLineChars="200"/>
        <w:rPr>
          <w:rFonts w:eastAsia="仿宋_GB2312"/>
          <w:bCs/>
          <w:color w:val="000000"/>
          <w:sz w:val="24"/>
          <w:szCs w:val="24"/>
        </w:rPr>
      </w:pPr>
      <w:r>
        <w:rPr>
          <w:rFonts w:eastAsia="仿宋_GB2312"/>
          <w:bCs/>
          <w:color w:val="000000"/>
          <w:sz w:val="24"/>
          <w:szCs w:val="24"/>
        </w:rPr>
        <w:t>本合同一式</w:t>
      </w:r>
      <w:r>
        <w:rPr>
          <w:rFonts w:eastAsia="仿宋_GB2312"/>
          <w:bCs/>
          <w:color w:val="000000"/>
          <w:sz w:val="24"/>
          <w:szCs w:val="24"/>
          <w:u w:val="single"/>
        </w:rPr>
        <w:t xml:space="preserve">  </w:t>
      </w:r>
      <w:r>
        <w:rPr>
          <w:rFonts w:hint="eastAsia" w:eastAsia="仿宋_GB2312"/>
          <w:bCs/>
          <w:color w:val="000000"/>
          <w:sz w:val="24"/>
          <w:szCs w:val="24"/>
          <w:u w:val="single"/>
        </w:rPr>
        <w:t xml:space="preserve"> </w:t>
      </w:r>
      <w:r>
        <w:rPr>
          <w:rFonts w:eastAsia="仿宋_GB2312"/>
          <w:bCs/>
          <w:color w:val="000000"/>
          <w:sz w:val="24"/>
          <w:szCs w:val="24"/>
          <w:u w:val="single"/>
        </w:rPr>
        <w:t xml:space="preserve"> </w:t>
      </w:r>
      <w:r>
        <w:rPr>
          <w:rFonts w:eastAsia="仿宋_GB2312"/>
          <w:bCs/>
          <w:color w:val="000000"/>
          <w:sz w:val="24"/>
          <w:szCs w:val="24"/>
        </w:rPr>
        <w:t>份，均具有同等法律效力，发包人执</w:t>
      </w:r>
      <w:r>
        <w:rPr>
          <w:rFonts w:eastAsia="仿宋_GB2312"/>
          <w:bCs/>
          <w:color w:val="000000"/>
          <w:sz w:val="24"/>
          <w:szCs w:val="24"/>
          <w:u w:val="single"/>
        </w:rPr>
        <w:t xml:space="preserve">  </w:t>
      </w:r>
      <w:r>
        <w:rPr>
          <w:rFonts w:hint="eastAsia" w:eastAsia="仿宋_GB2312"/>
          <w:bCs/>
          <w:color w:val="000000"/>
          <w:sz w:val="24"/>
          <w:szCs w:val="24"/>
          <w:u w:val="single"/>
        </w:rPr>
        <w:t xml:space="preserve"> </w:t>
      </w:r>
      <w:r>
        <w:rPr>
          <w:rFonts w:eastAsia="仿宋_GB2312"/>
          <w:bCs/>
          <w:color w:val="000000"/>
          <w:sz w:val="24"/>
          <w:szCs w:val="24"/>
          <w:u w:val="single"/>
        </w:rPr>
        <w:t xml:space="preserve"> </w:t>
      </w:r>
      <w:r>
        <w:rPr>
          <w:rFonts w:eastAsia="仿宋_GB2312"/>
          <w:bCs/>
          <w:color w:val="000000"/>
          <w:sz w:val="24"/>
          <w:szCs w:val="24"/>
        </w:rPr>
        <w:t>份，承包人执</w:t>
      </w:r>
      <w:r>
        <w:rPr>
          <w:rFonts w:eastAsia="仿宋_GB2312"/>
          <w:bCs/>
          <w:color w:val="000000"/>
          <w:sz w:val="24"/>
          <w:szCs w:val="24"/>
          <w:u w:val="single"/>
        </w:rPr>
        <w:t xml:space="preserve">  </w:t>
      </w:r>
      <w:r>
        <w:rPr>
          <w:rFonts w:hint="eastAsia" w:eastAsia="仿宋_GB2312"/>
          <w:bCs/>
          <w:color w:val="000000"/>
          <w:sz w:val="24"/>
          <w:szCs w:val="24"/>
          <w:u w:val="single"/>
        </w:rPr>
        <w:t xml:space="preserve"> </w:t>
      </w:r>
      <w:r>
        <w:rPr>
          <w:rFonts w:eastAsia="仿宋_GB2312"/>
          <w:bCs/>
          <w:color w:val="000000"/>
          <w:sz w:val="24"/>
          <w:szCs w:val="24"/>
          <w:u w:val="single"/>
        </w:rPr>
        <w:t xml:space="preserve"> </w:t>
      </w:r>
      <w:r>
        <w:rPr>
          <w:rFonts w:eastAsia="仿宋_GB2312"/>
          <w:bCs/>
          <w:color w:val="000000"/>
          <w:sz w:val="24"/>
          <w:szCs w:val="24"/>
        </w:rPr>
        <w:t>份。</w:t>
      </w:r>
    </w:p>
    <w:p w14:paraId="085215EC">
      <w:pPr>
        <w:rPr>
          <w:rFonts w:eastAsia="仿宋_GB2312"/>
          <w:color w:val="000000"/>
          <w:sz w:val="24"/>
          <w:szCs w:val="24"/>
        </w:rPr>
      </w:pPr>
    </w:p>
    <w:p w14:paraId="5792A9C9">
      <w:pPr>
        <w:rPr>
          <w:rFonts w:eastAsia="仿宋_GB2312"/>
          <w:color w:val="000000"/>
          <w:sz w:val="24"/>
          <w:szCs w:val="24"/>
        </w:rPr>
      </w:pPr>
      <w:r>
        <w:rPr>
          <w:rFonts w:eastAsia="仿宋_GB2312"/>
          <w:color w:val="000000"/>
          <w:sz w:val="24"/>
          <w:szCs w:val="24"/>
        </w:rPr>
        <w:t>发包人</w:t>
      </w:r>
      <w:r>
        <w:rPr>
          <w:rFonts w:hint="eastAsia" w:eastAsia="仿宋_GB2312"/>
          <w:color w:val="000000"/>
          <w:sz w:val="24"/>
          <w:szCs w:val="24"/>
        </w:rPr>
        <w:t xml:space="preserve">：  </w:t>
      </w:r>
      <w:r>
        <w:rPr>
          <w:rFonts w:eastAsia="仿宋_GB2312"/>
          <w:color w:val="000000"/>
          <w:sz w:val="24"/>
          <w:szCs w:val="24"/>
        </w:rPr>
        <w:t>(公章)</w:t>
      </w:r>
      <w:r>
        <w:rPr>
          <w:rFonts w:hint="eastAsia" w:eastAsia="仿宋_GB2312"/>
          <w:color w:val="000000"/>
          <w:sz w:val="24"/>
          <w:szCs w:val="24"/>
        </w:rPr>
        <w:t xml:space="preserve">             </w:t>
      </w:r>
      <w:r>
        <w:rPr>
          <w:rFonts w:eastAsia="仿宋_GB2312"/>
          <w:color w:val="000000"/>
          <w:sz w:val="24"/>
          <w:szCs w:val="24"/>
        </w:rPr>
        <w:t>承包人</w:t>
      </w:r>
      <w:r>
        <w:rPr>
          <w:rFonts w:hint="eastAsia" w:eastAsia="仿宋_GB2312"/>
          <w:color w:val="000000"/>
          <w:sz w:val="24"/>
          <w:szCs w:val="24"/>
        </w:rPr>
        <w:t xml:space="preserve">：  </w:t>
      </w:r>
      <w:r>
        <w:rPr>
          <w:rFonts w:eastAsia="仿宋_GB2312"/>
          <w:color w:val="000000"/>
          <w:sz w:val="24"/>
          <w:szCs w:val="24"/>
        </w:rPr>
        <w:t>(公章)</w:t>
      </w:r>
    </w:p>
    <w:p w14:paraId="59594D9D">
      <w:pPr>
        <w:rPr>
          <w:rFonts w:eastAsia="仿宋_GB2312"/>
          <w:color w:val="000000"/>
          <w:sz w:val="24"/>
          <w:szCs w:val="24"/>
          <w:u w:val="single"/>
        </w:rPr>
      </w:pPr>
      <w:r>
        <w:rPr>
          <w:rFonts w:hint="eastAsia" w:eastAsia="仿宋_GB2312"/>
          <w:color w:val="000000"/>
          <w:sz w:val="24"/>
          <w:szCs w:val="24"/>
        </w:rPr>
        <w:t xml:space="preserve">                                 </w:t>
      </w:r>
    </w:p>
    <w:p w14:paraId="1AC1074A">
      <w:pPr>
        <w:rPr>
          <w:rFonts w:eastAsia="仿宋_GB2312"/>
          <w:color w:val="000000"/>
          <w:sz w:val="24"/>
          <w:szCs w:val="24"/>
        </w:rPr>
      </w:pPr>
      <w:r>
        <w:rPr>
          <w:rFonts w:hint="eastAsia" w:eastAsia="仿宋_GB2312"/>
          <w:color w:val="000000"/>
          <w:sz w:val="24"/>
          <w:szCs w:val="24"/>
        </w:rPr>
        <w:t>法定代表人或其委托代理人：  法定代表人或其委托代理人：</w:t>
      </w:r>
    </w:p>
    <w:p w14:paraId="697BF9EC">
      <w:pPr>
        <w:rPr>
          <w:rFonts w:eastAsia="仿宋_GB2312"/>
          <w:color w:val="000000"/>
          <w:sz w:val="24"/>
          <w:szCs w:val="24"/>
        </w:rPr>
      </w:pPr>
      <w:r>
        <w:rPr>
          <w:rFonts w:hint="eastAsia" w:eastAsia="仿宋_GB2312"/>
          <w:color w:val="000000"/>
          <w:sz w:val="24"/>
          <w:szCs w:val="24"/>
        </w:rPr>
        <w:t>（签字）                    （签字）</w:t>
      </w:r>
    </w:p>
    <w:p w14:paraId="1BB0977E">
      <w:pPr>
        <w:rPr>
          <w:rFonts w:eastAsia="仿宋_GB2312"/>
          <w:color w:val="000000"/>
          <w:sz w:val="24"/>
          <w:szCs w:val="24"/>
          <w:u w:val="single"/>
        </w:rPr>
      </w:pPr>
    </w:p>
    <w:p w14:paraId="2C45953B">
      <w:pPr>
        <w:tabs>
          <w:tab w:val="left" w:pos="4410"/>
        </w:tabs>
        <w:rPr>
          <w:rFonts w:eastAsia="仿宋_GB2312"/>
          <w:color w:val="000000"/>
          <w:sz w:val="24"/>
          <w:szCs w:val="24"/>
        </w:rPr>
      </w:pPr>
      <w:r>
        <w:rPr>
          <w:rFonts w:hint="eastAsia" w:eastAsia="仿宋_GB2312"/>
          <w:color w:val="000000"/>
          <w:sz w:val="24"/>
          <w:szCs w:val="24"/>
        </w:rPr>
        <w:t>组织机构代码：</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组织机构代码：</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p>
    <w:p w14:paraId="117CE666">
      <w:pPr>
        <w:rPr>
          <w:rFonts w:eastAsia="仿宋_GB2312"/>
          <w:color w:val="000000"/>
          <w:sz w:val="24"/>
          <w:szCs w:val="24"/>
        </w:rPr>
      </w:pPr>
      <w:r>
        <w:rPr>
          <w:rFonts w:eastAsia="仿宋_GB2312"/>
          <w:color w:val="000000"/>
          <w:sz w:val="24"/>
          <w:szCs w:val="24"/>
        </w:rPr>
        <w:t>地  址：</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rPr>
        <w:t xml:space="preserve">  </w:t>
      </w:r>
      <w:r>
        <w:rPr>
          <w:rFonts w:eastAsia="仿宋_GB2312"/>
          <w:color w:val="000000"/>
          <w:sz w:val="24"/>
          <w:szCs w:val="24"/>
        </w:rPr>
        <w:t>地  址：</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53ACF0E0">
      <w:pPr>
        <w:rPr>
          <w:rFonts w:eastAsia="仿宋_GB2312"/>
          <w:color w:val="000000"/>
          <w:sz w:val="24"/>
          <w:szCs w:val="24"/>
        </w:rPr>
      </w:pPr>
      <w:r>
        <w:rPr>
          <w:rFonts w:eastAsia="仿宋_GB2312"/>
          <w:color w:val="000000"/>
          <w:sz w:val="24"/>
          <w:szCs w:val="24"/>
        </w:rPr>
        <w:t>邮政编码：</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邮政编码：</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43A67C87">
      <w:pPr>
        <w:rPr>
          <w:rFonts w:eastAsia="仿宋_GB2312"/>
          <w:color w:val="000000"/>
          <w:sz w:val="24"/>
          <w:szCs w:val="24"/>
        </w:rPr>
      </w:pPr>
      <w:r>
        <w:rPr>
          <w:rFonts w:eastAsia="仿宋_GB2312"/>
          <w:color w:val="000000"/>
          <w:sz w:val="24"/>
          <w:szCs w:val="24"/>
        </w:rPr>
        <w:t>法定代表人：</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法定代表人：</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3A6EB99F">
      <w:pPr>
        <w:rPr>
          <w:rFonts w:eastAsia="仿宋_GB2312"/>
          <w:color w:val="000000"/>
          <w:sz w:val="24"/>
          <w:szCs w:val="24"/>
        </w:rPr>
      </w:pPr>
      <w:r>
        <w:rPr>
          <w:rFonts w:eastAsia="仿宋_GB2312"/>
          <w:color w:val="000000"/>
          <w:sz w:val="24"/>
          <w:szCs w:val="24"/>
        </w:rPr>
        <w:t>委托代理人：</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委托代理人：</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347DB8FA">
      <w:pPr>
        <w:rPr>
          <w:rFonts w:eastAsia="仿宋_GB2312"/>
          <w:color w:val="000000"/>
          <w:sz w:val="24"/>
          <w:szCs w:val="24"/>
        </w:rPr>
      </w:pPr>
      <w:r>
        <w:rPr>
          <w:rFonts w:eastAsia="仿宋_GB2312"/>
          <w:color w:val="000000"/>
          <w:sz w:val="24"/>
          <w:szCs w:val="24"/>
        </w:rPr>
        <w:t>电  话：</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电  话：</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7CEFC3CD">
      <w:pPr>
        <w:rPr>
          <w:rFonts w:eastAsia="仿宋_GB2312"/>
          <w:color w:val="000000"/>
          <w:sz w:val="24"/>
          <w:szCs w:val="24"/>
        </w:rPr>
      </w:pPr>
      <w:r>
        <w:rPr>
          <w:rFonts w:eastAsia="仿宋_GB2312"/>
          <w:color w:val="000000"/>
          <w:sz w:val="24"/>
          <w:szCs w:val="24"/>
        </w:rPr>
        <w:t>传  真：</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传  真：</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57FB6538">
      <w:pPr>
        <w:rPr>
          <w:rFonts w:eastAsia="仿宋_GB2312"/>
          <w:color w:val="000000"/>
          <w:sz w:val="24"/>
          <w:szCs w:val="24"/>
        </w:rPr>
      </w:pPr>
      <w:r>
        <w:rPr>
          <w:rFonts w:eastAsia="仿宋_GB2312"/>
          <w:color w:val="000000"/>
          <w:sz w:val="24"/>
          <w:szCs w:val="24"/>
        </w:rPr>
        <w:t>电子信箱：</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电子信箱：</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68073364">
      <w:pPr>
        <w:rPr>
          <w:rFonts w:eastAsia="仿宋_GB2312"/>
          <w:color w:val="000000"/>
          <w:sz w:val="24"/>
          <w:szCs w:val="24"/>
        </w:rPr>
      </w:pPr>
      <w:r>
        <w:rPr>
          <w:rFonts w:eastAsia="仿宋_GB2312"/>
          <w:color w:val="000000"/>
          <w:sz w:val="24"/>
          <w:szCs w:val="24"/>
        </w:rPr>
        <w:t>开户银行：</w:t>
      </w:r>
      <w:r>
        <w:rPr>
          <w:rFonts w:hint="eastAsia" w:eastAsia="仿宋_GB2312"/>
          <w:color w:val="000000"/>
          <w:sz w:val="24"/>
          <w:szCs w:val="24"/>
          <w:u w:val="single"/>
        </w:rPr>
        <w:t xml:space="preserve">              </w:t>
      </w:r>
      <w:r>
        <w:rPr>
          <w:rFonts w:eastAsia="仿宋_GB2312"/>
          <w:color w:val="000000"/>
          <w:sz w:val="24"/>
          <w:szCs w:val="24"/>
          <w:u w:val="single"/>
        </w:rPr>
        <w:t xml:space="preserve">   </w:t>
      </w:r>
      <w:r>
        <w:rPr>
          <w:rFonts w:eastAsia="仿宋_GB2312"/>
          <w:color w:val="000000"/>
          <w:sz w:val="24"/>
          <w:szCs w:val="24"/>
        </w:rPr>
        <w:t xml:space="preserve"> </w:t>
      </w:r>
      <w:r>
        <w:rPr>
          <w:rFonts w:hint="eastAsia" w:eastAsia="仿宋_GB2312"/>
          <w:color w:val="000000"/>
          <w:sz w:val="24"/>
          <w:szCs w:val="24"/>
        </w:rPr>
        <w:t xml:space="preserve"> </w:t>
      </w:r>
      <w:r>
        <w:rPr>
          <w:rFonts w:eastAsia="仿宋_GB2312"/>
          <w:color w:val="000000"/>
          <w:sz w:val="24"/>
          <w:szCs w:val="24"/>
        </w:rPr>
        <w:t>开户银行：</w:t>
      </w:r>
      <w:r>
        <w:rPr>
          <w:rFonts w:hint="eastAsia" w:eastAsia="仿宋_GB2312"/>
          <w:color w:val="000000"/>
          <w:sz w:val="24"/>
          <w:szCs w:val="24"/>
          <w:u w:val="single"/>
        </w:rPr>
        <w:t xml:space="preserve">                </w:t>
      </w:r>
      <w:r>
        <w:rPr>
          <w:rFonts w:eastAsia="仿宋_GB2312"/>
          <w:color w:val="000000"/>
          <w:sz w:val="24"/>
          <w:szCs w:val="24"/>
          <w:u w:val="single"/>
        </w:rPr>
        <w:t xml:space="preserve">   </w:t>
      </w:r>
    </w:p>
    <w:p w14:paraId="23C5E9C9">
      <w:pPr>
        <w:jc w:val="left"/>
        <w:rPr>
          <w:rFonts w:ascii="仿宋_GB2312" w:eastAsia="仿宋_GB2312" w:cs="‹ÎSå"/>
          <w:szCs w:val="18"/>
        </w:rPr>
      </w:pPr>
      <w:r>
        <w:rPr>
          <w:rFonts w:eastAsia="仿宋_GB2312"/>
          <w:color w:val="000000"/>
          <w:sz w:val="24"/>
          <w:szCs w:val="24"/>
        </w:rPr>
        <w:t>账  号：</w:t>
      </w:r>
      <w:r>
        <w:rPr>
          <w:rFonts w:hint="eastAsia" w:eastAsia="仿宋_GB2312"/>
          <w:color w:val="000000"/>
          <w:sz w:val="24"/>
          <w:szCs w:val="24"/>
          <w:u w:val="single"/>
        </w:rPr>
        <w:t xml:space="preserve">          </w:t>
      </w:r>
      <w:r>
        <w:rPr>
          <w:rFonts w:eastAsia="仿宋_GB2312"/>
          <w:color w:val="000000"/>
          <w:sz w:val="24"/>
          <w:szCs w:val="24"/>
          <w:u w:val="single"/>
        </w:rPr>
        <w:t xml:space="preserve">       </w:t>
      </w:r>
      <w:r>
        <w:rPr>
          <w:rFonts w:hint="eastAsia" w:eastAsia="仿宋_GB2312"/>
          <w:color w:val="000000"/>
          <w:sz w:val="24"/>
          <w:szCs w:val="24"/>
        </w:rPr>
        <w:t xml:space="preserve">   </w:t>
      </w:r>
      <w:r>
        <w:rPr>
          <w:rFonts w:eastAsia="仿宋_GB2312"/>
          <w:color w:val="000000"/>
          <w:sz w:val="24"/>
          <w:szCs w:val="24"/>
        </w:rPr>
        <w:t>账</w:t>
      </w:r>
      <w:r>
        <w:rPr>
          <w:rFonts w:hint="eastAsia" w:eastAsia="仿宋_GB2312"/>
          <w:color w:val="000000"/>
          <w:sz w:val="24"/>
          <w:szCs w:val="24"/>
        </w:rPr>
        <w:t xml:space="preserve"> </w:t>
      </w:r>
      <w:r>
        <w:rPr>
          <w:rFonts w:eastAsia="仿宋_GB2312"/>
          <w:color w:val="000000"/>
          <w:sz w:val="24"/>
          <w:szCs w:val="24"/>
        </w:rPr>
        <w:t xml:space="preserve"> 号：</w:t>
      </w:r>
      <w:r>
        <w:rPr>
          <w:rFonts w:hint="eastAsia" w:eastAsia="仿宋_GB2312"/>
          <w:color w:val="000000"/>
          <w:sz w:val="24"/>
          <w:szCs w:val="24"/>
          <w:u w:val="single"/>
        </w:rPr>
        <w:t xml:space="preserve">                   </w:t>
      </w:r>
      <w:r>
        <w:rPr>
          <w:rFonts w:eastAsia="仿宋_GB2312"/>
          <w:color w:val="000000"/>
          <w:sz w:val="24"/>
          <w:szCs w:val="24"/>
          <w:u w:val="single"/>
        </w:rPr>
        <w:t xml:space="preserve"> </w:t>
      </w:r>
      <w:bookmarkStart w:id="19" w:name="_Toc351203494"/>
    </w:p>
    <w:p w14:paraId="28583A7A">
      <w:pPr>
        <w:jc w:val="center"/>
        <w:rPr>
          <w:rFonts w:ascii="仿宋_GB2312" w:eastAsia="仿宋_GB2312" w:cs="‹ÎSå"/>
          <w:b/>
          <w:bCs/>
          <w:sz w:val="44"/>
          <w:szCs w:val="44"/>
        </w:rPr>
      </w:pPr>
    </w:p>
    <w:p w14:paraId="2E676D21">
      <w:pPr>
        <w:jc w:val="center"/>
        <w:rPr>
          <w:rFonts w:ascii="仿宋_GB2312" w:eastAsia="仿宋_GB2312" w:cs="‹ÎSå"/>
          <w:b/>
          <w:bCs/>
          <w:sz w:val="44"/>
          <w:szCs w:val="44"/>
        </w:rPr>
      </w:pPr>
    </w:p>
    <w:p w14:paraId="244734CA">
      <w:pPr>
        <w:jc w:val="center"/>
        <w:rPr>
          <w:rFonts w:ascii="仿宋_GB2312" w:eastAsia="仿宋_GB2312" w:cs="‹ÎSå"/>
          <w:b/>
          <w:bCs/>
          <w:sz w:val="44"/>
          <w:szCs w:val="44"/>
        </w:rPr>
      </w:pPr>
    </w:p>
    <w:p w14:paraId="101603E6">
      <w:pPr>
        <w:jc w:val="center"/>
        <w:rPr>
          <w:rFonts w:ascii="仿宋_GB2312" w:eastAsia="仿宋_GB2312" w:cs="‹ÎSå"/>
          <w:b/>
          <w:bCs/>
          <w:sz w:val="44"/>
          <w:szCs w:val="44"/>
        </w:rPr>
      </w:pPr>
    </w:p>
    <w:p w14:paraId="264A0BCB">
      <w:pPr>
        <w:jc w:val="center"/>
        <w:rPr>
          <w:rFonts w:ascii="仿宋_GB2312" w:eastAsia="仿宋_GB2312" w:cs="‹ÎSå"/>
          <w:b/>
          <w:bCs/>
          <w:sz w:val="44"/>
          <w:szCs w:val="44"/>
        </w:rPr>
      </w:pPr>
    </w:p>
    <w:p w14:paraId="75036EB2">
      <w:pPr>
        <w:jc w:val="center"/>
        <w:rPr>
          <w:rFonts w:ascii="仿宋_GB2312" w:eastAsia="仿宋_GB2312" w:cs="‹ÎSå"/>
          <w:b/>
          <w:bCs/>
          <w:sz w:val="44"/>
          <w:szCs w:val="44"/>
        </w:rPr>
      </w:pPr>
    </w:p>
    <w:p w14:paraId="6B10EFDA">
      <w:pPr>
        <w:jc w:val="center"/>
        <w:rPr>
          <w:rFonts w:ascii="仿宋_GB2312" w:eastAsia="仿宋_GB2312" w:cs="‹ÎSå"/>
          <w:b/>
          <w:bCs/>
          <w:sz w:val="44"/>
          <w:szCs w:val="44"/>
        </w:rPr>
      </w:pPr>
    </w:p>
    <w:p w14:paraId="0D7DB504">
      <w:pPr>
        <w:jc w:val="center"/>
        <w:rPr>
          <w:rFonts w:ascii="仿宋_GB2312" w:eastAsia="仿宋_GB2312" w:cs="‹ÎSå"/>
          <w:b/>
          <w:bCs/>
          <w:sz w:val="44"/>
          <w:szCs w:val="44"/>
        </w:rPr>
      </w:pPr>
    </w:p>
    <w:p w14:paraId="5AE5C1A2">
      <w:pPr>
        <w:jc w:val="center"/>
        <w:rPr>
          <w:rFonts w:ascii="仿宋_GB2312" w:eastAsia="仿宋_GB2312" w:cs="‹ÎSå"/>
          <w:b/>
          <w:bCs/>
          <w:sz w:val="44"/>
          <w:szCs w:val="44"/>
        </w:rPr>
      </w:pPr>
    </w:p>
    <w:p w14:paraId="5F4FF7C4">
      <w:pPr>
        <w:jc w:val="center"/>
        <w:rPr>
          <w:rFonts w:ascii="仿宋_GB2312" w:eastAsia="仿宋_GB2312" w:cs="‹ÎSå"/>
          <w:b/>
          <w:bCs/>
          <w:sz w:val="44"/>
          <w:szCs w:val="44"/>
        </w:rPr>
      </w:pPr>
    </w:p>
    <w:p w14:paraId="41BBCDCF">
      <w:pPr>
        <w:jc w:val="center"/>
        <w:rPr>
          <w:rFonts w:ascii="仿宋_GB2312" w:eastAsia="仿宋_GB2312" w:cs="‹ÎSå"/>
          <w:b/>
          <w:bCs/>
          <w:sz w:val="44"/>
          <w:szCs w:val="44"/>
        </w:rPr>
      </w:pPr>
    </w:p>
    <w:p w14:paraId="261FE410">
      <w:pPr>
        <w:jc w:val="center"/>
        <w:rPr>
          <w:rFonts w:ascii="仿宋_GB2312" w:eastAsia="仿宋_GB2312" w:cs="‹ÎSå"/>
          <w:b/>
          <w:bCs/>
          <w:sz w:val="44"/>
          <w:szCs w:val="44"/>
        </w:rPr>
      </w:pPr>
    </w:p>
    <w:p w14:paraId="24465E7A">
      <w:pPr>
        <w:jc w:val="center"/>
        <w:rPr>
          <w:rFonts w:ascii="仿宋_GB2312" w:eastAsia="仿宋_GB2312" w:cs="‹ÎSå"/>
          <w:b/>
          <w:bCs/>
          <w:sz w:val="44"/>
          <w:szCs w:val="44"/>
        </w:rPr>
      </w:pPr>
    </w:p>
    <w:p w14:paraId="1292DDD6">
      <w:pPr>
        <w:jc w:val="both"/>
        <w:rPr>
          <w:rFonts w:ascii="仿宋_GB2312" w:eastAsia="仿宋_GB2312" w:cs="‹ÎSå"/>
          <w:b/>
          <w:bCs/>
          <w:sz w:val="44"/>
          <w:szCs w:val="44"/>
        </w:rPr>
      </w:pPr>
    </w:p>
    <w:p w14:paraId="5BF0491B">
      <w:pPr>
        <w:jc w:val="center"/>
        <w:rPr>
          <w:rFonts w:ascii="仿宋_GB2312" w:eastAsia="仿宋_GB2312" w:cs="‹ÎSå"/>
          <w:b/>
          <w:bCs/>
          <w:sz w:val="44"/>
          <w:szCs w:val="44"/>
        </w:rPr>
      </w:pPr>
    </w:p>
    <w:p w14:paraId="4D011B91">
      <w:pPr>
        <w:jc w:val="center"/>
        <w:rPr>
          <w:rFonts w:hint="eastAsia" w:ascii="仿宋_GB2312" w:eastAsia="仿宋_GB2312" w:cs="‹ÎSå"/>
          <w:b/>
          <w:bCs/>
          <w:sz w:val="40"/>
          <w:szCs w:val="44"/>
        </w:rPr>
      </w:pPr>
    </w:p>
    <w:p w14:paraId="147F105A">
      <w:pPr>
        <w:jc w:val="center"/>
        <w:rPr>
          <w:rFonts w:hint="eastAsia" w:ascii="仿宋_GB2312" w:eastAsia="仿宋_GB2312" w:cs="‹ÎSå"/>
          <w:b/>
          <w:bCs/>
          <w:sz w:val="40"/>
          <w:szCs w:val="44"/>
        </w:rPr>
      </w:pPr>
    </w:p>
    <w:p w14:paraId="4D717F0E">
      <w:pPr>
        <w:jc w:val="center"/>
        <w:rPr>
          <w:rFonts w:hint="eastAsia" w:ascii="仿宋_GB2312" w:eastAsia="仿宋_GB2312" w:cs="‹ÎSå"/>
          <w:b/>
          <w:bCs/>
          <w:sz w:val="40"/>
          <w:szCs w:val="44"/>
        </w:rPr>
      </w:pPr>
    </w:p>
    <w:p w14:paraId="74794FB3">
      <w:pPr>
        <w:jc w:val="center"/>
        <w:rPr>
          <w:rFonts w:ascii="仿宋_GB2312" w:eastAsia="仿宋_GB2312" w:cs="‹ÎSå"/>
          <w:b/>
          <w:bCs/>
          <w:sz w:val="40"/>
          <w:szCs w:val="44"/>
        </w:rPr>
      </w:pPr>
      <w:r>
        <w:rPr>
          <w:rFonts w:hint="eastAsia" w:ascii="仿宋_GB2312" w:eastAsia="仿宋_GB2312" w:cs="‹ÎSå"/>
          <w:b/>
          <w:bCs/>
          <w:sz w:val="40"/>
          <w:szCs w:val="44"/>
        </w:rPr>
        <w:t>第二部分 通用条款</w:t>
      </w:r>
      <w:bookmarkEnd w:id="19"/>
      <w:bookmarkStart w:id="20" w:name="_Toc337558727"/>
    </w:p>
    <w:p w14:paraId="377FA0A4">
      <w:pPr>
        <w:jc w:val="left"/>
        <w:rPr>
          <w:rFonts w:ascii="仿宋_GB2312" w:eastAsia="仿宋_GB2312" w:cs="‹ÎSå"/>
          <w:sz w:val="24"/>
        </w:rPr>
      </w:pPr>
      <w:bookmarkStart w:id="21" w:name="_Toc351203495"/>
      <w:r>
        <w:rPr>
          <w:rFonts w:hint="eastAsia" w:ascii="仿宋_GB2312" w:eastAsia="仿宋_GB2312" w:cs="‹ÎSå"/>
          <w:sz w:val="24"/>
        </w:rPr>
        <w:t>1.</w:t>
      </w:r>
      <w:bookmarkStart w:id="22" w:name="_Toc303538973"/>
      <w:bookmarkEnd w:id="22"/>
      <w:bookmarkStart w:id="23" w:name="_Toc303538975"/>
      <w:bookmarkEnd w:id="23"/>
      <w:bookmarkStart w:id="24" w:name="_Toc303538976"/>
      <w:bookmarkEnd w:id="24"/>
      <w:bookmarkStart w:id="25" w:name="_Toc303538972"/>
      <w:bookmarkEnd w:id="25"/>
      <w:bookmarkStart w:id="26" w:name="_Toc303538974"/>
      <w:bookmarkEnd w:id="26"/>
      <w:bookmarkStart w:id="27" w:name="_Toc296503027"/>
      <w:bookmarkStart w:id="28" w:name="_Toc296346528"/>
      <w:r>
        <w:rPr>
          <w:rFonts w:hint="eastAsia" w:ascii="仿宋_GB2312" w:eastAsia="仿宋_GB2312" w:cs="‹ÎSå"/>
          <w:sz w:val="24"/>
        </w:rPr>
        <w:t xml:space="preserve"> 一般约定</w:t>
      </w:r>
      <w:bookmarkEnd w:id="20"/>
      <w:bookmarkEnd w:id="21"/>
      <w:bookmarkEnd w:id="27"/>
      <w:bookmarkEnd w:id="28"/>
    </w:p>
    <w:p w14:paraId="17317508">
      <w:pPr>
        <w:jc w:val="left"/>
        <w:rPr>
          <w:rFonts w:ascii="仿宋_GB2312" w:eastAsia="仿宋_GB2312" w:cs="‹ÎSå"/>
          <w:sz w:val="24"/>
        </w:rPr>
      </w:pPr>
      <w:bookmarkStart w:id="29" w:name="_Toc337558728"/>
      <w:bookmarkStart w:id="30" w:name="_Toc296503028"/>
      <w:bookmarkStart w:id="31" w:name="_Toc296346529"/>
      <w:bookmarkStart w:id="32" w:name="_Toc351203496"/>
      <w:r>
        <w:rPr>
          <w:rFonts w:hint="eastAsia" w:ascii="仿宋_GB2312" w:eastAsia="仿宋_GB2312" w:cs="‹ÎSå"/>
          <w:sz w:val="24"/>
        </w:rPr>
        <w:t>1.1词语定义</w:t>
      </w:r>
      <w:bookmarkEnd w:id="29"/>
      <w:bookmarkEnd w:id="30"/>
      <w:bookmarkEnd w:id="31"/>
      <w:r>
        <w:rPr>
          <w:rFonts w:hint="eastAsia" w:ascii="仿宋_GB2312" w:eastAsia="仿宋_GB2312" w:cs="‹ÎSå"/>
          <w:sz w:val="24"/>
        </w:rPr>
        <w:t>与解释</w:t>
      </w:r>
      <w:bookmarkEnd w:id="32"/>
    </w:p>
    <w:p w14:paraId="0DB7A26C">
      <w:pPr>
        <w:jc w:val="left"/>
        <w:rPr>
          <w:rFonts w:ascii="仿宋_GB2312" w:eastAsia="仿宋_GB2312" w:cs="‹ÎSå"/>
          <w:sz w:val="24"/>
        </w:rPr>
      </w:pPr>
      <w:r>
        <w:rPr>
          <w:rFonts w:hint="eastAsia" w:ascii="仿宋_GB2312" w:eastAsia="仿宋_GB2312" w:cs="‹ÎSå"/>
          <w:sz w:val="24"/>
        </w:rPr>
        <w:t>合同协议书、通用合同条款、专用合同条款中的下列词语具有本款所赋予的含义：</w:t>
      </w:r>
    </w:p>
    <w:p w14:paraId="7EC97E09">
      <w:pPr>
        <w:jc w:val="left"/>
        <w:rPr>
          <w:rFonts w:ascii="仿宋_GB2312" w:eastAsia="仿宋_GB2312" w:cs="‹ÎSå"/>
          <w:sz w:val="24"/>
        </w:rPr>
      </w:pPr>
      <w:r>
        <w:rPr>
          <w:rFonts w:hint="eastAsia" w:ascii="仿宋_GB2312" w:eastAsia="仿宋_GB2312" w:cs="‹ÎSå"/>
          <w:sz w:val="24"/>
        </w:rPr>
        <w:t>1.1.1 合同</w:t>
      </w:r>
    </w:p>
    <w:p w14:paraId="1FB5D33D">
      <w:pPr>
        <w:jc w:val="left"/>
        <w:rPr>
          <w:rFonts w:ascii="仿宋_GB2312" w:eastAsia="仿宋_GB2312" w:cs="‹ÎSå"/>
          <w:sz w:val="24"/>
        </w:rPr>
      </w:pPr>
      <w:r>
        <w:rPr>
          <w:rFonts w:hint="eastAsia" w:ascii="仿宋_GB2312" w:eastAsia="仿宋_GB2312" w:cs="‹ÎSå"/>
          <w:sz w:val="24"/>
        </w:rPr>
        <w:t>1.1.1.1 合同：是指根据法律规定和合同当事人约定具有约束力的文件，构成合同的文件包括合同协议书、中选通知书（如果有）、报价函及其附录（如果有）、专用合同条款及其附件、通用合同条款、技术标准和要求、图纸、已标价工程量清单或预算书以及其他合同文件。</w:t>
      </w:r>
    </w:p>
    <w:p w14:paraId="7F641213">
      <w:pPr>
        <w:jc w:val="left"/>
        <w:rPr>
          <w:rFonts w:ascii="仿宋_GB2312" w:eastAsia="仿宋_GB2312" w:cs="‹ÎSå"/>
          <w:sz w:val="24"/>
        </w:rPr>
      </w:pPr>
      <w:r>
        <w:rPr>
          <w:rFonts w:hint="eastAsia" w:ascii="仿宋_GB2312" w:eastAsia="仿宋_GB2312" w:cs="‹ÎSå"/>
          <w:sz w:val="24"/>
        </w:rPr>
        <w:t>1.1.1.2 合同协议书：是指构成合同的由发包人和承包人共同签署的称为“合同协议书”的书面文件。</w:t>
      </w:r>
    </w:p>
    <w:p w14:paraId="6C2C80A1">
      <w:pPr>
        <w:jc w:val="left"/>
        <w:rPr>
          <w:rFonts w:ascii="仿宋_GB2312" w:eastAsia="仿宋_GB2312" w:cs="‹ÎSå"/>
          <w:sz w:val="24"/>
        </w:rPr>
      </w:pPr>
      <w:r>
        <w:rPr>
          <w:rFonts w:hint="eastAsia" w:ascii="仿宋_GB2312" w:eastAsia="仿宋_GB2312" w:cs="‹ÎSå"/>
          <w:sz w:val="24"/>
        </w:rPr>
        <w:t>1.1.1.3 中选通知书：是指构成合同的由发包人通知承包人中选的书面文件。</w:t>
      </w:r>
    </w:p>
    <w:p w14:paraId="25F0A9B7">
      <w:pPr>
        <w:jc w:val="left"/>
        <w:rPr>
          <w:rFonts w:ascii="仿宋_GB2312" w:eastAsia="仿宋_GB2312" w:cs="‹ÎSå"/>
          <w:sz w:val="24"/>
        </w:rPr>
      </w:pPr>
      <w:r>
        <w:rPr>
          <w:rFonts w:hint="eastAsia" w:ascii="仿宋_GB2312" w:eastAsia="仿宋_GB2312" w:cs="‹ÎSå"/>
          <w:sz w:val="24"/>
        </w:rPr>
        <w:t>1.1.1.4 报价函：是指构成合同的由承包人填写并签署的用于报价的称为“报价函”的文件。</w:t>
      </w:r>
    </w:p>
    <w:p w14:paraId="6F3558EE">
      <w:pPr>
        <w:jc w:val="left"/>
        <w:rPr>
          <w:rFonts w:ascii="仿宋_GB2312" w:eastAsia="仿宋_GB2312" w:cs="‹ÎSå"/>
          <w:sz w:val="24"/>
        </w:rPr>
      </w:pPr>
      <w:r>
        <w:rPr>
          <w:rFonts w:hint="eastAsia" w:ascii="仿宋_GB2312" w:eastAsia="仿宋_GB2312" w:cs="‹ÎSå"/>
          <w:sz w:val="24"/>
        </w:rPr>
        <w:t>1.1.1.5 报价函附录：是指构成合同的附在报价函后的称为“报价函附录”的文件。</w:t>
      </w:r>
    </w:p>
    <w:p w14:paraId="320728CE">
      <w:pPr>
        <w:jc w:val="left"/>
        <w:rPr>
          <w:rFonts w:ascii="仿宋_GB2312" w:eastAsia="仿宋_GB2312" w:cs="‹ÎSå"/>
          <w:sz w:val="24"/>
        </w:rPr>
      </w:pPr>
      <w:r>
        <w:rPr>
          <w:rFonts w:hint="eastAsia" w:ascii="仿宋_GB2312" w:eastAsia="仿宋_GB2312" w:cs="‹ÎSå"/>
          <w:sz w:val="24"/>
        </w:rPr>
        <w:t>1.1.1.6 技术标准和要求：是指构成合同的施工应当遵守的或指导施工的国家、行业或地方的技术标准和要求，以及合同约定的技术标准和要求。</w:t>
      </w:r>
    </w:p>
    <w:p w14:paraId="33C31C91">
      <w:pPr>
        <w:jc w:val="left"/>
        <w:rPr>
          <w:rFonts w:ascii="仿宋_GB2312" w:eastAsia="仿宋_GB2312" w:cs="‹ÎSå"/>
          <w:sz w:val="24"/>
        </w:rPr>
      </w:pPr>
      <w:r>
        <w:rPr>
          <w:rFonts w:hint="eastAsia" w:ascii="仿宋_GB2312" w:eastAsia="仿宋_GB2312" w:cs="‹ÎSå"/>
          <w:sz w:val="24"/>
        </w:rPr>
        <w:t>1.1.1.7 图纸：是指构成合同的图纸，包括由发包人按照合同约定提供或经发包人批准的设计文件、施工图、鸟瞰图及模型等，以及在合同履行过程中形成的图纸文件。图纸应当按照法律规定审查合格。</w:t>
      </w:r>
    </w:p>
    <w:p w14:paraId="3A3ED282">
      <w:pPr>
        <w:jc w:val="left"/>
        <w:rPr>
          <w:rFonts w:ascii="仿宋_GB2312" w:eastAsia="仿宋_GB2312" w:cs="‹ÎSå"/>
          <w:sz w:val="24"/>
        </w:rPr>
      </w:pPr>
      <w:r>
        <w:rPr>
          <w:rFonts w:hint="eastAsia" w:ascii="仿宋_GB2312" w:eastAsia="仿宋_GB2312" w:cs="‹ÎSå"/>
          <w:sz w:val="24"/>
        </w:rPr>
        <w:t>1.1.1.8 已标价工程量清单：是指构成合同的由承包人按照规定的格式和要求填写并标明价格的工程量清单，包括说明和表格。</w:t>
      </w:r>
    </w:p>
    <w:p w14:paraId="797693BF">
      <w:pPr>
        <w:jc w:val="left"/>
        <w:rPr>
          <w:rFonts w:ascii="仿宋_GB2312" w:eastAsia="仿宋_GB2312" w:cs="‹ÎSå"/>
          <w:sz w:val="24"/>
        </w:rPr>
      </w:pPr>
      <w:r>
        <w:rPr>
          <w:rFonts w:hint="eastAsia" w:ascii="仿宋_GB2312" w:eastAsia="仿宋_GB2312" w:cs="‹ÎSå"/>
          <w:sz w:val="24"/>
        </w:rPr>
        <w:t>1.1.1.9 预算书：是指构成合同的由承包人按照发包人规定的格式和要求编制的工程预算文件。</w:t>
      </w:r>
    </w:p>
    <w:p w14:paraId="2D78A44C">
      <w:pPr>
        <w:jc w:val="left"/>
        <w:rPr>
          <w:rFonts w:ascii="仿宋_GB2312" w:eastAsia="仿宋_GB2312" w:cs="‹ÎSå"/>
          <w:sz w:val="24"/>
        </w:rPr>
      </w:pPr>
      <w:r>
        <w:rPr>
          <w:rFonts w:hint="eastAsia" w:ascii="仿宋_GB2312" w:eastAsia="仿宋_GB2312" w:cs="‹ÎSå"/>
          <w:sz w:val="24"/>
        </w:rPr>
        <w:t>1.1.1.10 其他合同文件：是指经合同当事人约定的与工程施工有关的具有合同约束力的文件或书面协议。合同当事人可以在专用合同条款中进行约定。</w:t>
      </w:r>
    </w:p>
    <w:p w14:paraId="12488581">
      <w:pPr>
        <w:jc w:val="left"/>
        <w:rPr>
          <w:rFonts w:ascii="仿宋_GB2312" w:eastAsia="仿宋_GB2312" w:cs="‹ÎSå"/>
          <w:sz w:val="24"/>
        </w:rPr>
      </w:pPr>
      <w:r>
        <w:rPr>
          <w:rFonts w:hint="eastAsia" w:ascii="仿宋_GB2312" w:eastAsia="仿宋_GB2312" w:cs="‹ÎSå"/>
          <w:sz w:val="24"/>
        </w:rPr>
        <w:t>1.1.2 合同当事人及其他相关方</w:t>
      </w:r>
    </w:p>
    <w:p w14:paraId="5E12BA7F">
      <w:pPr>
        <w:jc w:val="left"/>
        <w:rPr>
          <w:rFonts w:ascii="仿宋_GB2312" w:eastAsia="仿宋_GB2312" w:cs="‹ÎSå"/>
          <w:sz w:val="24"/>
        </w:rPr>
      </w:pPr>
      <w:r>
        <w:rPr>
          <w:rFonts w:hint="eastAsia" w:ascii="仿宋_GB2312" w:eastAsia="仿宋_GB2312" w:cs="‹ÎSå"/>
          <w:sz w:val="24"/>
        </w:rPr>
        <w:t>1.1.2.1 合同当事人：是指发包人和（或）承包人。</w:t>
      </w:r>
    </w:p>
    <w:p w14:paraId="14D784F0">
      <w:pPr>
        <w:jc w:val="left"/>
        <w:rPr>
          <w:rFonts w:ascii="仿宋_GB2312" w:eastAsia="仿宋_GB2312" w:cs="‹ÎSå"/>
          <w:sz w:val="24"/>
        </w:rPr>
      </w:pPr>
      <w:r>
        <w:rPr>
          <w:rFonts w:hint="eastAsia" w:ascii="仿宋_GB2312" w:eastAsia="仿宋_GB2312" w:cs="‹ÎSå"/>
          <w:sz w:val="24"/>
        </w:rPr>
        <w:t>1.1.2.2 发包人：是指与承包人签订合同协议书的当事人及取得该当事人资格的合法继承人。</w:t>
      </w:r>
    </w:p>
    <w:p w14:paraId="07C55979">
      <w:pPr>
        <w:jc w:val="left"/>
        <w:rPr>
          <w:rFonts w:ascii="仿宋_GB2312" w:eastAsia="仿宋_GB2312" w:cs="‹ÎSå"/>
          <w:sz w:val="24"/>
        </w:rPr>
      </w:pPr>
      <w:r>
        <w:rPr>
          <w:rFonts w:hint="eastAsia" w:ascii="仿宋_GB2312" w:eastAsia="仿宋_GB2312" w:cs="‹ÎSå"/>
          <w:sz w:val="24"/>
        </w:rPr>
        <w:t>1.1.2.3 承包人：是指与发包人签订合同协议书的，具有相应工程施工承包资质的当事人及取得该当事人资格的合法继承人。</w:t>
      </w:r>
    </w:p>
    <w:p w14:paraId="5C22F67F">
      <w:pPr>
        <w:jc w:val="left"/>
        <w:rPr>
          <w:rFonts w:ascii="仿宋_GB2312" w:eastAsia="仿宋_GB2312" w:cs="‹ÎSå"/>
          <w:sz w:val="24"/>
        </w:rPr>
      </w:pPr>
      <w:r>
        <w:rPr>
          <w:rFonts w:hint="eastAsia" w:ascii="仿宋_GB2312" w:eastAsia="仿宋_GB2312" w:cs="‹ÎSå"/>
          <w:sz w:val="24"/>
        </w:rPr>
        <w:t>1.1.2.4 监理人：是指在专用合同条款中指明的，受发包人委托按照法律规定进行工程监督管理的法人或其他组织。</w:t>
      </w:r>
    </w:p>
    <w:p w14:paraId="6D7DF29C">
      <w:pPr>
        <w:jc w:val="left"/>
        <w:rPr>
          <w:rFonts w:ascii="仿宋_GB2312" w:eastAsia="仿宋_GB2312" w:cs="‹ÎSå"/>
          <w:sz w:val="24"/>
        </w:rPr>
      </w:pPr>
      <w:r>
        <w:rPr>
          <w:rFonts w:hint="eastAsia" w:ascii="仿宋_GB2312" w:eastAsia="仿宋_GB2312" w:cs="‹ÎSå"/>
          <w:sz w:val="24"/>
        </w:rPr>
        <w:t>1.1.2.5 设计人：是指在专用合同条款中指明的，受发包人委托负责工程设计并具备相应工程设计资质的法人或其他组织。</w:t>
      </w:r>
    </w:p>
    <w:p w14:paraId="45BD242F">
      <w:pPr>
        <w:jc w:val="left"/>
        <w:rPr>
          <w:rFonts w:ascii="仿宋_GB2312" w:eastAsia="仿宋_GB2312" w:cs="‹ÎSå"/>
          <w:sz w:val="24"/>
        </w:rPr>
      </w:pPr>
      <w:r>
        <w:rPr>
          <w:rFonts w:hint="eastAsia" w:ascii="仿宋_GB2312" w:eastAsia="仿宋_GB2312" w:cs="‹ÎSå"/>
          <w:sz w:val="24"/>
        </w:rPr>
        <w:t>1.1.2.6 分包人：</w:t>
      </w:r>
      <w:bookmarkStart w:id="33" w:name="#go5"/>
      <w:bookmarkEnd w:id="33"/>
      <w:r>
        <w:rPr>
          <w:rFonts w:hint="eastAsia" w:ascii="仿宋_GB2312" w:eastAsia="仿宋_GB2312" w:cs="‹ÎSå"/>
          <w:sz w:val="24"/>
        </w:rPr>
        <w:t>是指按照法律规定和合同约定，分包部分工程或工作，并与承包人签订分包合同的具有相应资质的法人。</w:t>
      </w:r>
    </w:p>
    <w:p w14:paraId="1ECB711D">
      <w:pPr>
        <w:jc w:val="left"/>
        <w:rPr>
          <w:rFonts w:ascii="仿宋_GB2312" w:eastAsia="仿宋_GB2312" w:cs="‹ÎSå"/>
          <w:sz w:val="24"/>
        </w:rPr>
      </w:pPr>
      <w:r>
        <w:rPr>
          <w:rFonts w:hint="eastAsia" w:ascii="仿宋_GB2312" w:eastAsia="仿宋_GB2312" w:cs="‹ÎSå"/>
          <w:sz w:val="24"/>
        </w:rPr>
        <w:t>1.1.2.7 发包人代表：是指由发包人任命并派驻施工现场在发包人授权范围内行使发包人权利的人。</w:t>
      </w:r>
    </w:p>
    <w:p w14:paraId="61543023">
      <w:pPr>
        <w:jc w:val="left"/>
        <w:rPr>
          <w:rFonts w:ascii="仿宋_GB2312" w:eastAsia="仿宋_GB2312" w:cs="‹ÎSå"/>
          <w:sz w:val="24"/>
        </w:rPr>
      </w:pPr>
      <w:r>
        <w:rPr>
          <w:rFonts w:hint="eastAsia" w:ascii="仿宋_GB2312" w:eastAsia="仿宋_GB2312" w:cs="‹ÎSå"/>
          <w:sz w:val="24"/>
        </w:rPr>
        <w:t>1.1.2.8 项目经理：是指由承包人任命并派驻施工现场，在承包人授权范围内负责合同履行，且按照法律规定具有相应资格的项目负责人。</w:t>
      </w:r>
    </w:p>
    <w:p w14:paraId="312FBE9B">
      <w:pPr>
        <w:jc w:val="left"/>
        <w:rPr>
          <w:rFonts w:ascii="仿宋_GB2312" w:eastAsia="仿宋_GB2312" w:cs="‹ÎSå"/>
          <w:sz w:val="24"/>
        </w:rPr>
      </w:pPr>
      <w:r>
        <w:rPr>
          <w:rFonts w:hint="eastAsia" w:ascii="仿宋_GB2312" w:eastAsia="仿宋_GB2312" w:cs="‹ÎSå"/>
          <w:sz w:val="24"/>
        </w:rPr>
        <w:t>1.1.2.9 总监理工程师：是指由监理人任命并派驻施工现场进行工程监理的总负责人。</w:t>
      </w:r>
    </w:p>
    <w:p w14:paraId="4E43AF7E">
      <w:pPr>
        <w:jc w:val="left"/>
        <w:rPr>
          <w:rFonts w:ascii="仿宋_GB2312" w:eastAsia="仿宋_GB2312" w:cs="‹ÎSå"/>
          <w:sz w:val="24"/>
        </w:rPr>
      </w:pPr>
      <w:r>
        <w:rPr>
          <w:rFonts w:hint="eastAsia" w:ascii="仿宋_GB2312" w:eastAsia="仿宋_GB2312" w:cs="‹ÎSå"/>
          <w:sz w:val="24"/>
        </w:rPr>
        <w:t>1.1.3 工程和设备</w:t>
      </w:r>
    </w:p>
    <w:p w14:paraId="1F709A7D">
      <w:pPr>
        <w:jc w:val="left"/>
        <w:rPr>
          <w:rFonts w:ascii="仿宋_GB2312" w:eastAsia="仿宋_GB2312" w:cs="‹ÎSå"/>
          <w:sz w:val="24"/>
        </w:rPr>
      </w:pPr>
      <w:r>
        <w:rPr>
          <w:rFonts w:hint="eastAsia" w:ascii="仿宋_GB2312" w:eastAsia="仿宋_GB2312" w:cs="‹ÎSå"/>
          <w:sz w:val="24"/>
        </w:rPr>
        <w:t>1.1.3.1 工程：是指与合同协议书中工程承包范围对应的永久工程和（或）临时工程。</w:t>
      </w:r>
    </w:p>
    <w:p w14:paraId="0467CF4D">
      <w:pPr>
        <w:jc w:val="left"/>
        <w:rPr>
          <w:rFonts w:ascii="仿宋_GB2312" w:eastAsia="仿宋_GB2312" w:cs="‹ÎSå"/>
          <w:sz w:val="24"/>
        </w:rPr>
      </w:pPr>
      <w:r>
        <w:rPr>
          <w:rFonts w:hint="eastAsia" w:ascii="仿宋_GB2312" w:eastAsia="仿宋_GB2312" w:cs="‹ÎSå"/>
          <w:sz w:val="24"/>
        </w:rPr>
        <w:t>1.1.3.2 永久工程：是指按合同约定建造并移交给发包人的工程，包括工程设备。</w:t>
      </w:r>
    </w:p>
    <w:p w14:paraId="29B16AFC">
      <w:pPr>
        <w:jc w:val="left"/>
        <w:rPr>
          <w:rFonts w:ascii="仿宋_GB2312" w:eastAsia="仿宋_GB2312" w:cs="‹ÎSå"/>
          <w:sz w:val="24"/>
        </w:rPr>
      </w:pPr>
      <w:r>
        <w:rPr>
          <w:rFonts w:hint="eastAsia" w:ascii="仿宋_GB2312" w:eastAsia="仿宋_GB2312" w:cs="‹ÎSå"/>
          <w:sz w:val="24"/>
        </w:rPr>
        <w:t>1.1.3.3 临时工程：是指为完成合同约定的永久工程所修建的各类临时性工程，不包括施工设备。</w:t>
      </w:r>
    </w:p>
    <w:p w14:paraId="706E7EB3">
      <w:pPr>
        <w:jc w:val="left"/>
        <w:rPr>
          <w:rFonts w:ascii="仿宋_GB2312" w:eastAsia="仿宋_GB2312" w:cs="‹ÎSå"/>
          <w:sz w:val="24"/>
        </w:rPr>
      </w:pPr>
      <w:r>
        <w:rPr>
          <w:rFonts w:hint="eastAsia" w:ascii="仿宋_GB2312" w:eastAsia="仿宋_GB2312" w:cs="‹ÎSå"/>
          <w:sz w:val="24"/>
        </w:rPr>
        <w:t>1.1.3.4 单位工程：是指在合同协议书中指明的，具备独立施工条件并能形成独立使用功能的永久工程。</w:t>
      </w:r>
    </w:p>
    <w:p w14:paraId="34A85727">
      <w:pPr>
        <w:jc w:val="left"/>
        <w:rPr>
          <w:rFonts w:ascii="仿宋_GB2312" w:eastAsia="仿宋_GB2312" w:cs="‹ÎSå"/>
          <w:sz w:val="24"/>
        </w:rPr>
      </w:pPr>
      <w:r>
        <w:rPr>
          <w:rFonts w:hint="eastAsia" w:ascii="仿宋_GB2312" w:eastAsia="仿宋_GB2312" w:cs="‹ÎSå"/>
          <w:sz w:val="24"/>
        </w:rPr>
        <w:t>1.1.3.5 工程设备：是指构成永久工程的机电设备、金属结构设备、仪器及其他类似的设备和装置。</w:t>
      </w:r>
    </w:p>
    <w:p w14:paraId="6459F5FF">
      <w:pPr>
        <w:jc w:val="left"/>
        <w:rPr>
          <w:rFonts w:ascii="仿宋_GB2312" w:eastAsia="仿宋_GB2312" w:cs="‹ÎSå"/>
          <w:sz w:val="24"/>
        </w:rPr>
      </w:pPr>
      <w:r>
        <w:rPr>
          <w:rFonts w:hint="eastAsia" w:ascii="仿宋_GB2312" w:eastAsia="仿宋_GB2312" w:cs="‹ÎSå"/>
          <w:sz w:val="24"/>
        </w:rPr>
        <w:t>1.1.3.6 施工设备：是指为完成合同约定的各项工作所需的设备、器具和其他物品，但不包括工程设备、临时工程和材料。</w:t>
      </w:r>
    </w:p>
    <w:p w14:paraId="387A7F08">
      <w:pPr>
        <w:jc w:val="left"/>
        <w:rPr>
          <w:rFonts w:ascii="仿宋_GB2312" w:eastAsia="仿宋_GB2312" w:cs="‹ÎSå"/>
          <w:sz w:val="24"/>
        </w:rPr>
      </w:pPr>
      <w:r>
        <w:rPr>
          <w:rFonts w:hint="eastAsia" w:ascii="仿宋_GB2312" w:eastAsia="仿宋_GB2312" w:cs="‹ÎSå"/>
          <w:sz w:val="24"/>
        </w:rPr>
        <w:t>1.1.3.7 施工现场：是指用于工程施工的场所，以及在专用合同条款中指明作为施工场所组成部分的其他场所，包括永久占地和临时占地。</w:t>
      </w:r>
    </w:p>
    <w:p w14:paraId="6173C831">
      <w:pPr>
        <w:jc w:val="left"/>
        <w:rPr>
          <w:rFonts w:ascii="仿宋_GB2312" w:eastAsia="仿宋_GB2312" w:cs="‹ÎSå"/>
          <w:sz w:val="24"/>
        </w:rPr>
      </w:pPr>
      <w:r>
        <w:rPr>
          <w:rFonts w:hint="eastAsia" w:ascii="仿宋_GB2312" w:eastAsia="仿宋_GB2312" w:cs="‹ÎSå"/>
          <w:sz w:val="24"/>
        </w:rPr>
        <w:t>1.1.3.8临时设施：是指为完成合同约定的各项工作所服务的临时性生产和生活设施。</w:t>
      </w:r>
    </w:p>
    <w:p w14:paraId="5243771E">
      <w:pPr>
        <w:jc w:val="left"/>
        <w:rPr>
          <w:rFonts w:ascii="仿宋_GB2312" w:eastAsia="仿宋_GB2312" w:cs="‹ÎSå"/>
          <w:sz w:val="24"/>
        </w:rPr>
      </w:pPr>
      <w:r>
        <w:rPr>
          <w:rFonts w:hint="eastAsia" w:ascii="仿宋_GB2312" w:eastAsia="仿宋_GB2312" w:cs="‹ÎSå"/>
          <w:sz w:val="24"/>
        </w:rPr>
        <w:t>1.1.3.9 永久占地：是指专用合同条款中指明为实施工程需永久占用的土地。</w:t>
      </w:r>
    </w:p>
    <w:p w14:paraId="38CFCA6A">
      <w:pPr>
        <w:jc w:val="left"/>
        <w:rPr>
          <w:rFonts w:ascii="仿宋_GB2312" w:eastAsia="仿宋_GB2312" w:cs="‹ÎSå"/>
          <w:sz w:val="24"/>
        </w:rPr>
      </w:pPr>
      <w:r>
        <w:rPr>
          <w:rFonts w:hint="eastAsia" w:ascii="仿宋_GB2312" w:eastAsia="仿宋_GB2312" w:cs="‹ÎSå"/>
          <w:sz w:val="24"/>
        </w:rPr>
        <w:t>1.1.3.10 临时占地：是指专用合同条款中指明为实施工程需要临时占用的土地。</w:t>
      </w:r>
    </w:p>
    <w:p w14:paraId="4A2F656D">
      <w:pPr>
        <w:jc w:val="left"/>
        <w:rPr>
          <w:rFonts w:ascii="仿宋_GB2312" w:eastAsia="仿宋_GB2312" w:cs="‹ÎSå"/>
          <w:sz w:val="24"/>
        </w:rPr>
      </w:pPr>
      <w:r>
        <w:rPr>
          <w:rFonts w:hint="eastAsia" w:ascii="仿宋_GB2312" w:eastAsia="仿宋_GB2312" w:cs="‹ÎSå"/>
          <w:sz w:val="24"/>
        </w:rPr>
        <w:t>1.1.4 日期和期限</w:t>
      </w:r>
    </w:p>
    <w:p w14:paraId="50910877">
      <w:pPr>
        <w:jc w:val="left"/>
        <w:rPr>
          <w:rFonts w:ascii="仿宋_GB2312" w:eastAsia="仿宋_GB2312" w:cs="‹ÎSå"/>
          <w:sz w:val="24"/>
        </w:rPr>
      </w:pPr>
      <w:r>
        <w:rPr>
          <w:rFonts w:hint="eastAsia" w:ascii="仿宋_GB2312" w:eastAsia="仿宋_GB2312" w:cs="‹ÎSå"/>
          <w:sz w:val="24"/>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1F5B5A4E">
      <w:pPr>
        <w:jc w:val="left"/>
        <w:rPr>
          <w:rFonts w:ascii="仿宋_GB2312" w:eastAsia="仿宋_GB2312" w:cs="‹ÎSå"/>
          <w:sz w:val="24"/>
        </w:rPr>
      </w:pPr>
      <w:r>
        <w:rPr>
          <w:rFonts w:hint="eastAsia" w:ascii="仿宋_GB2312" w:eastAsia="仿宋_GB2312" w:cs="‹ÎSå"/>
          <w:sz w:val="24"/>
        </w:rPr>
        <w:t xml:space="preserve">1.1.4.2 竣工日期：包括计划竣工日期和实际竣工日期。计划竣工日期是指合同协议书约定的竣工日期；实际竣工日期按照第13.2.3项〔竣工日期〕的约定确定。 </w:t>
      </w:r>
    </w:p>
    <w:p w14:paraId="36F51DFF">
      <w:pPr>
        <w:jc w:val="left"/>
        <w:rPr>
          <w:rFonts w:ascii="仿宋_GB2312" w:eastAsia="仿宋_GB2312" w:cs="‹ÎSå"/>
          <w:sz w:val="24"/>
        </w:rPr>
      </w:pPr>
      <w:r>
        <w:rPr>
          <w:rFonts w:hint="eastAsia" w:ascii="仿宋_GB2312" w:eastAsia="仿宋_GB2312" w:cs="‹ÎSå"/>
          <w:sz w:val="24"/>
        </w:rPr>
        <w:t>1.1.4.3 工期：是指在合同协议书约定的承包人完成工程所需的期限，包括按照合同约定所作的期限变更。</w:t>
      </w:r>
    </w:p>
    <w:p w14:paraId="48451E14">
      <w:pPr>
        <w:jc w:val="left"/>
        <w:rPr>
          <w:rFonts w:ascii="仿宋_GB2312" w:eastAsia="仿宋_GB2312" w:cs="‹ÎSå"/>
          <w:sz w:val="24"/>
        </w:rPr>
      </w:pPr>
      <w:r>
        <w:rPr>
          <w:rFonts w:hint="eastAsia" w:ascii="仿宋_GB2312" w:eastAsia="仿宋_GB2312" w:cs="‹ÎSå"/>
          <w:sz w:val="24"/>
        </w:rPr>
        <w:t>1.1.4.4 缺陷责任期：是指承包人按照合同约定承担缺陷修复义务，且发包人预留质量保证金（已缴纳履约保证金的除外）的期限，自工程实际竣工日期起计算。</w:t>
      </w:r>
    </w:p>
    <w:p w14:paraId="2A5895AE">
      <w:pPr>
        <w:jc w:val="left"/>
        <w:rPr>
          <w:rFonts w:ascii="仿宋_GB2312" w:eastAsia="仿宋_GB2312" w:cs="‹ÎSå"/>
          <w:sz w:val="24"/>
        </w:rPr>
      </w:pPr>
      <w:r>
        <w:rPr>
          <w:rFonts w:hint="eastAsia" w:ascii="仿宋_GB2312" w:eastAsia="仿宋_GB2312" w:cs="‹ÎSå"/>
          <w:sz w:val="24"/>
        </w:rPr>
        <w:t>1.1.4.5 保修期：是指承包人按照合同约定对工程承担保修责任的期限，从工程竣工验收合格之日起计算。</w:t>
      </w:r>
    </w:p>
    <w:p w14:paraId="47D5DDEB">
      <w:pPr>
        <w:jc w:val="left"/>
        <w:rPr>
          <w:rFonts w:ascii="仿宋_GB2312" w:eastAsia="仿宋_GB2312" w:cs="‹ÎSå"/>
          <w:sz w:val="24"/>
        </w:rPr>
      </w:pPr>
      <w:r>
        <w:rPr>
          <w:rFonts w:hint="eastAsia" w:ascii="仿宋_GB2312" w:eastAsia="仿宋_GB2312" w:cs="‹ÎSå"/>
          <w:sz w:val="24"/>
        </w:rPr>
        <w:t>1.1.4.6 基准日期：报价发包的工程以报价截止日前28天的日期为基准日期，直接发包的工程以合同签订日前28天的日期为基准日期。</w:t>
      </w:r>
    </w:p>
    <w:p w14:paraId="531D5E28">
      <w:pPr>
        <w:jc w:val="left"/>
        <w:rPr>
          <w:rFonts w:ascii="仿宋_GB2312" w:eastAsia="仿宋_GB2312" w:cs="‹ÎSå"/>
          <w:sz w:val="24"/>
        </w:rPr>
      </w:pPr>
      <w:r>
        <w:rPr>
          <w:rFonts w:hint="eastAsia" w:ascii="仿宋_GB2312" w:eastAsia="仿宋_GB2312" w:cs="‹ÎSå"/>
          <w:sz w:val="24"/>
        </w:rPr>
        <w:t>1.1.4.7 天：除特别指明外，均指日历天。合同中按天计算时间的，开始当天不计入，从次日开始计算，期限最后一天的截止时间为当天24:00时。</w:t>
      </w:r>
    </w:p>
    <w:p w14:paraId="4705CB04">
      <w:pPr>
        <w:jc w:val="left"/>
        <w:rPr>
          <w:rFonts w:ascii="仿宋_GB2312" w:eastAsia="仿宋_GB2312" w:cs="‹ÎSå"/>
          <w:sz w:val="24"/>
        </w:rPr>
      </w:pPr>
      <w:r>
        <w:rPr>
          <w:rFonts w:hint="eastAsia" w:ascii="仿宋_GB2312" w:eastAsia="仿宋_GB2312" w:cs="‹ÎSå"/>
          <w:sz w:val="24"/>
        </w:rPr>
        <w:t>1.1.5 合同价格和费用</w:t>
      </w:r>
    </w:p>
    <w:p w14:paraId="479BF62D">
      <w:pPr>
        <w:jc w:val="left"/>
        <w:rPr>
          <w:rFonts w:ascii="仿宋_GB2312" w:eastAsia="仿宋_GB2312" w:cs="‹ÎSå"/>
          <w:sz w:val="24"/>
        </w:rPr>
      </w:pPr>
      <w:r>
        <w:rPr>
          <w:rFonts w:hint="eastAsia" w:ascii="仿宋_GB2312" w:eastAsia="仿宋_GB2312" w:cs="‹ÎSå"/>
          <w:sz w:val="24"/>
        </w:rPr>
        <w:t>1.1.5.1 签约合同价：是指发包人和承包人在合同协议书中确定的总金额，包括安全文明施工费、暂估价及暂列金额等。</w:t>
      </w:r>
    </w:p>
    <w:p w14:paraId="4D59AD43">
      <w:pPr>
        <w:jc w:val="left"/>
        <w:rPr>
          <w:rFonts w:ascii="仿宋_GB2312" w:eastAsia="仿宋_GB2312" w:cs="‹ÎSå"/>
          <w:sz w:val="24"/>
        </w:rPr>
      </w:pPr>
      <w:r>
        <w:rPr>
          <w:rFonts w:hint="eastAsia" w:ascii="仿宋_GB2312" w:eastAsia="仿宋_GB2312" w:cs="‹ÎSå"/>
          <w:sz w:val="24"/>
        </w:rPr>
        <w:t>1.1.5.2 合同价格：是指发包人用于支付承包人按照合同约定完成承包范围内全部工作的金额，包括合同履行过程中按合同约定发生的价格变化。</w:t>
      </w:r>
    </w:p>
    <w:p w14:paraId="0875CB3D">
      <w:pPr>
        <w:jc w:val="left"/>
        <w:rPr>
          <w:rFonts w:ascii="仿宋_GB2312" w:eastAsia="仿宋_GB2312" w:cs="‹ÎSå"/>
          <w:sz w:val="24"/>
        </w:rPr>
      </w:pPr>
      <w:r>
        <w:rPr>
          <w:rFonts w:hint="eastAsia" w:ascii="仿宋_GB2312" w:eastAsia="仿宋_GB2312" w:cs="‹ÎSå"/>
          <w:sz w:val="24"/>
        </w:rPr>
        <w:t>1.1.5.3 费用：是指为履行合同所发生的或将要发生的所有必需的开支，包括管理费和应分摊的其他费用，但不包括利润。</w:t>
      </w:r>
    </w:p>
    <w:p w14:paraId="0A0CF52A">
      <w:pPr>
        <w:jc w:val="left"/>
        <w:rPr>
          <w:rFonts w:ascii="仿宋_GB2312" w:eastAsia="仿宋_GB2312" w:cs="‹ÎSå"/>
          <w:sz w:val="24"/>
        </w:rPr>
      </w:pPr>
      <w:r>
        <w:rPr>
          <w:rFonts w:hint="eastAsia" w:ascii="仿宋_GB2312" w:eastAsia="仿宋_GB2312" w:cs="‹ÎSå"/>
          <w:sz w:val="24"/>
        </w:rPr>
        <w:t>1.1.5.4 暂估价：是指发包人在工程量清单或预算书中提供的用于支付必然发生但暂时不能确定价格的材料、工程设备的单价、专业工程以及服务工作的金额。</w:t>
      </w:r>
    </w:p>
    <w:p w14:paraId="68E2AAA4">
      <w:pPr>
        <w:jc w:val="left"/>
        <w:rPr>
          <w:rFonts w:ascii="仿宋_GB2312" w:eastAsia="仿宋_GB2312" w:cs="‹ÎSå"/>
          <w:sz w:val="24"/>
        </w:rPr>
      </w:pPr>
      <w:r>
        <w:rPr>
          <w:rFonts w:hint="eastAsia" w:ascii="仿宋_GB2312" w:eastAsia="仿宋_GB2312" w:cs="‹ÎSå"/>
          <w:sz w:val="24"/>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6F12D075">
      <w:pPr>
        <w:jc w:val="left"/>
        <w:rPr>
          <w:rFonts w:ascii="仿宋_GB2312" w:eastAsia="仿宋_GB2312" w:cs="‹ÎSå"/>
          <w:sz w:val="24"/>
        </w:rPr>
      </w:pPr>
      <w:r>
        <w:rPr>
          <w:rFonts w:hint="eastAsia" w:ascii="仿宋_GB2312" w:eastAsia="仿宋_GB2312" w:cs="‹ÎSå"/>
          <w:sz w:val="24"/>
        </w:rPr>
        <w:t>1.1.5.6 计日工：是指合同履行过程中，承包人完成发包人提出的零星工作或需要采用计日工计价的变更工作时，按合同中约定的单价计价的一种方式。</w:t>
      </w:r>
    </w:p>
    <w:p w14:paraId="357D0CDE">
      <w:pPr>
        <w:jc w:val="left"/>
        <w:rPr>
          <w:rFonts w:ascii="仿宋_GB2312" w:eastAsia="仿宋_GB2312" w:cs="‹ÎSå"/>
          <w:sz w:val="24"/>
        </w:rPr>
      </w:pPr>
      <w:r>
        <w:rPr>
          <w:rFonts w:hint="eastAsia" w:ascii="仿宋_GB2312" w:eastAsia="仿宋_GB2312" w:cs="‹ÎSå"/>
          <w:sz w:val="24"/>
        </w:rPr>
        <w:t>1.1.5.7 质量保证金</w:t>
      </w:r>
      <w:bookmarkStart w:id="34" w:name="#go2"/>
      <w:bookmarkEnd w:id="34"/>
      <w:r>
        <w:rPr>
          <w:rFonts w:hint="eastAsia" w:ascii="仿宋_GB2312" w:eastAsia="仿宋_GB2312" w:cs="‹ÎSå"/>
          <w:sz w:val="24"/>
        </w:rPr>
        <w:t>：是指按照第15.3款〔质量保证金〕约定承包人用于保证其在缺陷责任期内履行缺陷修补义务的担保。</w:t>
      </w:r>
    </w:p>
    <w:p w14:paraId="6FDF9BBD">
      <w:pPr>
        <w:jc w:val="left"/>
        <w:rPr>
          <w:rFonts w:ascii="仿宋_GB2312" w:eastAsia="仿宋_GB2312" w:cs="‹ÎSå"/>
          <w:sz w:val="24"/>
        </w:rPr>
      </w:pPr>
      <w:r>
        <w:rPr>
          <w:rFonts w:hint="eastAsia" w:ascii="仿宋_GB2312" w:eastAsia="仿宋_GB2312" w:cs="‹ÎSå"/>
          <w:sz w:val="24"/>
        </w:rPr>
        <w:t>1.1.5.8 总价项目：是指在现行国家、行业以及地方的计量规则中无工程量计算规则，在已标价工程量清单或预算书中以总价或以费率形式计算的项目。</w:t>
      </w:r>
    </w:p>
    <w:p w14:paraId="029AFC2B">
      <w:pPr>
        <w:jc w:val="left"/>
        <w:rPr>
          <w:rFonts w:ascii="仿宋_GB2312" w:eastAsia="仿宋_GB2312" w:cs="‹ÎSå"/>
          <w:sz w:val="24"/>
        </w:rPr>
      </w:pPr>
      <w:r>
        <w:rPr>
          <w:rFonts w:hint="eastAsia" w:ascii="仿宋_GB2312" w:eastAsia="仿宋_GB2312" w:cs="‹ÎSå"/>
          <w:sz w:val="24"/>
        </w:rPr>
        <w:t>1.1.6 其他</w:t>
      </w:r>
    </w:p>
    <w:p w14:paraId="1370A8ED">
      <w:pPr>
        <w:jc w:val="left"/>
        <w:rPr>
          <w:rFonts w:ascii="仿宋_GB2312" w:eastAsia="仿宋_GB2312" w:cs="‹ÎSå"/>
          <w:sz w:val="24"/>
        </w:rPr>
      </w:pPr>
      <w:r>
        <w:rPr>
          <w:rFonts w:hint="eastAsia" w:ascii="仿宋_GB2312" w:eastAsia="仿宋_GB2312" w:cs="‹ÎSå"/>
          <w:sz w:val="24"/>
        </w:rPr>
        <w:t>1.1.6.1 书面形式：是指合同文件、信函、电报、传真等可以有形地表现所载内容的形式。</w:t>
      </w:r>
    </w:p>
    <w:p w14:paraId="0670BAA8">
      <w:pPr>
        <w:jc w:val="left"/>
        <w:rPr>
          <w:rFonts w:ascii="仿宋_GB2312" w:eastAsia="仿宋_GB2312" w:cs="‹ÎSå"/>
          <w:sz w:val="24"/>
        </w:rPr>
      </w:pPr>
      <w:bookmarkStart w:id="35" w:name="_Toc351203497"/>
      <w:bookmarkStart w:id="36" w:name="_Toc337558729"/>
      <w:bookmarkStart w:id="37" w:name="_Toc296503029"/>
      <w:bookmarkStart w:id="38" w:name="_Toc296346530"/>
      <w:r>
        <w:rPr>
          <w:rFonts w:hint="eastAsia" w:ascii="仿宋_GB2312" w:eastAsia="仿宋_GB2312" w:cs="‹ÎSå"/>
          <w:sz w:val="24"/>
        </w:rPr>
        <w:t>1.2语言文字</w:t>
      </w:r>
      <w:bookmarkEnd w:id="35"/>
      <w:bookmarkEnd w:id="36"/>
      <w:bookmarkEnd w:id="37"/>
      <w:bookmarkEnd w:id="38"/>
    </w:p>
    <w:p w14:paraId="770C989C">
      <w:pPr>
        <w:jc w:val="left"/>
        <w:rPr>
          <w:rFonts w:ascii="仿宋_GB2312" w:eastAsia="仿宋_GB2312" w:cs="‹ÎSå"/>
          <w:sz w:val="24"/>
        </w:rPr>
      </w:pPr>
      <w:r>
        <w:rPr>
          <w:rFonts w:hint="eastAsia" w:ascii="仿宋_GB2312" w:eastAsia="仿宋_GB2312" w:cs="‹ÎSå"/>
          <w:sz w:val="24"/>
        </w:rPr>
        <w:t>合同以中国的汉语简体文字编写、解释和说明。合同当事人在专用合同条款中约定使用两种以上语言时，汉语为优先解释和说明合同的语言。</w:t>
      </w:r>
    </w:p>
    <w:p w14:paraId="67E4ACCB">
      <w:pPr>
        <w:jc w:val="left"/>
        <w:rPr>
          <w:rFonts w:ascii="仿宋_GB2312" w:eastAsia="仿宋_GB2312" w:cs="‹ÎSå"/>
          <w:sz w:val="24"/>
        </w:rPr>
      </w:pPr>
      <w:bookmarkStart w:id="39" w:name="_Toc296503030"/>
      <w:bookmarkStart w:id="40" w:name="_Toc296346531"/>
      <w:bookmarkStart w:id="41" w:name="_Toc351203498"/>
      <w:bookmarkStart w:id="42" w:name="_Toc337558730"/>
      <w:r>
        <w:rPr>
          <w:rFonts w:hint="eastAsia" w:ascii="仿宋_GB2312" w:eastAsia="仿宋_GB2312" w:cs="‹ÎSå"/>
          <w:sz w:val="24"/>
        </w:rPr>
        <w:t>1.3法律</w:t>
      </w:r>
      <w:bookmarkEnd w:id="39"/>
      <w:bookmarkEnd w:id="40"/>
      <w:bookmarkEnd w:id="41"/>
      <w:bookmarkEnd w:id="42"/>
    </w:p>
    <w:p w14:paraId="5E613475">
      <w:pPr>
        <w:jc w:val="left"/>
        <w:rPr>
          <w:rFonts w:ascii="仿宋_GB2312" w:eastAsia="仿宋_GB2312" w:cs="‹ÎSå"/>
          <w:sz w:val="24"/>
        </w:rPr>
      </w:pPr>
      <w:r>
        <w:rPr>
          <w:rFonts w:hint="eastAsia" w:ascii="仿宋_GB2312" w:eastAsia="仿宋_GB2312" w:cs="‹ÎSå"/>
          <w:sz w:val="24"/>
        </w:rPr>
        <w:t>合同所称法律是指中华人民共和国法律、行政法规、部门规章，以及工程所在地的地方性法规、自治条例、单行条例和地方政府规章等。</w:t>
      </w:r>
    </w:p>
    <w:p w14:paraId="328AF343">
      <w:pPr>
        <w:jc w:val="left"/>
        <w:rPr>
          <w:rFonts w:ascii="仿宋_GB2312" w:eastAsia="仿宋_GB2312" w:cs="‹ÎSå"/>
          <w:sz w:val="24"/>
        </w:rPr>
      </w:pPr>
      <w:r>
        <w:rPr>
          <w:rFonts w:hint="eastAsia" w:ascii="仿宋_GB2312" w:eastAsia="仿宋_GB2312" w:cs="‹ÎSå"/>
          <w:sz w:val="24"/>
        </w:rPr>
        <w:t>合同当事人可以在专用合同条款中约定合同适用的其他规范性文件。</w:t>
      </w:r>
    </w:p>
    <w:p w14:paraId="028E31D7">
      <w:pPr>
        <w:jc w:val="left"/>
        <w:rPr>
          <w:rFonts w:ascii="仿宋_GB2312" w:eastAsia="仿宋_GB2312" w:cs="‹ÎSå"/>
          <w:sz w:val="24"/>
        </w:rPr>
      </w:pPr>
      <w:bookmarkStart w:id="43" w:name="_Toc351203499"/>
      <w:r>
        <w:rPr>
          <w:rFonts w:hint="eastAsia" w:ascii="仿宋_GB2312" w:eastAsia="仿宋_GB2312" w:cs="‹ÎSå"/>
          <w:sz w:val="24"/>
        </w:rPr>
        <w:t>1.4 标准和规范</w:t>
      </w:r>
      <w:bookmarkEnd w:id="43"/>
    </w:p>
    <w:p w14:paraId="0820FF78">
      <w:pPr>
        <w:jc w:val="left"/>
        <w:rPr>
          <w:rFonts w:ascii="仿宋_GB2312" w:eastAsia="仿宋_GB2312" w:cs="‹ÎSå"/>
          <w:sz w:val="24"/>
        </w:rPr>
      </w:pPr>
      <w:r>
        <w:rPr>
          <w:rFonts w:hint="eastAsia" w:ascii="仿宋_GB2312" w:eastAsia="仿宋_GB2312" w:cs="‹ÎSå"/>
          <w:sz w:val="24"/>
        </w:rPr>
        <w:t>1.4.1 适用于工程的国家标准、行业标准、工程所在地的地方性标准，以及相应的规范、规程等，合同当事人有特别要求的，应在专用合同条款中约定。</w:t>
      </w:r>
    </w:p>
    <w:p w14:paraId="362D91E8">
      <w:pPr>
        <w:jc w:val="left"/>
        <w:rPr>
          <w:rFonts w:ascii="仿宋_GB2312" w:eastAsia="仿宋_GB2312" w:cs="‹ÎSå"/>
          <w:sz w:val="24"/>
        </w:rPr>
      </w:pPr>
      <w:r>
        <w:rPr>
          <w:rFonts w:hint="eastAsia" w:ascii="仿宋_GB2312" w:eastAsia="仿宋_GB2312" w:cs="‹ÎSå"/>
          <w:sz w:val="24"/>
        </w:rPr>
        <w:t>1.4.2 发包人要求使用国外标准、规范的，发包人负责提供原文版本和中文译本，并在专用合同条款中约定提供标准规范的名称、份数和时间。</w:t>
      </w:r>
    </w:p>
    <w:p w14:paraId="1CA77DD6">
      <w:pPr>
        <w:jc w:val="left"/>
        <w:rPr>
          <w:rFonts w:ascii="仿宋_GB2312" w:eastAsia="仿宋_GB2312" w:cs="‹ÎSå"/>
          <w:sz w:val="24"/>
        </w:rPr>
      </w:pPr>
      <w:r>
        <w:rPr>
          <w:rFonts w:hint="eastAsia" w:ascii="仿宋_GB2312" w:eastAsia="仿宋_GB2312" w:cs="‹ÎSå"/>
          <w:sz w:val="24"/>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7DD93BD2">
      <w:pPr>
        <w:jc w:val="left"/>
        <w:rPr>
          <w:rFonts w:ascii="仿宋_GB2312" w:eastAsia="仿宋_GB2312" w:cs="‹ÎSå"/>
          <w:sz w:val="24"/>
        </w:rPr>
      </w:pPr>
      <w:bookmarkStart w:id="44" w:name="_Toc351203500"/>
      <w:r>
        <w:rPr>
          <w:rFonts w:hint="eastAsia" w:ascii="仿宋_GB2312" w:eastAsia="仿宋_GB2312" w:cs="‹ÎSå"/>
          <w:sz w:val="24"/>
        </w:rPr>
        <w:t>1</w:t>
      </w:r>
      <w:bookmarkStart w:id="45" w:name="_Toc296503031"/>
      <w:bookmarkStart w:id="46" w:name="_Toc296346532"/>
      <w:bookmarkStart w:id="47" w:name="_Toc337558731"/>
      <w:r>
        <w:rPr>
          <w:rFonts w:hint="eastAsia" w:ascii="仿宋_GB2312" w:eastAsia="仿宋_GB2312" w:cs="‹ÎSå"/>
          <w:sz w:val="24"/>
        </w:rPr>
        <w:t>.5 合同文件的优先顺序</w:t>
      </w:r>
      <w:bookmarkEnd w:id="44"/>
    </w:p>
    <w:bookmarkEnd w:id="45"/>
    <w:bookmarkEnd w:id="46"/>
    <w:bookmarkEnd w:id="47"/>
    <w:p w14:paraId="76DF837F">
      <w:pPr>
        <w:jc w:val="left"/>
        <w:rPr>
          <w:rFonts w:ascii="仿宋_GB2312" w:eastAsia="仿宋_GB2312" w:cs="‹ÎSå"/>
          <w:sz w:val="24"/>
        </w:rPr>
      </w:pPr>
      <w:r>
        <w:rPr>
          <w:rFonts w:hint="eastAsia" w:ascii="仿宋_GB2312" w:eastAsia="仿宋_GB2312" w:cs="‹ÎSå"/>
          <w:sz w:val="24"/>
        </w:rPr>
        <w:t>组成合同的各项文件应互相解释，互为说明。除专用合同条款另有约定外，解释合同文件的优先顺序如下：</w:t>
      </w:r>
    </w:p>
    <w:p w14:paraId="25765258">
      <w:pPr>
        <w:jc w:val="left"/>
        <w:rPr>
          <w:rFonts w:ascii="仿宋_GB2312" w:eastAsia="仿宋_GB2312" w:cs="‹ÎSå"/>
          <w:sz w:val="24"/>
        </w:rPr>
      </w:pPr>
      <w:r>
        <w:rPr>
          <w:rFonts w:hint="eastAsia" w:ascii="仿宋_GB2312" w:eastAsia="仿宋_GB2312" w:cs="‹ÎSå"/>
          <w:sz w:val="24"/>
        </w:rPr>
        <w:t>（1）合同协议书；</w:t>
      </w:r>
    </w:p>
    <w:p w14:paraId="46523C58">
      <w:pPr>
        <w:jc w:val="left"/>
        <w:rPr>
          <w:rFonts w:ascii="仿宋_GB2312" w:eastAsia="仿宋_GB2312" w:cs="‹ÎSå"/>
          <w:sz w:val="24"/>
        </w:rPr>
      </w:pPr>
      <w:r>
        <w:rPr>
          <w:rFonts w:hint="eastAsia" w:ascii="仿宋_GB2312" w:eastAsia="仿宋_GB2312" w:cs="‹ÎSå"/>
          <w:sz w:val="24"/>
        </w:rPr>
        <w:t>（2）中选通知书（如果有）；</w:t>
      </w:r>
    </w:p>
    <w:p w14:paraId="558B904E">
      <w:pPr>
        <w:jc w:val="left"/>
        <w:rPr>
          <w:rFonts w:ascii="仿宋_GB2312" w:eastAsia="仿宋_GB2312" w:cs="‹ÎSå"/>
          <w:sz w:val="24"/>
        </w:rPr>
      </w:pPr>
      <w:r>
        <w:rPr>
          <w:rFonts w:hint="eastAsia" w:ascii="仿宋_GB2312" w:eastAsia="仿宋_GB2312" w:cs="‹ÎSå"/>
          <w:sz w:val="24"/>
        </w:rPr>
        <w:t>（3）报价函及其附录（如果有）；</w:t>
      </w:r>
    </w:p>
    <w:p w14:paraId="4397C7A6">
      <w:pPr>
        <w:jc w:val="left"/>
        <w:rPr>
          <w:rFonts w:ascii="仿宋_GB2312" w:eastAsia="仿宋_GB2312" w:cs="‹ÎSå"/>
          <w:sz w:val="24"/>
        </w:rPr>
      </w:pPr>
      <w:r>
        <w:rPr>
          <w:rFonts w:hint="eastAsia" w:ascii="仿宋_GB2312" w:eastAsia="仿宋_GB2312" w:cs="‹ÎSå"/>
          <w:sz w:val="24"/>
        </w:rPr>
        <w:t>（4）专用合同条款及其附件；</w:t>
      </w:r>
    </w:p>
    <w:p w14:paraId="447A6B87">
      <w:pPr>
        <w:jc w:val="left"/>
        <w:rPr>
          <w:rFonts w:ascii="仿宋_GB2312" w:eastAsia="仿宋_GB2312" w:cs="‹ÎSå"/>
          <w:sz w:val="24"/>
        </w:rPr>
      </w:pPr>
      <w:r>
        <w:rPr>
          <w:rFonts w:hint="eastAsia" w:ascii="仿宋_GB2312" w:eastAsia="仿宋_GB2312" w:cs="‹ÎSå"/>
          <w:sz w:val="24"/>
        </w:rPr>
        <w:t>（5）通用合同条款；</w:t>
      </w:r>
    </w:p>
    <w:p w14:paraId="04CECE01">
      <w:pPr>
        <w:jc w:val="left"/>
        <w:rPr>
          <w:rFonts w:ascii="仿宋_GB2312" w:eastAsia="仿宋_GB2312" w:cs="‹ÎSå"/>
          <w:sz w:val="24"/>
        </w:rPr>
      </w:pPr>
      <w:r>
        <w:rPr>
          <w:rFonts w:hint="eastAsia" w:ascii="仿宋_GB2312" w:eastAsia="仿宋_GB2312" w:cs="‹ÎSå"/>
          <w:sz w:val="24"/>
        </w:rPr>
        <w:t>（6）技术标准和要求；</w:t>
      </w:r>
    </w:p>
    <w:p w14:paraId="28E74B4B">
      <w:pPr>
        <w:jc w:val="left"/>
        <w:rPr>
          <w:rFonts w:ascii="仿宋_GB2312" w:eastAsia="仿宋_GB2312" w:cs="‹ÎSå"/>
          <w:sz w:val="24"/>
        </w:rPr>
      </w:pPr>
      <w:r>
        <w:rPr>
          <w:rFonts w:hint="eastAsia" w:ascii="仿宋_GB2312" w:eastAsia="仿宋_GB2312" w:cs="‹ÎSå"/>
          <w:sz w:val="24"/>
        </w:rPr>
        <w:t>（7）图纸；</w:t>
      </w:r>
    </w:p>
    <w:p w14:paraId="2177505D">
      <w:pPr>
        <w:jc w:val="left"/>
        <w:rPr>
          <w:rFonts w:ascii="仿宋_GB2312" w:eastAsia="仿宋_GB2312" w:cs="‹ÎSå"/>
          <w:sz w:val="24"/>
        </w:rPr>
      </w:pPr>
      <w:r>
        <w:rPr>
          <w:rFonts w:hint="eastAsia" w:ascii="仿宋_GB2312" w:eastAsia="仿宋_GB2312" w:cs="‹ÎSå"/>
          <w:sz w:val="24"/>
        </w:rPr>
        <w:t>（8）已标价工程量清单或预算书；</w:t>
      </w:r>
    </w:p>
    <w:p w14:paraId="5CF847B5">
      <w:pPr>
        <w:jc w:val="left"/>
        <w:rPr>
          <w:rFonts w:ascii="仿宋_GB2312" w:eastAsia="仿宋_GB2312" w:cs="‹ÎSå"/>
          <w:sz w:val="24"/>
        </w:rPr>
      </w:pPr>
      <w:r>
        <w:rPr>
          <w:rFonts w:hint="eastAsia" w:ascii="仿宋_GB2312" w:eastAsia="仿宋_GB2312" w:cs="‹ÎSå"/>
          <w:sz w:val="24"/>
        </w:rPr>
        <w:t>（9）其他合同文件。</w:t>
      </w:r>
    </w:p>
    <w:p w14:paraId="04B30D9F">
      <w:pPr>
        <w:jc w:val="left"/>
        <w:rPr>
          <w:rFonts w:ascii="仿宋_GB2312" w:eastAsia="仿宋_GB2312" w:cs="‹ÎSå"/>
          <w:sz w:val="24"/>
        </w:rPr>
      </w:pPr>
      <w:r>
        <w:rPr>
          <w:rFonts w:hint="eastAsia" w:ascii="仿宋_GB2312" w:eastAsia="仿宋_GB2312" w:cs="‹ÎSå"/>
          <w:sz w:val="24"/>
        </w:rPr>
        <w:t>上述各项合同文件包括合同当事人就该项合同文件所作出的补充和修改，属于同一类内容的文件，应以最新签署的为准。</w:t>
      </w:r>
    </w:p>
    <w:p w14:paraId="1C496ACE">
      <w:pPr>
        <w:jc w:val="left"/>
        <w:rPr>
          <w:rFonts w:ascii="仿宋_GB2312" w:eastAsia="仿宋_GB2312" w:cs="‹ÎSå"/>
          <w:sz w:val="24"/>
        </w:rPr>
      </w:pPr>
      <w:r>
        <w:rPr>
          <w:rFonts w:hint="eastAsia" w:ascii="仿宋_GB2312" w:eastAsia="仿宋_GB2312" w:cs="‹ÎSå"/>
          <w:sz w:val="24"/>
        </w:rPr>
        <w:t>在合同订立及履行过程中形成的与合同有关的文件均构成合同文件组成部分，并根据其性质确定优先解释顺序。</w:t>
      </w:r>
    </w:p>
    <w:p w14:paraId="6C0E8798">
      <w:pPr>
        <w:jc w:val="left"/>
        <w:rPr>
          <w:rFonts w:ascii="仿宋_GB2312" w:eastAsia="仿宋_GB2312" w:cs="‹ÎSå"/>
          <w:sz w:val="24"/>
        </w:rPr>
      </w:pPr>
      <w:bookmarkStart w:id="48" w:name="_Toc351203501"/>
      <w:r>
        <w:rPr>
          <w:rFonts w:hint="eastAsia" w:ascii="仿宋_GB2312" w:eastAsia="仿宋_GB2312" w:cs="‹ÎSå"/>
          <w:sz w:val="24"/>
        </w:rPr>
        <w:t>1</w:t>
      </w:r>
      <w:bookmarkStart w:id="49" w:name="_Toc337558732"/>
      <w:bookmarkStart w:id="50" w:name="_Toc296346533"/>
      <w:bookmarkStart w:id="51" w:name="_Toc296503032"/>
      <w:r>
        <w:rPr>
          <w:rFonts w:hint="eastAsia" w:ascii="仿宋_GB2312" w:eastAsia="仿宋_GB2312" w:cs="‹ÎSå"/>
          <w:sz w:val="24"/>
        </w:rPr>
        <w:t>.6图纸和承包人文件</w:t>
      </w:r>
      <w:bookmarkEnd w:id="48"/>
    </w:p>
    <w:bookmarkEnd w:id="49"/>
    <w:bookmarkEnd w:id="50"/>
    <w:bookmarkEnd w:id="51"/>
    <w:p w14:paraId="74B7446C">
      <w:pPr>
        <w:jc w:val="left"/>
        <w:rPr>
          <w:rFonts w:ascii="仿宋_GB2312" w:eastAsia="仿宋_GB2312" w:cs="‹ÎSå"/>
          <w:sz w:val="24"/>
        </w:rPr>
      </w:pPr>
      <w:r>
        <w:rPr>
          <w:rFonts w:hint="eastAsia" w:ascii="仿宋_GB2312" w:eastAsia="仿宋_GB2312" w:cs="‹ÎSå"/>
          <w:sz w:val="24"/>
        </w:rPr>
        <w:t>1.6.1 图纸的提供和交底</w:t>
      </w:r>
    </w:p>
    <w:p w14:paraId="25A6205F">
      <w:pPr>
        <w:jc w:val="left"/>
        <w:rPr>
          <w:rFonts w:ascii="仿宋_GB2312" w:eastAsia="仿宋_GB2312" w:cs="‹ÎSå"/>
          <w:sz w:val="24"/>
        </w:rPr>
      </w:pPr>
      <w:r>
        <w:rPr>
          <w:rFonts w:hint="eastAsia" w:ascii="仿宋_GB2312" w:eastAsia="仿宋_GB2312" w:cs="‹ÎSå"/>
          <w:sz w:val="24"/>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6463F0AF">
      <w:pPr>
        <w:jc w:val="left"/>
        <w:rPr>
          <w:rFonts w:ascii="仿宋_GB2312" w:eastAsia="仿宋_GB2312" w:cs="‹ÎSå"/>
          <w:sz w:val="24"/>
        </w:rPr>
      </w:pPr>
      <w:r>
        <w:rPr>
          <w:rFonts w:hint="eastAsia" w:ascii="仿宋_GB2312" w:eastAsia="仿宋_GB2312" w:cs="‹ÎSå"/>
          <w:sz w:val="24"/>
        </w:rPr>
        <w:t>因发包人未按合同约定提供图纸导致承包人费用增加和（或）工期延误的，按照第7.5.1项〔因发包人原因导致工期延误〕约定办理。</w:t>
      </w:r>
    </w:p>
    <w:p w14:paraId="4984F6CE">
      <w:pPr>
        <w:jc w:val="left"/>
        <w:rPr>
          <w:rFonts w:ascii="仿宋_GB2312" w:eastAsia="仿宋_GB2312" w:cs="‹ÎSå"/>
          <w:sz w:val="24"/>
        </w:rPr>
      </w:pPr>
      <w:r>
        <w:rPr>
          <w:rFonts w:hint="eastAsia" w:ascii="仿宋_GB2312" w:eastAsia="仿宋_GB2312" w:cs="‹ÎSå"/>
          <w:sz w:val="24"/>
        </w:rPr>
        <w:t>1.6.2 图纸的错误</w:t>
      </w:r>
    </w:p>
    <w:p w14:paraId="38607788">
      <w:pPr>
        <w:jc w:val="left"/>
        <w:rPr>
          <w:rFonts w:ascii="仿宋_GB2312" w:eastAsia="仿宋_GB2312" w:cs="‹ÎSå"/>
          <w:sz w:val="24"/>
        </w:rPr>
      </w:pPr>
      <w:r>
        <w:rPr>
          <w:rFonts w:hint="eastAsia" w:ascii="仿宋_GB2312" w:eastAsia="仿宋_GB2312" w:cs="‹ÎSå"/>
          <w:sz w:val="24"/>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441F5C1E">
      <w:pPr>
        <w:jc w:val="left"/>
        <w:rPr>
          <w:rFonts w:ascii="仿宋_GB2312" w:eastAsia="仿宋_GB2312" w:cs="‹ÎSå"/>
          <w:sz w:val="24"/>
        </w:rPr>
      </w:pPr>
      <w:r>
        <w:rPr>
          <w:rFonts w:hint="eastAsia" w:ascii="仿宋_GB2312" w:eastAsia="仿宋_GB2312" w:cs="‹ÎSå"/>
          <w:sz w:val="24"/>
        </w:rPr>
        <w:t>1.6.3 图纸的修改和补充</w:t>
      </w:r>
    </w:p>
    <w:p w14:paraId="687AB349">
      <w:pPr>
        <w:jc w:val="left"/>
        <w:rPr>
          <w:rFonts w:ascii="仿宋_GB2312" w:eastAsia="仿宋_GB2312" w:cs="‹ÎSå"/>
          <w:sz w:val="24"/>
        </w:rPr>
      </w:pPr>
      <w:r>
        <w:rPr>
          <w:rFonts w:hint="eastAsia" w:ascii="仿宋_GB2312" w:eastAsia="仿宋_GB2312" w:cs="‹ÎSå"/>
          <w:sz w:val="24"/>
        </w:rPr>
        <w:t>图纸需要修改和补充的，应经图纸原设计人及审批部门同意，并由监理人在工程或工程相应部位施工前将修改后的图纸或补充图纸提交给承包人，承包人应按修改或补充后的图纸施工。</w:t>
      </w:r>
    </w:p>
    <w:p w14:paraId="57C7294E">
      <w:pPr>
        <w:jc w:val="left"/>
        <w:rPr>
          <w:rFonts w:ascii="仿宋_GB2312" w:eastAsia="仿宋_GB2312" w:cs="‹ÎSå"/>
          <w:sz w:val="24"/>
        </w:rPr>
      </w:pPr>
      <w:r>
        <w:rPr>
          <w:rFonts w:hint="eastAsia" w:ascii="仿宋_GB2312" w:eastAsia="仿宋_GB2312" w:cs="‹ÎSå"/>
          <w:sz w:val="24"/>
        </w:rPr>
        <w:t>1.6.4 承包人文件</w:t>
      </w:r>
    </w:p>
    <w:p w14:paraId="5B443ACE">
      <w:pPr>
        <w:jc w:val="left"/>
        <w:rPr>
          <w:rFonts w:ascii="仿宋_GB2312" w:eastAsia="仿宋_GB2312" w:cs="‹ÎSå"/>
          <w:sz w:val="24"/>
        </w:rPr>
      </w:pPr>
      <w:r>
        <w:rPr>
          <w:rFonts w:hint="eastAsia" w:ascii="仿宋_GB2312" w:eastAsia="仿宋_GB2312" w:cs="‹ÎSå"/>
          <w:sz w:val="24"/>
        </w:rPr>
        <w:t>承包人应按照专用合同条款的约定提供应当由其编制的与工程施工有关的文件，并按照专用合同条款约定的期限、数量和形式提交监理人，并由监理人报送发包人。</w:t>
      </w:r>
    </w:p>
    <w:p w14:paraId="4DBC3325">
      <w:pPr>
        <w:jc w:val="left"/>
        <w:rPr>
          <w:rFonts w:ascii="仿宋_GB2312" w:eastAsia="仿宋_GB2312" w:cs="‹ÎSå"/>
          <w:sz w:val="24"/>
        </w:rPr>
      </w:pPr>
      <w:r>
        <w:rPr>
          <w:rFonts w:hint="eastAsia" w:ascii="仿宋_GB2312" w:eastAsia="仿宋_GB2312" w:cs="‹ÎSå"/>
          <w:sz w:val="24"/>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59F807F7">
      <w:pPr>
        <w:jc w:val="left"/>
        <w:rPr>
          <w:rFonts w:ascii="仿宋_GB2312" w:eastAsia="仿宋_GB2312" w:cs="‹ÎSå"/>
          <w:sz w:val="24"/>
        </w:rPr>
      </w:pPr>
      <w:r>
        <w:rPr>
          <w:rFonts w:hint="eastAsia" w:ascii="仿宋_GB2312" w:eastAsia="仿宋_GB2312" w:cs="‹ÎSå"/>
          <w:sz w:val="24"/>
        </w:rPr>
        <w:t>1.6.5 图纸和承包人文件的保管</w:t>
      </w:r>
    </w:p>
    <w:p w14:paraId="5723B816">
      <w:pPr>
        <w:jc w:val="left"/>
        <w:rPr>
          <w:rFonts w:ascii="仿宋_GB2312" w:eastAsia="仿宋_GB2312" w:cs="‹ÎSå"/>
          <w:sz w:val="24"/>
        </w:rPr>
      </w:pPr>
      <w:r>
        <w:rPr>
          <w:rFonts w:hint="eastAsia" w:ascii="仿宋_GB2312" w:eastAsia="仿宋_GB2312" w:cs="‹ÎSå"/>
          <w:sz w:val="24"/>
        </w:rPr>
        <w:t>除专用合同条款另有约定外，承包人应在施工现场另外保存一套完整的图纸和承包人文件，供发包人、监理人及有关人员进行工程检查时使用。</w:t>
      </w:r>
    </w:p>
    <w:p w14:paraId="6C13CD6D">
      <w:pPr>
        <w:jc w:val="left"/>
        <w:rPr>
          <w:rFonts w:ascii="仿宋_GB2312" w:eastAsia="仿宋_GB2312" w:cs="‹ÎSå"/>
          <w:sz w:val="24"/>
        </w:rPr>
      </w:pPr>
      <w:bookmarkStart w:id="52" w:name="_Toc351203502"/>
      <w:r>
        <w:rPr>
          <w:rFonts w:hint="eastAsia" w:ascii="仿宋_GB2312" w:eastAsia="仿宋_GB2312" w:cs="‹ÎSå"/>
          <w:sz w:val="24"/>
        </w:rPr>
        <w:t>1</w:t>
      </w:r>
      <w:bookmarkStart w:id="53" w:name="_Toc337558733"/>
      <w:bookmarkStart w:id="54" w:name="_Toc296346534"/>
      <w:bookmarkStart w:id="55" w:name="_Toc296503033"/>
      <w:r>
        <w:rPr>
          <w:rFonts w:hint="eastAsia" w:ascii="仿宋_GB2312" w:eastAsia="仿宋_GB2312" w:cs="‹ÎSå"/>
          <w:sz w:val="24"/>
        </w:rPr>
        <w:t>.7联络</w:t>
      </w:r>
      <w:bookmarkEnd w:id="52"/>
    </w:p>
    <w:bookmarkEnd w:id="53"/>
    <w:bookmarkEnd w:id="54"/>
    <w:bookmarkEnd w:id="55"/>
    <w:p w14:paraId="15E3EDC7">
      <w:pPr>
        <w:jc w:val="left"/>
        <w:rPr>
          <w:rFonts w:ascii="仿宋_GB2312" w:eastAsia="仿宋_GB2312" w:cs="‹ÎSå"/>
          <w:sz w:val="24"/>
        </w:rPr>
      </w:pPr>
      <w:r>
        <w:rPr>
          <w:rFonts w:hint="eastAsia" w:ascii="仿宋_GB2312" w:eastAsia="仿宋_GB2312" w:cs="‹ÎSå"/>
          <w:sz w:val="24"/>
        </w:rPr>
        <w:t>1.7.1 与合同有关的通知、批准、证明、证书、指示、指令、要求、请求、同意、意见、确定和决定等，均应采用书面形式，并应在合同约定的期限内送达接收人和送达地点。</w:t>
      </w:r>
    </w:p>
    <w:p w14:paraId="770F887C">
      <w:pPr>
        <w:jc w:val="left"/>
        <w:rPr>
          <w:rFonts w:ascii="仿宋_GB2312" w:eastAsia="仿宋_GB2312" w:cs="‹ÎSå"/>
          <w:sz w:val="24"/>
        </w:rPr>
      </w:pPr>
      <w:r>
        <w:rPr>
          <w:rFonts w:hint="eastAsia" w:ascii="仿宋_GB2312" w:eastAsia="仿宋_GB2312" w:cs="‹ÎSå"/>
          <w:sz w:val="24"/>
        </w:rPr>
        <w:t>1.7.2 发包人和承包人应在专用合同条款中约定各自的送达接收人和送达地点。任何一方合同当事人指定的接收人或送达地点发生变动的，应提前3天以书面形式通知对方。</w:t>
      </w:r>
    </w:p>
    <w:p w14:paraId="4EB66500">
      <w:pPr>
        <w:jc w:val="left"/>
        <w:rPr>
          <w:rFonts w:ascii="仿宋_GB2312" w:eastAsia="仿宋_GB2312" w:cs="‹ÎSå"/>
          <w:sz w:val="24"/>
        </w:rPr>
      </w:pPr>
      <w:r>
        <w:rPr>
          <w:rFonts w:hint="eastAsia" w:ascii="仿宋_GB2312" w:eastAsia="仿宋_GB2312" w:cs="‹ÎSå"/>
          <w:sz w:val="24"/>
        </w:rPr>
        <w:t>1.7.3 发包人和承包人应当及时签收另一方送达至送达地点和指定接收人的来往信函。拒不签收的，由此增加的费用和（或）延误的工期由拒绝接收一方承担。</w:t>
      </w:r>
    </w:p>
    <w:p w14:paraId="0ADF4150">
      <w:pPr>
        <w:jc w:val="left"/>
        <w:rPr>
          <w:rFonts w:ascii="仿宋_GB2312" w:eastAsia="仿宋_GB2312" w:cs="‹ÎSå"/>
          <w:sz w:val="24"/>
        </w:rPr>
      </w:pPr>
      <w:bookmarkStart w:id="56" w:name="_Toc351203503"/>
      <w:r>
        <w:rPr>
          <w:rFonts w:hint="eastAsia" w:ascii="仿宋_GB2312" w:eastAsia="仿宋_GB2312" w:cs="‹ÎSå"/>
          <w:sz w:val="24"/>
        </w:rPr>
        <w:t>1</w:t>
      </w:r>
      <w:bookmarkStart w:id="57" w:name="_Toc337558734"/>
      <w:bookmarkStart w:id="58" w:name="_Toc296346536"/>
      <w:bookmarkStart w:id="59" w:name="_Toc296503035"/>
      <w:r>
        <w:rPr>
          <w:rFonts w:hint="eastAsia" w:ascii="仿宋_GB2312" w:eastAsia="仿宋_GB2312" w:cs="‹ÎSå"/>
          <w:sz w:val="24"/>
        </w:rPr>
        <w:t>.8严禁贿赂</w:t>
      </w:r>
      <w:bookmarkEnd w:id="56"/>
    </w:p>
    <w:bookmarkEnd w:id="57"/>
    <w:bookmarkEnd w:id="58"/>
    <w:bookmarkEnd w:id="59"/>
    <w:p w14:paraId="428A86BD">
      <w:pPr>
        <w:jc w:val="left"/>
        <w:rPr>
          <w:rFonts w:ascii="仿宋_GB2312" w:eastAsia="仿宋_GB2312" w:cs="‹ÎSå"/>
          <w:sz w:val="24"/>
        </w:rPr>
      </w:pPr>
      <w:r>
        <w:rPr>
          <w:rFonts w:hint="eastAsia" w:ascii="仿宋_GB2312" w:eastAsia="仿宋_GB2312" w:cs="‹ÎSå"/>
          <w:sz w:val="24"/>
        </w:rPr>
        <w:t>合同当事人不得以贿赂或变相贿赂的方式，谋取非法利益或损害对方权益。因一方合同当事人的贿赂造成对方损失的，应赔偿损失，并承担相应的法律责任。</w:t>
      </w:r>
    </w:p>
    <w:p w14:paraId="16299B8A">
      <w:pPr>
        <w:jc w:val="left"/>
        <w:rPr>
          <w:rFonts w:ascii="仿宋_GB2312" w:eastAsia="仿宋_GB2312" w:cs="‹ÎSå"/>
          <w:sz w:val="24"/>
        </w:rPr>
      </w:pPr>
      <w:r>
        <w:rPr>
          <w:rFonts w:hint="eastAsia" w:ascii="仿宋_GB2312" w:eastAsia="仿宋_GB2312" w:cs="‹ÎSå"/>
          <w:sz w:val="24"/>
        </w:rPr>
        <w:t>承包人不得与监理人或发包人聘请的第三方串通损害发包人利益。未经发包人书面同意，承包人不得为监理人提供合同约定以外的通讯设备、交通工具及其他任何形式的利益，不得向监理人支付报酬。</w:t>
      </w:r>
    </w:p>
    <w:p w14:paraId="3DCF85A7">
      <w:pPr>
        <w:jc w:val="left"/>
        <w:rPr>
          <w:rFonts w:ascii="仿宋_GB2312" w:eastAsia="仿宋_GB2312" w:cs="‹ÎSå"/>
          <w:sz w:val="24"/>
        </w:rPr>
      </w:pPr>
      <w:bookmarkStart w:id="60" w:name="_Toc351203504"/>
      <w:r>
        <w:rPr>
          <w:rFonts w:hint="eastAsia" w:ascii="仿宋_GB2312" w:eastAsia="仿宋_GB2312" w:cs="‹ÎSå"/>
          <w:sz w:val="24"/>
        </w:rPr>
        <w:t>1</w:t>
      </w:r>
      <w:bookmarkStart w:id="61" w:name="_Toc296346537"/>
      <w:bookmarkStart w:id="62" w:name="_Toc296503036"/>
      <w:bookmarkStart w:id="63" w:name="_Toc337558735"/>
      <w:r>
        <w:rPr>
          <w:rFonts w:hint="eastAsia" w:ascii="仿宋_GB2312" w:eastAsia="仿宋_GB2312" w:cs="‹ÎSå"/>
          <w:sz w:val="24"/>
        </w:rPr>
        <w:t>.9化石、文物</w:t>
      </w:r>
      <w:bookmarkEnd w:id="60"/>
    </w:p>
    <w:bookmarkEnd w:id="61"/>
    <w:bookmarkEnd w:id="62"/>
    <w:bookmarkEnd w:id="63"/>
    <w:p w14:paraId="473F5B10">
      <w:pPr>
        <w:jc w:val="left"/>
        <w:rPr>
          <w:rFonts w:ascii="仿宋_GB2312" w:eastAsia="仿宋_GB2312" w:cs="‹ÎSå"/>
          <w:sz w:val="24"/>
        </w:rPr>
      </w:pPr>
      <w:r>
        <w:rPr>
          <w:rFonts w:hint="eastAsia" w:ascii="仿宋_GB2312" w:eastAsia="仿宋_GB2312" w:cs="‹ÎSå"/>
          <w:sz w:val="24"/>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54662AAF">
      <w:pPr>
        <w:jc w:val="left"/>
        <w:rPr>
          <w:rFonts w:ascii="仿宋_GB2312" w:eastAsia="仿宋_GB2312" w:cs="‹ÎSå"/>
          <w:sz w:val="24"/>
        </w:rPr>
      </w:pPr>
      <w:r>
        <w:rPr>
          <w:rFonts w:hint="eastAsia" w:ascii="仿宋_GB2312" w:eastAsia="仿宋_GB2312" w:cs="‹ÎSå"/>
          <w:sz w:val="24"/>
        </w:rPr>
        <w:t>发包人、监理人和承包人应按有关政府行政管理部门要求采取妥善的保护措施，由此增加的费用和（或）延误的工期由发包人承担。</w:t>
      </w:r>
    </w:p>
    <w:p w14:paraId="48EB9147">
      <w:pPr>
        <w:jc w:val="left"/>
        <w:rPr>
          <w:rFonts w:ascii="仿宋_GB2312" w:eastAsia="仿宋_GB2312" w:cs="‹ÎSå"/>
          <w:sz w:val="24"/>
        </w:rPr>
      </w:pPr>
      <w:r>
        <w:rPr>
          <w:rFonts w:hint="eastAsia" w:ascii="仿宋_GB2312" w:eastAsia="仿宋_GB2312" w:cs="‹ÎSå"/>
          <w:sz w:val="24"/>
        </w:rPr>
        <w:t>承包人发现文物后不及时报告或隐瞒不报，致使文物丢失或损坏的，应赔偿损失，并承担相应的法律责任。</w:t>
      </w:r>
    </w:p>
    <w:p w14:paraId="0EA9CE8E">
      <w:pPr>
        <w:jc w:val="left"/>
        <w:rPr>
          <w:rFonts w:ascii="仿宋_GB2312" w:eastAsia="仿宋_GB2312" w:cs="‹ÎSå"/>
          <w:sz w:val="24"/>
        </w:rPr>
      </w:pPr>
      <w:bookmarkStart w:id="64" w:name="_Toc351203505"/>
      <w:r>
        <w:rPr>
          <w:rFonts w:hint="eastAsia" w:ascii="仿宋_GB2312" w:eastAsia="仿宋_GB2312" w:cs="‹ÎSå"/>
          <w:sz w:val="24"/>
        </w:rPr>
        <w:t>1</w:t>
      </w:r>
      <w:bookmarkStart w:id="65" w:name="_Toc337558736"/>
      <w:r>
        <w:rPr>
          <w:rFonts w:hint="eastAsia" w:ascii="仿宋_GB2312" w:eastAsia="仿宋_GB2312" w:cs="‹ÎSå"/>
          <w:sz w:val="24"/>
        </w:rPr>
        <w:t>.10交通运输</w:t>
      </w:r>
      <w:bookmarkEnd w:id="64"/>
    </w:p>
    <w:bookmarkEnd w:id="65"/>
    <w:p w14:paraId="653BEB46">
      <w:pPr>
        <w:jc w:val="left"/>
        <w:rPr>
          <w:rFonts w:ascii="仿宋_GB2312" w:eastAsia="仿宋_GB2312" w:cs="‹ÎSå"/>
          <w:sz w:val="24"/>
        </w:rPr>
      </w:pPr>
      <w:r>
        <w:rPr>
          <w:rFonts w:hint="eastAsia" w:ascii="仿宋_GB2312" w:eastAsia="仿宋_GB2312" w:cs="‹ÎSå"/>
          <w:sz w:val="24"/>
        </w:rPr>
        <w:t>1.10.1 出入现场的权利</w:t>
      </w:r>
    </w:p>
    <w:p w14:paraId="780F025C">
      <w:pPr>
        <w:jc w:val="left"/>
        <w:rPr>
          <w:rFonts w:ascii="仿宋_GB2312" w:eastAsia="仿宋_GB2312" w:cs="‹ÎSå"/>
          <w:sz w:val="24"/>
        </w:rPr>
      </w:pPr>
      <w:r>
        <w:rPr>
          <w:rFonts w:hint="eastAsia" w:ascii="仿宋_GB2312" w:eastAsia="仿宋_GB2312" w:cs="‹ÎSå"/>
          <w:sz w:val="24"/>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3D301867">
      <w:pPr>
        <w:jc w:val="left"/>
        <w:rPr>
          <w:rFonts w:ascii="仿宋_GB2312" w:eastAsia="仿宋_GB2312" w:cs="‹ÎSå"/>
          <w:sz w:val="24"/>
        </w:rPr>
      </w:pPr>
      <w:r>
        <w:rPr>
          <w:rFonts w:hint="eastAsia" w:ascii="仿宋_GB2312" w:eastAsia="仿宋_GB2312" w:cs="‹ÎSå"/>
          <w:sz w:val="24"/>
        </w:rPr>
        <w:t>承包人应在订立合同前查勘施工现场，并根据工程规模及技术参数合理预见工程施工所需的进出施工现场的方式、手段、路径等。因承包人未合理预见所增加的费用和（或）延误的工期由承包人承担。</w:t>
      </w:r>
    </w:p>
    <w:p w14:paraId="4FCC1DC3">
      <w:pPr>
        <w:jc w:val="left"/>
        <w:rPr>
          <w:rFonts w:ascii="仿宋_GB2312" w:eastAsia="仿宋_GB2312" w:cs="‹ÎSå"/>
          <w:sz w:val="24"/>
        </w:rPr>
      </w:pPr>
      <w:r>
        <w:rPr>
          <w:rFonts w:hint="eastAsia" w:ascii="仿宋_GB2312" w:eastAsia="仿宋_GB2312" w:cs="‹ÎSå"/>
          <w:sz w:val="24"/>
        </w:rPr>
        <w:t>1.10.2 场外交通</w:t>
      </w:r>
    </w:p>
    <w:p w14:paraId="1CB18FC5">
      <w:pPr>
        <w:jc w:val="left"/>
        <w:rPr>
          <w:rFonts w:ascii="仿宋_GB2312" w:eastAsia="仿宋_GB2312" w:cs="‹ÎSå"/>
          <w:sz w:val="24"/>
        </w:rPr>
      </w:pPr>
      <w:r>
        <w:rPr>
          <w:rFonts w:hint="eastAsia" w:ascii="仿宋_GB2312" w:eastAsia="仿宋_GB2312" w:cs="‹ÎSå"/>
          <w:sz w:val="24"/>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580A68F5">
      <w:pPr>
        <w:jc w:val="left"/>
        <w:rPr>
          <w:rFonts w:ascii="仿宋_GB2312" w:eastAsia="仿宋_GB2312" w:cs="‹ÎSå"/>
          <w:sz w:val="24"/>
        </w:rPr>
      </w:pPr>
      <w:r>
        <w:rPr>
          <w:rFonts w:hint="eastAsia" w:ascii="仿宋_GB2312" w:eastAsia="仿宋_GB2312" w:cs="‹ÎSå"/>
          <w:sz w:val="24"/>
        </w:rPr>
        <w:t>1.10.3场内交通</w:t>
      </w:r>
    </w:p>
    <w:p w14:paraId="16C7F7CA">
      <w:pPr>
        <w:jc w:val="left"/>
        <w:rPr>
          <w:rFonts w:ascii="仿宋_GB2312" w:eastAsia="仿宋_GB2312" w:cs="‹ÎSå"/>
          <w:sz w:val="24"/>
        </w:rPr>
      </w:pPr>
      <w:r>
        <w:rPr>
          <w:rFonts w:hint="eastAsia" w:ascii="仿宋_GB2312" w:eastAsia="仿宋_GB2312" w:cs="‹ÎSå"/>
          <w:sz w:val="24"/>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260DB14D">
      <w:pPr>
        <w:jc w:val="left"/>
        <w:rPr>
          <w:rFonts w:ascii="仿宋_GB2312" w:eastAsia="仿宋_GB2312" w:cs="‹ÎSå"/>
          <w:sz w:val="24"/>
        </w:rPr>
      </w:pPr>
      <w:r>
        <w:rPr>
          <w:rFonts w:hint="eastAsia" w:ascii="仿宋_GB2312" w:eastAsia="仿宋_GB2312" w:cs="‹ÎSå"/>
          <w:sz w:val="24"/>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7264138E">
      <w:pPr>
        <w:jc w:val="left"/>
        <w:rPr>
          <w:rFonts w:ascii="仿宋_GB2312" w:eastAsia="仿宋_GB2312" w:cs="‹ÎSå"/>
          <w:sz w:val="24"/>
        </w:rPr>
      </w:pPr>
      <w:r>
        <w:rPr>
          <w:rFonts w:hint="eastAsia" w:ascii="仿宋_GB2312" w:eastAsia="仿宋_GB2312" w:cs="‹ÎSå"/>
          <w:sz w:val="24"/>
        </w:rPr>
        <w:t>场外交通和场内交通的边界由合同当事人在专用合同条款中约定。</w:t>
      </w:r>
    </w:p>
    <w:p w14:paraId="5C5DBDA0">
      <w:pPr>
        <w:jc w:val="left"/>
        <w:rPr>
          <w:rFonts w:ascii="仿宋_GB2312" w:eastAsia="仿宋_GB2312" w:cs="‹ÎSå"/>
          <w:sz w:val="24"/>
        </w:rPr>
      </w:pPr>
      <w:r>
        <w:rPr>
          <w:rFonts w:hint="eastAsia" w:ascii="仿宋_GB2312" w:eastAsia="仿宋_GB2312" w:cs="‹ÎSå"/>
          <w:sz w:val="24"/>
        </w:rPr>
        <w:t>1.10.4 超大件和超重件的运输</w:t>
      </w:r>
    </w:p>
    <w:p w14:paraId="500FDD82">
      <w:pPr>
        <w:jc w:val="left"/>
        <w:rPr>
          <w:rFonts w:ascii="仿宋_GB2312" w:eastAsia="仿宋_GB2312" w:cs="‹ÎSå"/>
          <w:sz w:val="24"/>
        </w:rPr>
      </w:pPr>
      <w:r>
        <w:rPr>
          <w:rFonts w:hint="eastAsia" w:ascii="仿宋_GB2312" w:eastAsia="仿宋_GB2312" w:cs="‹ÎSå"/>
          <w:sz w:val="24"/>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4D472876">
      <w:pPr>
        <w:jc w:val="left"/>
        <w:rPr>
          <w:rFonts w:ascii="仿宋_GB2312" w:eastAsia="仿宋_GB2312" w:cs="‹ÎSå"/>
          <w:sz w:val="24"/>
        </w:rPr>
      </w:pPr>
      <w:r>
        <w:rPr>
          <w:rFonts w:hint="eastAsia" w:ascii="仿宋_GB2312" w:eastAsia="仿宋_GB2312" w:cs="‹ÎSå"/>
          <w:sz w:val="24"/>
        </w:rPr>
        <w:t>1.10.5 道路和桥梁的损坏责任</w:t>
      </w:r>
    </w:p>
    <w:p w14:paraId="29328617">
      <w:pPr>
        <w:jc w:val="left"/>
        <w:rPr>
          <w:rFonts w:ascii="仿宋_GB2312" w:eastAsia="仿宋_GB2312" w:cs="‹ÎSå"/>
          <w:sz w:val="24"/>
        </w:rPr>
      </w:pPr>
      <w:r>
        <w:rPr>
          <w:rFonts w:hint="eastAsia" w:ascii="仿宋_GB2312" w:eastAsia="仿宋_GB2312" w:cs="‹ÎSå"/>
          <w:sz w:val="24"/>
        </w:rPr>
        <w:t>因承包人运输造成施工场地内外公共道路和桥梁损坏的，由承包人承担修复损坏的全部费用和可能引起的赔偿。</w:t>
      </w:r>
    </w:p>
    <w:p w14:paraId="58115DEF">
      <w:pPr>
        <w:jc w:val="left"/>
        <w:rPr>
          <w:rFonts w:ascii="仿宋_GB2312" w:eastAsia="仿宋_GB2312" w:cs="‹ÎSå"/>
          <w:sz w:val="24"/>
        </w:rPr>
      </w:pPr>
      <w:r>
        <w:rPr>
          <w:rFonts w:hint="eastAsia" w:ascii="仿宋_GB2312" w:eastAsia="仿宋_GB2312" w:cs="‹ÎSå"/>
          <w:sz w:val="24"/>
        </w:rPr>
        <w:t>1.10.6 水路和航空运输</w:t>
      </w:r>
    </w:p>
    <w:p w14:paraId="6B8C9D24">
      <w:pPr>
        <w:jc w:val="left"/>
        <w:rPr>
          <w:rFonts w:ascii="仿宋_GB2312" w:eastAsia="仿宋_GB2312" w:cs="‹ÎSå"/>
          <w:sz w:val="24"/>
        </w:rPr>
      </w:pPr>
      <w:r>
        <w:rPr>
          <w:rFonts w:hint="eastAsia" w:ascii="仿宋_GB2312" w:eastAsia="仿宋_GB2312" w:cs="‹ÎSå"/>
          <w:sz w:val="24"/>
        </w:rPr>
        <w:t>本款前述各项的内容适用于水路运输和航空运输，其中“道路”一词的涵义包括河道、航线、船闸、机场、码头、堤防以及水路或航空运输中其他相似结构物；“车辆”一词的涵义包括船舶和飞机等。</w:t>
      </w:r>
    </w:p>
    <w:p w14:paraId="3EF62C28">
      <w:pPr>
        <w:jc w:val="left"/>
        <w:rPr>
          <w:rFonts w:ascii="仿宋_GB2312" w:eastAsia="仿宋_GB2312" w:cs="‹ÎSå"/>
          <w:sz w:val="24"/>
        </w:rPr>
      </w:pPr>
      <w:bookmarkStart w:id="66" w:name="_Toc351203506"/>
      <w:r>
        <w:rPr>
          <w:rFonts w:hint="eastAsia" w:ascii="仿宋_GB2312" w:eastAsia="仿宋_GB2312" w:cs="‹ÎSå"/>
          <w:sz w:val="24"/>
        </w:rPr>
        <w:t>1</w:t>
      </w:r>
      <w:bookmarkStart w:id="67" w:name="_Toc337558737"/>
      <w:bookmarkStart w:id="68" w:name="_Toc296346538"/>
      <w:bookmarkStart w:id="69" w:name="_Toc296503037"/>
      <w:r>
        <w:rPr>
          <w:rFonts w:hint="eastAsia" w:ascii="仿宋_GB2312" w:eastAsia="仿宋_GB2312" w:cs="‹ÎSå"/>
          <w:sz w:val="24"/>
        </w:rPr>
        <w:t>.11知识产权</w:t>
      </w:r>
      <w:bookmarkEnd w:id="66"/>
      <w:r>
        <w:rPr>
          <w:rFonts w:hint="eastAsia" w:ascii="仿宋_GB2312" w:eastAsia="仿宋_GB2312" w:cs="‹ÎSå"/>
          <w:sz w:val="24"/>
        </w:rPr>
        <w:t xml:space="preserve"> </w:t>
      </w:r>
      <w:bookmarkEnd w:id="67"/>
    </w:p>
    <w:bookmarkEnd w:id="68"/>
    <w:bookmarkEnd w:id="69"/>
    <w:p w14:paraId="67B204E1">
      <w:pPr>
        <w:jc w:val="left"/>
        <w:rPr>
          <w:rFonts w:ascii="仿宋_GB2312" w:eastAsia="仿宋_GB2312" w:cs="‹ÎSå"/>
          <w:sz w:val="24"/>
        </w:rPr>
      </w:pPr>
      <w:r>
        <w:rPr>
          <w:rFonts w:hint="eastAsia" w:ascii="仿宋_GB2312" w:eastAsia="仿宋_GB2312" w:cs="‹ÎSå"/>
          <w:sz w:val="24"/>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44AB2C2E">
      <w:pPr>
        <w:jc w:val="left"/>
        <w:rPr>
          <w:rFonts w:ascii="仿宋_GB2312" w:eastAsia="仿宋_GB2312" w:cs="‹ÎSå"/>
          <w:sz w:val="24"/>
        </w:rPr>
      </w:pPr>
      <w:r>
        <w:rPr>
          <w:rFonts w:hint="eastAsia" w:ascii="仿宋_GB2312" w:eastAsia="仿宋_GB2312" w:cs="‹ÎSå"/>
          <w:sz w:val="24"/>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326896FF">
      <w:pPr>
        <w:jc w:val="left"/>
        <w:rPr>
          <w:rFonts w:ascii="仿宋_GB2312" w:eastAsia="仿宋_GB2312" w:cs="‹ÎSå"/>
          <w:sz w:val="24"/>
        </w:rPr>
      </w:pPr>
      <w:r>
        <w:rPr>
          <w:rFonts w:hint="eastAsia" w:ascii="仿宋_GB2312" w:eastAsia="仿宋_GB2312" w:cs="‹ÎSå"/>
          <w:sz w:val="24"/>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5C0AB137">
      <w:pPr>
        <w:jc w:val="left"/>
        <w:rPr>
          <w:rFonts w:ascii="仿宋_GB2312" w:eastAsia="仿宋_GB2312" w:cs="‹ÎSå"/>
          <w:sz w:val="24"/>
        </w:rPr>
      </w:pPr>
      <w:r>
        <w:rPr>
          <w:rFonts w:hint="eastAsia" w:ascii="仿宋_GB2312" w:eastAsia="仿宋_GB2312" w:cs="‹ÎSå"/>
          <w:sz w:val="24"/>
        </w:rPr>
        <w:t>1.11.4 除专用合同条款另有约定外，承包人在合同签订前和签订时已确定采用的专利、专有技术、技术秘密的使用费已包含在签约合同价中。</w:t>
      </w:r>
    </w:p>
    <w:p w14:paraId="7999B83D">
      <w:pPr>
        <w:jc w:val="left"/>
        <w:rPr>
          <w:rFonts w:ascii="仿宋_GB2312" w:eastAsia="仿宋_GB2312" w:cs="‹ÎSå"/>
          <w:sz w:val="24"/>
        </w:rPr>
      </w:pPr>
      <w:bookmarkStart w:id="70" w:name="_Toc351203507"/>
      <w:r>
        <w:rPr>
          <w:rFonts w:hint="eastAsia" w:ascii="仿宋_GB2312" w:eastAsia="仿宋_GB2312" w:cs="‹ÎSå"/>
          <w:sz w:val="24"/>
        </w:rPr>
        <w:t>1</w:t>
      </w:r>
      <w:bookmarkStart w:id="71" w:name="_Toc337558738"/>
      <w:r>
        <w:rPr>
          <w:rFonts w:hint="eastAsia" w:ascii="仿宋_GB2312" w:eastAsia="仿宋_GB2312" w:cs="‹ÎSå"/>
          <w:sz w:val="24"/>
        </w:rPr>
        <w:t>.12保密</w:t>
      </w:r>
      <w:bookmarkEnd w:id="70"/>
    </w:p>
    <w:bookmarkEnd w:id="71"/>
    <w:p w14:paraId="3635647C">
      <w:pPr>
        <w:jc w:val="left"/>
        <w:rPr>
          <w:rFonts w:ascii="仿宋_GB2312" w:eastAsia="仿宋_GB2312" w:cs="‹ÎSå"/>
          <w:sz w:val="24"/>
        </w:rPr>
      </w:pPr>
      <w:r>
        <w:rPr>
          <w:rFonts w:hint="eastAsia" w:ascii="仿宋_GB2312" w:eastAsia="仿宋_GB2312" w:cs="‹ÎSå"/>
          <w:sz w:val="24"/>
        </w:rPr>
        <w:t>除法律规定或合同另有约定外，未经发包人同意，承包人不得将发包人提供的图纸、文件以及声明需要保密的资料信息等商业秘密泄露给第三方。</w:t>
      </w:r>
    </w:p>
    <w:p w14:paraId="213EAE75">
      <w:pPr>
        <w:jc w:val="left"/>
        <w:rPr>
          <w:rFonts w:ascii="仿宋_GB2312" w:eastAsia="仿宋_GB2312" w:cs="‹ÎSå"/>
          <w:sz w:val="24"/>
        </w:rPr>
      </w:pPr>
      <w:r>
        <w:rPr>
          <w:rFonts w:hint="eastAsia" w:ascii="仿宋_GB2312" w:eastAsia="仿宋_GB2312" w:cs="‹ÎSå"/>
          <w:sz w:val="24"/>
        </w:rPr>
        <w:t>除法律规定或合同另有约定外，未经承包人同意，发包人不得将承包人提供的技术秘密及声明需要保密的资料信息等商业秘密泄露给第三方。</w:t>
      </w:r>
    </w:p>
    <w:p w14:paraId="57126C57">
      <w:pPr>
        <w:jc w:val="left"/>
        <w:rPr>
          <w:rFonts w:ascii="仿宋_GB2312" w:eastAsia="仿宋_GB2312" w:cs="‹ÎSå"/>
          <w:sz w:val="24"/>
        </w:rPr>
      </w:pPr>
      <w:bookmarkStart w:id="72" w:name="_Toc351203508"/>
      <w:r>
        <w:rPr>
          <w:rFonts w:hint="eastAsia" w:ascii="仿宋_GB2312" w:eastAsia="仿宋_GB2312" w:cs="‹ÎSå"/>
          <w:sz w:val="24"/>
        </w:rPr>
        <w:t>1.13工程量清单错误的修正</w:t>
      </w:r>
      <w:bookmarkEnd w:id="72"/>
    </w:p>
    <w:p w14:paraId="4872C33B">
      <w:pPr>
        <w:jc w:val="left"/>
        <w:rPr>
          <w:rFonts w:ascii="仿宋_GB2312" w:eastAsia="仿宋_GB2312" w:cs="‹ÎSå"/>
          <w:sz w:val="24"/>
        </w:rPr>
      </w:pPr>
      <w:r>
        <w:rPr>
          <w:rFonts w:hint="eastAsia" w:ascii="仿宋_GB2312" w:eastAsia="仿宋_GB2312" w:cs="‹ÎSå"/>
          <w:sz w:val="24"/>
        </w:rPr>
        <w:t>除专用合同条款另有约定外，发包人提供的工程量清单，应被认为是准确的和完整的。出现下列情形之一时，发包人应予以修正，并相应调整合同价格：</w:t>
      </w:r>
    </w:p>
    <w:p w14:paraId="3F85AE97">
      <w:pPr>
        <w:jc w:val="left"/>
        <w:rPr>
          <w:rFonts w:ascii="仿宋_GB2312" w:eastAsia="仿宋_GB2312" w:cs="‹ÎSå"/>
          <w:sz w:val="24"/>
        </w:rPr>
      </w:pPr>
      <w:r>
        <w:rPr>
          <w:rFonts w:hint="eastAsia" w:ascii="仿宋_GB2312" w:eastAsia="仿宋_GB2312" w:cs="‹ÎSå"/>
          <w:sz w:val="24"/>
        </w:rPr>
        <w:t>（1）工程量清单存在缺项、漏项的；</w:t>
      </w:r>
    </w:p>
    <w:p w14:paraId="67E6CE99">
      <w:pPr>
        <w:jc w:val="left"/>
        <w:rPr>
          <w:rFonts w:ascii="仿宋_GB2312" w:eastAsia="仿宋_GB2312" w:cs="‹ÎSå"/>
          <w:sz w:val="24"/>
        </w:rPr>
      </w:pPr>
      <w:r>
        <w:rPr>
          <w:rFonts w:hint="eastAsia" w:ascii="仿宋_GB2312" w:eastAsia="仿宋_GB2312" w:cs="‹ÎSå"/>
          <w:sz w:val="24"/>
        </w:rPr>
        <w:t>（2）工程量清单偏差超出专用合同条款约定的工程量偏差范围的；</w:t>
      </w:r>
    </w:p>
    <w:p w14:paraId="4A087BC0">
      <w:pPr>
        <w:jc w:val="left"/>
        <w:rPr>
          <w:rFonts w:ascii="仿宋_GB2312" w:eastAsia="仿宋_GB2312" w:cs="‹ÎSå"/>
          <w:sz w:val="24"/>
        </w:rPr>
      </w:pPr>
      <w:r>
        <w:rPr>
          <w:rFonts w:hint="eastAsia" w:ascii="仿宋_GB2312" w:eastAsia="仿宋_GB2312" w:cs="‹ÎSå"/>
          <w:sz w:val="24"/>
        </w:rPr>
        <w:t>（3）未按照国家现行计量规范强制性规定计量的。</w:t>
      </w:r>
    </w:p>
    <w:p w14:paraId="189BE24D">
      <w:pPr>
        <w:jc w:val="left"/>
        <w:rPr>
          <w:rFonts w:ascii="仿宋_GB2312" w:eastAsia="仿宋_GB2312" w:cs="‹ÎSå"/>
          <w:sz w:val="24"/>
        </w:rPr>
      </w:pPr>
      <w:bookmarkStart w:id="73" w:name="_Toc351203509"/>
      <w:r>
        <w:rPr>
          <w:rFonts w:hint="eastAsia" w:ascii="仿宋_GB2312" w:eastAsia="仿宋_GB2312" w:cs="‹ÎSå"/>
          <w:sz w:val="24"/>
        </w:rPr>
        <w:t>2</w:t>
      </w:r>
      <w:bookmarkStart w:id="74" w:name="_Toc337558739"/>
      <w:bookmarkStart w:id="75" w:name="_Toc296503038"/>
      <w:bookmarkStart w:id="76" w:name="_Toc296346539"/>
      <w:bookmarkStart w:id="77" w:name="OLE_LINK2"/>
      <w:bookmarkStart w:id="78" w:name="OLE_LINK1"/>
      <w:r>
        <w:rPr>
          <w:rFonts w:hint="eastAsia" w:ascii="仿宋_GB2312" w:eastAsia="仿宋_GB2312" w:cs="‹ÎSå"/>
          <w:sz w:val="24"/>
        </w:rPr>
        <w:t>. 发包人</w:t>
      </w:r>
      <w:bookmarkEnd w:id="73"/>
    </w:p>
    <w:bookmarkEnd w:id="74"/>
    <w:bookmarkEnd w:id="75"/>
    <w:bookmarkEnd w:id="76"/>
    <w:p w14:paraId="7DE21BC3">
      <w:pPr>
        <w:jc w:val="left"/>
        <w:rPr>
          <w:rFonts w:ascii="仿宋_GB2312" w:eastAsia="仿宋_GB2312" w:cs="‹ÎSå"/>
          <w:sz w:val="24"/>
        </w:rPr>
      </w:pPr>
      <w:bookmarkStart w:id="79" w:name="_Toc351203510"/>
      <w:r>
        <w:rPr>
          <w:rFonts w:hint="eastAsia" w:ascii="仿宋_GB2312" w:eastAsia="仿宋_GB2312" w:cs="‹ÎSå"/>
          <w:sz w:val="24"/>
        </w:rPr>
        <w:t>2</w:t>
      </w:r>
      <w:bookmarkStart w:id="80" w:name="_Toc296346540"/>
      <w:bookmarkStart w:id="81" w:name="_Toc296503039"/>
      <w:bookmarkStart w:id="82" w:name="_Toc337558740"/>
      <w:r>
        <w:rPr>
          <w:rFonts w:hint="eastAsia" w:ascii="仿宋_GB2312" w:eastAsia="仿宋_GB2312" w:cs="‹ÎSå"/>
          <w:sz w:val="24"/>
        </w:rPr>
        <w:t>.1 许可或批准</w:t>
      </w:r>
      <w:bookmarkEnd w:id="79"/>
    </w:p>
    <w:p w14:paraId="53308730">
      <w:pPr>
        <w:jc w:val="left"/>
        <w:rPr>
          <w:rFonts w:ascii="仿宋_GB2312" w:eastAsia="仿宋_GB2312" w:cs="‹ÎSå"/>
          <w:sz w:val="24"/>
        </w:rPr>
      </w:pPr>
      <w:r>
        <w:rPr>
          <w:rFonts w:hint="eastAsia" w:ascii="仿宋_GB2312" w:eastAsia="仿宋_GB2312" w:cs="‹ÎSå"/>
          <w:sz w:val="24"/>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6842E74A">
      <w:pPr>
        <w:jc w:val="left"/>
        <w:rPr>
          <w:rFonts w:ascii="仿宋_GB2312" w:eastAsia="仿宋_GB2312" w:cs="‹ÎSå"/>
          <w:sz w:val="24"/>
        </w:rPr>
      </w:pPr>
      <w:r>
        <w:rPr>
          <w:rFonts w:hint="eastAsia" w:ascii="仿宋_GB2312" w:eastAsia="仿宋_GB2312" w:cs="‹ÎSå"/>
          <w:sz w:val="24"/>
        </w:rPr>
        <w:t>因发包人原因未能及时办理完毕前述许可、批准或备案，由发包人承担由此增加的费用和（或）延误的工期，并支付承包人合理的利润。</w:t>
      </w:r>
    </w:p>
    <w:p w14:paraId="6196C0C8">
      <w:pPr>
        <w:jc w:val="left"/>
        <w:rPr>
          <w:rFonts w:ascii="仿宋_GB2312" w:eastAsia="仿宋_GB2312" w:cs="‹ÎSå"/>
          <w:sz w:val="24"/>
        </w:rPr>
      </w:pPr>
      <w:bookmarkStart w:id="83" w:name="_Toc351203511"/>
      <w:r>
        <w:rPr>
          <w:rFonts w:hint="eastAsia" w:ascii="仿宋_GB2312" w:eastAsia="仿宋_GB2312" w:cs="‹ÎSå"/>
          <w:sz w:val="24"/>
        </w:rPr>
        <w:t>2.2 发包人代表</w:t>
      </w:r>
      <w:bookmarkEnd w:id="83"/>
    </w:p>
    <w:p w14:paraId="546A7A17">
      <w:pPr>
        <w:jc w:val="left"/>
        <w:rPr>
          <w:rFonts w:ascii="仿宋_GB2312" w:eastAsia="仿宋_GB2312" w:cs="‹ÎSå"/>
          <w:sz w:val="24"/>
        </w:rPr>
      </w:pPr>
      <w:r>
        <w:rPr>
          <w:rFonts w:hint="eastAsia" w:ascii="仿宋_GB2312" w:eastAsia="仿宋_GB2312" w:cs="‹ÎSå"/>
          <w:sz w:val="24"/>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35D9372C">
      <w:pPr>
        <w:jc w:val="left"/>
        <w:rPr>
          <w:rFonts w:ascii="仿宋_GB2312" w:eastAsia="仿宋_GB2312" w:cs="‹ÎSå"/>
          <w:sz w:val="24"/>
        </w:rPr>
      </w:pPr>
      <w:r>
        <w:rPr>
          <w:rFonts w:hint="eastAsia" w:ascii="仿宋_GB2312" w:eastAsia="仿宋_GB2312" w:cs="‹ÎSå"/>
          <w:sz w:val="24"/>
        </w:rPr>
        <w:t>发包人代表不能按照合同约定履行其职责及义务，并导致合同无法继续正常履行的，承包人可以要求发包人撤换发包人代表。</w:t>
      </w:r>
    </w:p>
    <w:p w14:paraId="11C37A6B">
      <w:pPr>
        <w:jc w:val="left"/>
        <w:rPr>
          <w:rFonts w:ascii="仿宋_GB2312" w:eastAsia="仿宋_GB2312" w:cs="‹ÎSå"/>
          <w:sz w:val="24"/>
        </w:rPr>
      </w:pPr>
      <w:r>
        <w:rPr>
          <w:rFonts w:hint="eastAsia" w:ascii="仿宋_GB2312" w:eastAsia="仿宋_GB2312" w:cs="‹ÎSå"/>
          <w:sz w:val="24"/>
        </w:rPr>
        <w:t>不属于法定必须监理的工程，监理人的职权可以由发包人代表或发包人指定的其他人员行使。</w:t>
      </w:r>
    </w:p>
    <w:p w14:paraId="5B86CE6D">
      <w:pPr>
        <w:jc w:val="left"/>
        <w:rPr>
          <w:rFonts w:ascii="仿宋_GB2312" w:eastAsia="仿宋_GB2312" w:cs="‹ÎSå"/>
          <w:sz w:val="24"/>
        </w:rPr>
      </w:pPr>
      <w:bookmarkStart w:id="84" w:name="_Toc351203512"/>
      <w:r>
        <w:rPr>
          <w:rFonts w:hint="eastAsia" w:ascii="仿宋_GB2312" w:eastAsia="仿宋_GB2312" w:cs="‹ÎSå"/>
          <w:sz w:val="24"/>
        </w:rPr>
        <w:t>2.3 发包人人员</w:t>
      </w:r>
      <w:bookmarkEnd w:id="84"/>
    </w:p>
    <w:p w14:paraId="5BC3BB5E">
      <w:pPr>
        <w:jc w:val="left"/>
        <w:rPr>
          <w:rFonts w:ascii="仿宋_GB2312" w:eastAsia="仿宋_GB2312" w:cs="‹ÎSå"/>
          <w:sz w:val="24"/>
        </w:rPr>
      </w:pPr>
      <w:r>
        <w:rPr>
          <w:rFonts w:hint="eastAsia" w:ascii="仿宋_GB2312" w:eastAsia="仿宋_GB2312" w:cs="‹ÎSå"/>
          <w:sz w:val="24"/>
        </w:rPr>
        <w:t>发包人应要求在施工现场的发包人人员遵守法律及有关安全、质量、环境保护、文明施工等规定，并保障承包人免于承受因发包人人员未遵守上述要求给承包人造成的损失和责任。</w:t>
      </w:r>
    </w:p>
    <w:p w14:paraId="20BC6BB8">
      <w:pPr>
        <w:jc w:val="left"/>
        <w:rPr>
          <w:rFonts w:ascii="仿宋_GB2312" w:eastAsia="仿宋_GB2312" w:cs="‹ÎSå"/>
          <w:sz w:val="24"/>
        </w:rPr>
      </w:pPr>
      <w:r>
        <w:rPr>
          <w:rFonts w:hint="eastAsia" w:ascii="仿宋_GB2312" w:eastAsia="仿宋_GB2312" w:cs="‹ÎSå"/>
          <w:sz w:val="24"/>
        </w:rPr>
        <w:t>发包人人员包括发包人代表及其他由发包人派驻施工现场的人员。</w:t>
      </w:r>
      <w:bookmarkEnd w:id="80"/>
      <w:bookmarkEnd w:id="81"/>
      <w:bookmarkEnd w:id="82"/>
    </w:p>
    <w:p w14:paraId="54EE5F21">
      <w:pPr>
        <w:jc w:val="left"/>
        <w:rPr>
          <w:rFonts w:ascii="仿宋_GB2312" w:eastAsia="仿宋_GB2312" w:cs="‹ÎSå"/>
          <w:sz w:val="24"/>
        </w:rPr>
      </w:pPr>
      <w:bookmarkStart w:id="85" w:name="_Toc351203513"/>
      <w:r>
        <w:rPr>
          <w:rFonts w:hint="eastAsia" w:ascii="仿宋_GB2312" w:eastAsia="仿宋_GB2312" w:cs="‹ÎSå"/>
          <w:sz w:val="24"/>
        </w:rPr>
        <w:t>2</w:t>
      </w:r>
      <w:bookmarkStart w:id="86" w:name="_Toc337558741"/>
      <w:bookmarkStart w:id="87" w:name="_Toc296346541"/>
      <w:bookmarkStart w:id="88" w:name="_Toc296503040"/>
      <w:r>
        <w:rPr>
          <w:rFonts w:hint="eastAsia" w:ascii="仿宋_GB2312" w:eastAsia="仿宋_GB2312" w:cs="‹ÎSå"/>
          <w:sz w:val="24"/>
        </w:rPr>
        <w:t>.4 施工现场、施工条件和基础资料的提供</w:t>
      </w:r>
      <w:bookmarkEnd w:id="85"/>
      <w:r>
        <w:rPr>
          <w:rFonts w:hint="eastAsia" w:ascii="仿宋_GB2312" w:eastAsia="仿宋_GB2312" w:cs="‹ÎSå"/>
          <w:sz w:val="24"/>
        </w:rPr>
        <w:t xml:space="preserve"> </w:t>
      </w:r>
      <w:bookmarkEnd w:id="86"/>
      <w:bookmarkEnd w:id="87"/>
      <w:bookmarkEnd w:id="88"/>
      <w:r>
        <w:rPr>
          <w:rFonts w:hint="eastAsia" w:ascii="仿宋_GB2312" w:eastAsia="仿宋_GB2312" w:cs="‹ÎSå"/>
          <w:sz w:val="24"/>
        </w:rPr>
        <w:t xml:space="preserve"> </w:t>
      </w:r>
    </w:p>
    <w:p w14:paraId="2C7137B4">
      <w:pPr>
        <w:jc w:val="left"/>
        <w:rPr>
          <w:rFonts w:ascii="仿宋_GB2312" w:eastAsia="仿宋_GB2312" w:cs="‹ÎSå"/>
          <w:sz w:val="24"/>
        </w:rPr>
      </w:pPr>
      <w:r>
        <w:rPr>
          <w:rFonts w:hint="eastAsia" w:ascii="仿宋_GB2312" w:eastAsia="仿宋_GB2312" w:cs="‹ÎSå"/>
          <w:sz w:val="24"/>
        </w:rPr>
        <w:t>2.4.1 提供施工现场</w:t>
      </w:r>
    </w:p>
    <w:p w14:paraId="4E2E8F8D">
      <w:pPr>
        <w:jc w:val="left"/>
        <w:rPr>
          <w:rFonts w:ascii="仿宋_GB2312" w:eastAsia="仿宋_GB2312" w:cs="‹ÎSå"/>
          <w:sz w:val="24"/>
        </w:rPr>
      </w:pPr>
      <w:r>
        <w:rPr>
          <w:rFonts w:hint="eastAsia" w:ascii="仿宋_GB2312" w:eastAsia="仿宋_GB2312" w:cs="‹ÎSå"/>
          <w:sz w:val="24"/>
        </w:rPr>
        <w:t>除</w:t>
      </w:r>
      <w:bookmarkEnd w:id="77"/>
      <w:bookmarkEnd w:id="78"/>
      <w:r>
        <w:rPr>
          <w:rFonts w:hint="eastAsia" w:ascii="仿宋_GB2312" w:eastAsia="仿宋_GB2312" w:cs="‹ÎSå"/>
          <w:sz w:val="24"/>
        </w:rPr>
        <w:t>专用合同条款另有约定外，发包人应最迟于开工日期7天前向承包人移交施工现场。</w:t>
      </w:r>
    </w:p>
    <w:p w14:paraId="6AC0F491">
      <w:pPr>
        <w:jc w:val="left"/>
        <w:rPr>
          <w:rFonts w:ascii="仿宋_GB2312" w:eastAsia="仿宋_GB2312" w:cs="‹ÎSå"/>
          <w:sz w:val="24"/>
        </w:rPr>
      </w:pPr>
      <w:r>
        <w:rPr>
          <w:rFonts w:hint="eastAsia" w:ascii="仿宋_GB2312" w:eastAsia="仿宋_GB2312" w:cs="‹ÎSå"/>
          <w:sz w:val="24"/>
        </w:rPr>
        <w:t>2.4.2 提供施工条件</w:t>
      </w:r>
    </w:p>
    <w:p w14:paraId="5F3A48BA">
      <w:pPr>
        <w:jc w:val="left"/>
        <w:rPr>
          <w:rFonts w:ascii="仿宋_GB2312" w:eastAsia="仿宋_GB2312" w:cs="‹ÎSå"/>
          <w:sz w:val="24"/>
        </w:rPr>
      </w:pPr>
      <w:r>
        <w:rPr>
          <w:rFonts w:hint="eastAsia" w:ascii="仿宋_GB2312" w:eastAsia="仿宋_GB2312" w:cs="‹ÎSå"/>
          <w:sz w:val="24"/>
        </w:rPr>
        <w:t>除专用合同条款另有约定外，发包人应负责提供施工所需要的条件，包括：</w:t>
      </w:r>
    </w:p>
    <w:p w14:paraId="6407831A">
      <w:pPr>
        <w:jc w:val="left"/>
        <w:rPr>
          <w:rFonts w:ascii="仿宋_GB2312" w:eastAsia="仿宋_GB2312" w:cs="‹ÎSå"/>
          <w:sz w:val="24"/>
        </w:rPr>
      </w:pPr>
      <w:r>
        <w:rPr>
          <w:rFonts w:hint="eastAsia" w:ascii="仿宋_GB2312" w:eastAsia="仿宋_GB2312" w:cs="‹ÎSå"/>
          <w:sz w:val="24"/>
        </w:rPr>
        <w:t>（1）将施工用水、电力、通讯线路等施工所必需的条件接至施工现场内；</w:t>
      </w:r>
    </w:p>
    <w:p w14:paraId="5D4F9607">
      <w:pPr>
        <w:jc w:val="left"/>
        <w:rPr>
          <w:rFonts w:ascii="仿宋_GB2312" w:eastAsia="仿宋_GB2312" w:cs="‹ÎSå"/>
          <w:sz w:val="24"/>
        </w:rPr>
      </w:pPr>
      <w:r>
        <w:rPr>
          <w:rFonts w:hint="eastAsia" w:ascii="仿宋_GB2312" w:eastAsia="仿宋_GB2312" w:cs="‹ÎSå"/>
          <w:sz w:val="24"/>
        </w:rPr>
        <w:t>（2）保证向承包人提供正常施工所需要的进入施工现场的交通条件；</w:t>
      </w:r>
    </w:p>
    <w:p w14:paraId="492D73C3">
      <w:pPr>
        <w:jc w:val="left"/>
        <w:rPr>
          <w:rFonts w:ascii="仿宋_GB2312" w:eastAsia="仿宋_GB2312" w:cs="‹ÎSå"/>
          <w:sz w:val="24"/>
        </w:rPr>
      </w:pPr>
      <w:r>
        <w:rPr>
          <w:rFonts w:hint="eastAsia" w:ascii="仿宋_GB2312" w:eastAsia="仿宋_GB2312" w:cs="‹ÎSå"/>
          <w:sz w:val="24"/>
        </w:rPr>
        <w:t>（3）协调处理施工现场周围地下管线和邻近建筑物、构筑物、古树名木的保护工作，并承担相关费用；</w:t>
      </w:r>
    </w:p>
    <w:p w14:paraId="350F048F">
      <w:pPr>
        <w:jc w:val="left"/>
        <w:rPr>
          <w:rFonts w:ascii="仿宋_GB2312" w:eastAsia="仿宋_GB2312" w:cs="‹ÎSå"/>
          <w:sz w:val="24"/>
        </w:rPr>
      </w:pPr>
      <w:r>
        <w:rPr>
          <w:rFonts w:hint="eastAsia" w:ascii="仿宋_GB2312" w:eastAsia="仿宋_GB2312" w:cs="‹ÎSå"/>
          <w:sz w:val="24"/>
        </w:rPr>
        <w:t>（4）按照专用合同条款约定应提供的其他设施和条件。</w:t>
      </w:r>
    </w:p>
    <w:p w14:paraId="06CE9D85">
      <w:pPr>
        <w:jc w:val="left"/>
        <w:rPr>
          <w:rFonts w:ascii="仿宋_GB2312" w:eastAsia="仿宋_GB2312" w:cs="‹ÎSå"/>
          <w:sz w:val="24"/>
        </w:rPr>
      </w:pPr>
      <w:r>
        <w:rPr>
          <w:rFonts w:hint="eastAsia" w:ascii="仿宋_GB2312" w:eastAsia="仿宋_GB2312" w:cs="‹ÎSå"/>
          <w:sz w:val="24"/>
        </w:rPr>
        <w:t>2.4.3 提供基础资料</w:t>
      </w:r>
    </w:p>
    <w:p w14:paraId="5783C07E">
      <w:pPr>
        <w:jc w:val="left"/>
        <w:rPr>
          <w:rFonts w:ascii="仿宋_GB2312" w:eastAsia="仿宋_GB2312" w:cs="‹ÎSå"/>
          <w:sz w:val="24"/>
        </w:rPr>
      </w:pPr>
      <w:r>
        <w:rPr>
          <w:rFonts w:hint="eastAsia" w:ascii="仿宋_GB2312" w:eastAsia="仿宋_GB2312" w:cs="‹ÎSå"/>
          <w:sz w:val="24"/>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065EF459">
      <w:pPr>
        <w:jc w:val="left"/>
        <w:rPr>
          <w:rFonts w:ascii="仿宋_GB2312" w:eastAsia="仿宋_GB2312" w:cs="‹ÎSå"/>
          <w:sz w:val="24"/>
        </w:rPr>
      </w:pPr>
      <w:r>
        <w:rPr>
          <w:rFonts w:hint="eastAsia" w:ascii="仿宋_GB2312" w:eastAsia="仿宋_GB2312" w:cs="‹ÎSå"/>
          <w:sz w:val="24"/>
        </w:rPr>
        <w:t>按照法律规定确需在开工后方能提供的基础资料，发包人应尽其努力及时地在相应工程施工前的合理期限内提供，合理期限应以不影响承包人的正常施工为限。</w:t>
      </w:r>
    </w:p>
    <w:p w14:paraId="3280A8C1">
      <w:pPr>
        <w:jc w:val="left"/>
        <w:rPr>
          <w:rFonts w:ascii="仿宋_GB2312" w:eastAsia="仿宋_GB2312" w:cs="‹ÎSå"/>
          <w:sz w:val="24"/>
        </w:rPr>
      </w:pPr>
      <w:r>
        <w:rPr>
          <w:rFonts w:hint="eastAsia" w:ascii="仿宋_GB2312" w:eastAsia="仿宋_GB2312" w:cs="‹ÎSå"/>
          <w:sz w:val="24"/>
        </w:rPr>
        <w:t>2.4.4 逾期提供的责任</w:t>
      </w:r>
    </w:p>
    <w:p w14:paraId="32D4DAEE">
      <w:pPr>
        <w:jc w:val="left"/>
        <w:rPr>
          <w:rFonts w:ascii="仿宋_GB2312" w:eastAsia="仿宋_GB2312" w:cs="‹ÎSå"/>
          <w:sz w:val="24"/>
        </w:rPr>
      </w:pPr>
      <w:r>
        <w:rPr>
          <w:rFonts w:hint="eastAsia" w:ascii="仿宋_GB2312" w:eastAsia="仿宋_GB2312" w:cs="‹ÎSå"/>
          <w:sz w:val="24"/>
        </w:rPr>
        <w:t>因发包人原因未能按合同约定及时向承包人提供施工现场、施工条件、基础资料的，由发包人承担由此增加的费用和（或）延误的工期。</w:t>
      </w:r>
    </w:p>
    <w:p w14:paraId="2134CA37">
      <w:pPr>
        <w:jc w:val="left"/>
        <w:rPr>
          <w:rFonts w:ascii="仿宋_GB2312" w:eastAsia="仿宋_GB2312" w:cs="‹ÎSå"/>
          <w:sz w:val="24"/>
        </w:rPr>
      </w:pPr>
      <w:bookmarkStart w:id="89" w:name="_Toc351203514"/>
      <w:r>
        <w:rPr>
          <w:rFonts w:hint="eastAsia" w:ascii="仿宋_GB2312" w:eastAsia="仿宋_GB2312" w:cs="‹ÎSå"/>
          <w:sz w:val="24"/>
        </w:rPr>
        <w:t>2</w:t>
      </w:r>
      <w:bookmarkStart w:id="90" w:name="_Toc337558745"/>
      <w:bookmarkStart w:id="91" w:name="_Toc296503042"/>
      <w:bookmarkStart w:id="92" w:name="_Toc296346543"/>
      <w:r>
        <w:rPr>
          <w:rFonts w:hint="eastAsia" w:ascii="仿宋_GB2312" w:eastAsia="仿宋_GB2312" w:cs="‹ÎSå"/>
          <w:sz w:val="24"/>
        </w:rPr>
        <w:t>.5 资</w:t>
      </w:r>
      <w:bookmarkEnd w:id="90"/>
      <w:bookmarkEnd w:id="91"/>
      <w:bookmarkEnd w:id="92"/>
      <w:r>
        <w:rPr>
          <w:rFonts w:hint="eastAsia" w:ascii="仿宋_GB2312" w:eastAsia="仿宋_GB2312" w:cs="‹ÎSå"/>
          <w:sz w:val="24"/>
        </w:rPr>
        <w:t>金来源证明及支付担保</w:t>
      </w:r>
      <w:bookmarkEnd w:id="89"/>
    </w:p>
    <w:p w14:paraId="7944D89E">
      <w:pPr>
        <w:jc w:val="left"/>
        <w:rPr>
          <w:rFonts w:ascii="仿宋_GB2312" w:eastAsia="仿宋_GB2312" w:cs="‹ÎSå"/>
          <w:sz w:val="24"/>
        </w:rPr>
      </w:pPr>
      <w:r>
        <w:rPr>
          <w:rFonts w:hint="eastAsia" w:ascii="仿宋_GB2312" w:eastAsia="仿宋_GB2312" w:cs="‹ÎSå"/>
          <w:sz w:val="24"/>
        </w:rPr>
        <w:t>除专用合同条款另有约定外，发包人应在收到承包人要求提供资金来源证明的书面通知后28天内，向承包人提供能够按照合同约定支付合同价款的相应资金来源证明。</w:t>
      </w:r>
    </w:p>
    <w:p w14:paraId="2A67BED2">
      <w:pPr>
        <w:jc w:val="left"/>
        <w:rPr>
          <w:rFonts w:ascii="仿宋_GB2312" w:eastAsia="仿宋_GB2312" w:cs="‹ÎSå"/>
          <w:sz w:val="24"/>
        </w:rPr>
      </w:pPr>
      <w:r>
        <w:rPr>
          <w:rFonts w:hint="eastAsia" w:ascii="仿宋_GB2312" w:eastAsia="仿宋_GB2312" w:cs="‹ÎSå"/>
          <w:sz w:val="24"/>
        </w:rPr>
        <w:t>除专用合同条款另有约定外，发包人要求承包人提供履约担保的，发包人应当向承包人提供支付担保。支付担保可以采用银行保函或担保公司担保等形式，具体由合同当事人在专用合同条款中约定。</w:t>
      </w:r>
    </w:p>
    <w:p w14:paraId="4696F428">
      <w:pPr>
        <w:jc w:val="left"/>
        <w:rPr>
          <w:rFonts w:ascii="仿宋_GB2312" w:eastAsia="仿宋_GB2312" w:cs="‹ÎSå"/>
          <w:sz w:val="24"/>
        </w:rPr>
      </w:pPr>
      <w:bookmarkStart w:id="93" w:name="_Toc351203515"/>
      <w:r>
        <w:rPr>
          <w:rFonts w:hint="eastAsia" w:ascii="仿宋_GB2312" w:eastAsia="仿宋_GB2312" w:cs="‹ÎSå"/>
          <w:sz w:val="24"/>
        </w:rPr>
        <w:t>2.6 支付合同价款</w:t>
      </w:r>
      <w:bookmarkEnd w:id="93"/>
    </w:p>
    <w:p w14:paraId="6D0D88ED">
      <w:pPr>
        <w:jc w:val="left"/>
        <w:rPr>
          <w:rFonts w:ascii="仿宋_GB2312" w:eastAsia="仿宋_GB2312" w:cs="‹ÎSå"/>
          <w:sz w:val="24"/>
        </w:rPr>
      </w:pPr>
      <w:r>
        <w:rPr>
          <w:rFonts w:hint="eastAsia" w:ascii="仿宋_GB2312" w:eastAsia="仿宋_GB2312" w:cs="‹ÎSå"/>
          <w:sz w:val="24"/>
        </w:rPr>
        <w:t>发包人应按合同约定向承包人及时支付合同价款。</w:t>
      </w:r>
    </w:p>
    <w:p w14:paraId="298BF8BB">
      <w:pPr>
        <w:jc w:val="left"/>
        <w:rPr>
          <w:rFonts w:ascii="仿宋_GB2312" w:eastAsia="仿宋_GB2312" w:cs="‹ÎSå"/>
          <w:sz w:val="24"/>
        </w:rPr>
      </w:pPr>
      <w:bookmarkStart w:id="94" w:name="_Toc351203516"/>
      <w:r>
        <w:rPr>
          <w:rFonts w:hint="eastAsia" w:ascii="仿宋_GB2312" w:eastAsia="仿宋_GB2312" w:cs="‹ÎSå"/>
          <w:sz w:val="24"/>
        </w:rPr>
        <w:t>2.7 组织竣工验收</w:t>
      </w:r>
      <w:bookmarkEnd w:id="94"/>
    </w:p>
    <w:p w14:paraId="14EF3902">
      <w:pPr>
        <w:jc w:val="left"/>
        <w:rPr>
          <w:rFonts w:ascii="仿宋_GB2312" w:eastAsia="仿宋_GB2312" w:cs="‹ÎSå"/>
          <w:sz w:val="24"/>
        </w:rPr>
      </w:pPr>
      <w:r>
        <w:rPr>
          <w:rFonts w:hint="eastAsia" w:ascii="仿宋_GB2312" w:eastAsia="仿宋_GB2312" w:cs="‹ÎSå"/>
          <w:sz w:val="24"/>
        </w:rPr>
        <w:t>发包人应按合同约定及时组织竣工验收。</w:t>
      </w:r>
    </w:p>
    <w:p w14:paraId="21EE231C">
      <w:pPr>
        <w:jc w:val="left"/>
        <w:rPr>
          <w:rFonts w:ascii="仿宋_GB2312" w:eastAsia="仿宋_GB2312" w:cs="‹ÎSå"/>
          <w:sz w:val="24"/>
        </w:rPr>
      </w:pPr>
      <w:bookmarkStart w:id="95" w:name="_Toc351203517"/>
      <w:r>
        <w:rPr>
          <w:rFonts w:hint="eastAsia" w:ascii="仿宋_GB2312" w:eastAsia="仿宋_GB2312" w:cs="‹ÎSå"/>
          <w:sz w:val="24"/>
        </w:rPr>
        <w:t>2.8 现场统一管理协议</w:t>
      </w:r>
      <w:bookmarkEnd w:id="95"/>
    </w:p>
    <w:p w14:paraId="4065BD46">
      <w:pPr>
        <w:jc w:val="left"/>
        <w:rPr>
          <w:rFonts w:ascii="仿宋_GB2312" w:eastAsia="仿宋_GB2312" w:cs="‹ÎSå"/>
          <w:sz w:val="24"/>
        </w:rPr>
      </w:pPr>
      <w:r>
        <w:rPr>
          <w:rFonts w:hint="eastAsia" w:ascii="仿宋_GB2312" w:eastAsia="仿宋_GB2312" w:cs="‹ÎSå"/>
          <w:sz w:val="24"/>
        </w:rPr>
        <w:t>发包人应与承包人、由发包人直接发包的专业工程的承包人签订施工现场统一管理协议，明确各方的权利义务。施工现场统一管理协议作为专用合同条款的附件。</w:t>
      </w:r>
    </w:p>
    <w:p w14:paraId="51FB6985">
      <w:pPr>
        <w:jc w:val="left"/>
        <w:rPr>
          <w:rFonts w:ascii="仿宋_GB2312" w:eastAsia="仿宋_GB2312" w:cs="‹ÎSå"/>
          <w:sz w:val="24"/>
        </w:rPr>
      </w:pPr>
      <w:bookmarkStart w:id="96" w:name="_Toc351203518"/>
      <w:r>
        <w:rPr>
          <w:rFonts w:hint="eastAsia" w:ascii="仿宋_GB2312" w:eastAsia="仿宋_GB2312" w:cs="‹ÎSå"/>
          <w:sz w:val="24"/>
        </w:rPr>
        <w:t>3</w:t>
      </w:r>
      <w:bookmarkStart w:id="97" w:name="_Toc337558746"/>
      <w:bookmarkStart w:id="98" w:name="_Toc296346546"/>
      <w:bookmarkStart w:id="99" w:name="_Toc296503045"/>
      <w:r>
        <w:rPr>
          <w:rFonts w:hint="eastAsia" w:ascii="仿宋_GB2312" w:eastAsia="仿宋_GB2312" w:cs="‹ÎSå"/>
          <w:sz w:val="24"/>
        </w:rPr>
        <w:t>. 承包人</w:t>
      </w:r>
      <w:bookmarkEnd w:id="96"/>
    </w:p>
    <w:bookmarkEnd w:id="97"/>
    <w:bookmarkEnd w:id="98"/>
    <w:bookmarkEnd w:id="99"/>
    <w:p w14:paraId="66F1296B">
      <w:pPr>
        <w:jc w:val="left"/>
        <w:rPr>
          <w:rFonts w:ascii="仿宋_GB2312" w:eastAsia="仿宋_GB2312" w:cs="‹ÎSå"/>
          <w:sz w:val="24"/>
        </w:rPr>
      </w:pPr>
      <w:bookmarkStart w:id="100" w:name="_Toc351203519"/>
      <w:r>
        <w:rPr>
          <w:rFonts w:hint="eastAsia" w:ascii="仿宋_GB2312" w:eastAsia="仿宋_GB2312" w:cs="‹ÎSå"/>
          <w:sz w:val="24"/>
        </w:rPr>
        <w:t>3</w:t>
      </w:r>
      <w:bookmarkStart w:id="101" w:name="_Toc296346547"/>
      <w:bookmarkStart w:id="102" w:name="_Toc296503046"/>
      <w:bookmarkStart w:id="103" w:name="_Toc337558747"/>
      <w:r>
        <w:rPr>
          <w:rFonts w:hint="eastAsia" w:ascii="仿宋_GB2312" w:eastAsia="仿宋_GB2312" w:cs="‹ÎSå"/>
          <w:sz w:val="24"/>
        </w:rPr>
        <w:t>.1 承包人的一般义务</w:t>
      </w:r>
      <w:bookmarkEnd w:id="100"/>
    </w:p>
    <w:bookmarkEnd w:id="101"/>
    <w:bookmarkEnd w:id="102"/>
    <w:bookmarkEnd w:id="103"/>
    <w:p w14:paraId="53E68590">
      <w:pPr>
        <w:jc w:val="left"/>
        <w:rPr>
          <w:rFonts w:ascii="仿宋_GB2312" w:eastAsia="仿宋_GB2312" w:cs="‹ÎSå"/>
          <w:sz w:val="24"/>
        </w:rPr>
      </w:pPr>
      <w:r>
        <w:rPr>
          <w:rFonts w:hint="eastAsia" w:ascii="仿宋_GB2312" w:eastAsia="仿宋_GB2312" w:cs="‹ÎSå"/>
          <w:sz w:val="24"/>
        </w:rPr>
        <w:t>承包人在履行合同过程中应遵守法律和工程建设标准规范，并履行以下义务：</w:t>
      </w:r>
    </w:p>
    <w:p w14:paraId="62B965BD">
      <w:pPr>
        <w:jc w:val="left"/>
        <w:rPr>
          <w:rFonts w:ascii="仿宋_GB2312" w:eastAsia="仿宋_GB2312" w:cs="‹ÎSå"/>
          <w:sz w:val="24"/>
        </w:rPr>
      </w:pPr>
      <w:r>
        <w:rPr>
          <w:rFonts w:hint="eastAsia" w:ascii="仿宋_GB2312" w:eastAsia="仿宋_GB2312" w:cs="‹ÎSå"/>
          <w:sz w:val="24"/>
        </w:rPr>
        <w:t>办理法律规定应由承包人办理的许可和批准，并将办理结果书面报送发包人留存；</w:t>
      </w:r>
    </w:p>
    <w:p w14:paraId="1154A064">
      <w:pPr>
        <w:jc w:val="left"/>
        <w:rPr>
          <w:rFonts w:ascii="仿宋_GB2312" w:eastAsia="仿宋_GB2312" w:cs="‹ÎSå"/>
          <w:sz w:val="24"/>
        </w:rPr>
      </w:pPr>
      <w:r>
        <w:rPr>
          <w:rFonts w:hint="eastAsia" w:ascii="仿宋_GB2312" w:eastAsia="仿宋_GB2312" w:cs="‹ÎSå"/>
          <w:sz w:val="24"/>
        </w:rPr>
        <w:t>（2）按法律规定和合同约定完成工程，并在保修期内承担保修义务；</w:t>
      </w:r>
    </w:p>
    <w:p w14:paraId="6C904E06">
      <w:pPr>
        <w:jc w:val="left"/>
        <w:rPr>
          <w:rFonts w:ascii="仿宋_GB2312" w:eastAsia="仿宋_GB2312" w:cs="‹ÎSå"/>
          <w:sz w:val="24"/>
        </w:rPr>
      </w:pPr>
      <w:r>
        <w:rPr>
          <w:rFonts w:hint="eastAsia" w:ascii="仿宋_GB2312" w:eastAsia="仿宋_GB2312" w:cs="‹ÎSå"/>
          <w:sz w:val="24"/>
        </w:rPr>
        <w:t>（3）按法律规定和合同约定采取施工安全和环境保护措施，办理工伤保险，确保工程及人员、材料、设备和设施的安全；</w:t>
      </w:r>
    </w:p>
    <w:p w14:paraId="623C2EDF">
      <w:pPr>
        <w:jc w:val="left"/>
        <w:rPr>
          <w:rFonts w:ascii="仿宋_GB2312" w:eastAsia="仿宋_GB2312" w:cs="‹ÎSå"/>
          <w:sz w:val="24"/>
        </w:rPr>
      </w:pPr>
      <w:r>
        <w:rPr>
          <w:rFonts w:hint="eastAsia" w:ascii="仿宋_GB2312" w:eastAsia="仿宋_GB2312" w:cs="‹ÎSå"/>
          <w:sz w:val="24"/>
        </w:rPr>
        <w:t>（4）按合同约定的工作内容和施工进度要求，编制施工组织设计和施工措施计划，并对所有施工作业和施工方法的完备性和安全可靠性负责；</w:t>
      </w:r>
    </w:p>
    <w:p w14:paraId="3FC88649">
      <w:pPr>
        <w:jc w:val="left"/>
        <w:rPr>
          <w:rFonts w:ascii="仿宋_GB2312" w:eastAsia="仿宋_GB2312" w:cs="‹ÎSå"/>
          <w:sz w:val="24"/>
        </w:rPr>
      </w:pPr>
      <w:r>
        <w:rPr>
          <w:rFonts w:hint="eastAsia" w:ascii="仿宋_GB2312" w:eastAsia="仿宋_GB2312" w:cs="‹ÎSå"/>
          <w:sz w:val="24"/>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3AE46781">
      <w:pPr>
        <w:jc w:val="left"/>
        <w:rPr>
          <w:rFonts w:ascii="仿宋_GB2312" w:eastAsia="仿宋_GB2312" w:cs="‹ÎSå"/>
          <w:sz w:val="24"/>
        </w:rPr>
      </w:pPr>
      <w:r>
        <w:rPr>
          <w:rFonts w:hint="eastAsia" w:ascii="仿宋_GB2312" w:eastAsia="仿宋_GB2312" w:cs="‹ÎSå"/>
          <w:sz w:val="24"/>
        </w:rPr>
        <w:t>（6）按照第6.3款〔环境保护〕约定负责施工场地及其周边环境与生态的保护工作；</w:t>
      </w:r>
    </w:p>
    <w:p w14:paraId="57353E9A">
      <w:pPr>
        <w:jc w:val="left"/>
        <w:rPr>
          <w:rFonts w:ascii="仿宋_GB2312" w:eastAsia="仿宋_GB2312" w:cs="‹ÎSå"/>
          <w:sz w:val="24"/>
        </w:rPr>
      </w:pPr>
      <w:r>
        <w:rPr>
          <w:rFonts w:hint="eastAsia" w:ascii="仿宋_GB2312" w:eastAsia="仿宋_GB2312" w:cs="‹ÎSå"/>
          <w:sz w:val="24"/>
        </w:rPr>
        <w:t>（7）按第6.1款〔安全文明施工〕约定采取施工安全措施，确保工程及其人员、材料、设备和设施的安全，防止因工程施工造成的人身伤害和财产损失；</w:t>
      </w:r>
    </w:p>
    <w:p w14:paraId="06180296">
      <w:pPr>
        <w:jc w:val="left"/>
        <w:rPr>
          <w:rFonts w:ascii="仿宋_GB2312" w:eastAsia="仿宋_GB2312" w:cs="‹ÎSå"/>
          <w:sz w:val="24"/>
        </w:rPr>
      </w:pPr>
      <w:r>
        <w:rPr>
          <w:rFonts w:hint="eastAsia" w:ascii="仿宋_GB2312" w:eastAsia="仿宋_GB2312" w:cs="‹ÎSå"/>
          <w:sz w:val="24"/>
        </w:rPr>
        <w:t>（8）将发包人按合同约定支付的各项价款专用于合同工程，且应及时支付其雇用人员工资，并及时向分包人支付合同价款；</w:t>
      </w:r>
    </w:p>
    <w:p w14:paraId="53CE7138">
      <w:pPr>
        <w:jc w:val="left"/>
        <w:rPr>
          <w:rFonts w:ascii="仿宋_GB2312" w:eastAsia="仿宋_GB2312" w:cs="‹ÎSå"/>
          <w:sz w:val="24"/>
        </w:rPr>
      </w:pPr>
      <w:r>
        <w:rPr>
          <w:rFonts w:hint="eastAsia" w:ascii="仿宋_GB2312" w:eastAsia="仿宋_GB2312" w:cs="‹ÎSå"/>
          <w:sz w:val="24"/>
        </w:rPr>
        <w:t>（9）按照法律规定和合同约定编制竣工资料，完成竣工资料立卷及归档，并按专用合同条款约定的竣工资料的套数、内容、时间等要求移交发包人；</w:t>
      </w:r>
    </w:p>
    <w:p w14:paraId="42DE8248">
      <w:pPr>
        <w:jc w:val="left"/>
        <w:rPr>
          <w:rFonts w:ascii="仿宋_GB2312" w:eastAsia="仿宋_GB2312" w:cs="‹ÎSå"/>
          <w:sz w:val="24"/>
        </w:rPr>
      </w:pPr>
      <w:r>
        <w:rPr>
          <w:rFonts w:hint="eastAsia" w:ascii="仿宋_GB2312" w:eastAsia="仿宋_GB2312" w:cs="‹ÎSå"/>
          <w:sz w:val="24"/>
        </w:rPr>
        <w:t>（10）应履行的其他义务。</w:t>
      </w:r>
    </w:p>
    <w:p w14:paraId="58FF9837">
      <w:pPr>
        <w:jc w:val="left"/>
        <w:rPr>
          <w:rFonts w:ascii="仿宋_GB2312" w:eastAsia="仿宋_GB2312" w:cs="‹ÎSå"/>
          <w:sz w:val="24"/>
        </w:rPr>
      </w:pPr>
      <w:bookmarkStart w:id="104" w:name="_Toc351203520"/>
      <w:r>
        <w:rPr>
          <w:rFonts w:hint="eastAsia" w:ascii="仿宋_GB2312" w:eastAsia="仿宋_GB2312" w:cs="‹ÎSå"/>
          <w:sz w:val="24"/>
        </w:rPr>
        <w:t>3</w:t>
      </w:r>
      <w:bookmarkStart w:id="105" w:name="_Toc337558748"/>
      <w:bookmarkStart w:id="106" w:name="_Toc296503047"/>
      <w:bookmarkStart w:id="107" w:name="_Toc296346548"/>
      <w:r>
        <w:rPr>
          <w:rFonts w:hint="eastAsia" w:ascii="仿宋_GB2312" w:eastAsia="仿宋_GB2312" w:cs="‹ÎSå"/>
          <w:sz w:val="24"/>
        </w:rPr>
        <w:t xml:space="preserve">.2 </w:t>
      </w:r>
      <w:bookmarkEnd w:id="104"/>
      <w:r>
        <w:rPr>
          <w:rFonts w:hint="eastAsia" w:ascii="仿宋_GB2312" w:eastAsia="仿宋_GB2312" w:cs="‹ÎSå"/>
          <w:sz w:val="24"/>
        </w:rPr>
        <w:t>项目经理</w:t>
      </w:r>
    </w:p>
    <w:bookmarkEnd w:id="105"/>
    <w:bookmarkEnd w:id="106"/>
    <w:bookmarkEnd w:id="107"/>
    <w:p w14:paraId="40B2368F">
      <w:pPr>
        <w:jc w:val="left"/>
        <w:rPr>
          <w:rFonts w:ascii="仿宋_GB2312" w:eastAsia="仿宋_GB2312" w:cs="‹ÎSå"/>
          <w:sz w:val="24"/>
        </w:rPr>
      </w:pPr>
      <w:r>
        <w:rPr>
          <w:rFonts w:hint="eastAsia" w:ascii="仿宋_GB2312" w:eastAsia="仿宋_GB2312" w:cs="‹ÎSå"/>
          <w:sz w:val="24"/>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645CFD4D">
      <w:pPr>
        <w:jc w:val="left"/>
        <w:rPr>
          <w:rFonts w:ascii="仿宋_GB2312" w:eastAsia="仿宋_GB2312" w:cs="‹ÎSå"/>
          <w:sz w:val="24"/>
        </w:rPr>
      </w:pPr>
      <w:r>
        <w:rPr>
          <w:rFonts w:hint="eastAsia" w:ascii="仿宋_GB2312" w:eastAsia="仿宋_GB2312" w:cs="‹ÎSå"/>
          <w:sz w:val="24"/>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2CD05DBA">
      <w:pPr>
        <w:jc w:val="left"/>
        <w:rPr>
          <w:rFonts w:ascii="仿宋_GB2312" w:eastAsia="仿宋_GB2312" w:cs="‹ÎSå"/>
          <w:sz w:val="24"/>
        </w:rPr>
      </w:pPr>
      <w:r>
        <w:rPr>
          <w:rFonts w:hint="eastAsia" w:ascii="仿宋_GB2312" w:eastAsia="仿宋_GB2312" w:cs="‹ÎSå"/>
          <w:sz w:val="24"/>
        </w:rPr>
        <w:t>承包人违反上述约定的，应按照专用合同条款的约定，承担违约责任。</w:t>
      </w:r>
    </w:p>
    <w:p w14:paraId="0F1EC99A">
      <w:pPr>
        <w:jc w:val="left"/>
        <w:rPr>
          <w:rFonts w:ascii="仿宋_GB2312" w:eastAsia="仿宋_GB2312" w:cs="‹ÎSå"/>
          <w:sz w:val="24"/>
        </w:rPr>
      </w:pPr>
      <w:r>
        <w:rPr>
          <w:rFonts w:hint="eastAsia" w:ascii="仿宋_GB2312" w:eastAsia="仿宋_GB2312" w:cs="‹ÎSå"/>
          <w:sz w:val="24"/>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59A603D1">
      <w:pPr>
        <w:jc w:val="left"/>
        <w:rPr>
          <w:rFonts w:ascii="仿宋_GB2312" w:eastAsia="仿宋_GB2312" w:cs="‹ÎSå"/>
          <w:sz w:val="24"/>
        </w:rPr>
      </w:pPr>
      <w:r>
        <w:rPr>
          <w:rFonts w:hint="eastAsia" w:ascii="仿宋_GB2312" w:eastAsia="仿宋_GB2312" w:cs="‹ÎSå"/>
          <w:sz w:val="24"/>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3E2301CB">
      <w:pPr>
        <w:jc w:val="left"/>
        <w:rPr>
          <w:rFonts w:ascii="仿宋_GB2312" w:eastAsia="仿宋_GB2312" w:cs="‹ÎSå"/>
          <w:sz w:val="24"/>
        </w:rPr>
      </w:pPr>
      <w:r>
        <w:rPr>
          <w:rFonts w:hint="eastAsia" w:ascii="仿宋_GB2312" w:eastAsia="仿宋_GB2312" w:cs="‹ÎSå"/>
          <w:sz w:val="24"/>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67BE1E84">
      <w:pPr>
        <w:jc w:val="left"/>
        <w:rPr>
          <w:rFonts w:ascii="仿宋_GB2312" w:eastAsia="仿宋_GB2312" w:cs="‹ÎSå"/>
          <w:sz w:val="24"/>
        </w:rPr>
      </w:pPr>
      <w:r>
        <w:rPr>
          <w:rFonts w:hint="eastAsia" w:ascii="仿宋_GB2312" w:eastAsia="仿宋_GB2312" w:cs="‹ÎSå"/>
          <w:sz w:val="24"/>
        </w:rPr>
        <w:t>3.2.5 项目经理因特殊情况授权其下属人员履行其某项工作职责的，该下属人员应具备履行相应职责的能力，并应提前7天将上述人员的姓名和授权范围书面通知监理人，并征得发包人书面同意。</w:t>
      </w:r>
    </w:p>
    <w:p w14:paraId="55175F11">
      <w:pPr>
        <w:jc w:val="left"/>
        <w:rPr>
          <w:rFonts w:ascii="仿宋_GB2312" w:eastAsia="仿宋_GB2312" w:cs="‹ÎSå"/>
          <w:sz w:val="24"/>
        </w:rPr>
      </w:pPr>
      <w:bookmarkStart w:id="108" w:name="_Toc351203521"/>
      <w:r>
        <w:rPr>
          <w:rFonts w:hint="eastAsia" w:ascii="仿宋_GB2312" w:eastAsia="仿宋_GB2312" w:cs="‹ÎSå"/>
          <w:sz w:val="24"/>
        </w:rPr>
        <w:t>3</w:t>
      </w:r>
      <w:bookmarkStart w:id="109" w:name="_Toc296346549"/>
      <w:bookmarkStart w:id="110" w:name="_Toc296503048"/>
      <w:bookmarkStart w:id="111" w:name="_Toc337558749"/>
      <w:r>
        <w:rPr>
          <w:rFonts w:hint="eastAsia" w:ascii="仿宋_GB2312" w:eastAsia="仿宋_GB2312" w:cs="‹ÎSå"/>
          <w:sz w:val="24"/>
        </w:rPr>
        <w:t xml:space="preserve">.3 </w:t>
      </w:r>
      <w:bookmarkEnd w:id="109"/>
      <w:bookmarkEnd w:id="110"/>
      <w:r>
        <w:rPr>
          <w:rFonts w:hint="eastAsia" w:ascii="仿宋_GB2312" w:eastAsia="仿宋_GB2312" w:cs="‹ÎSå"/>
          <w:sz w:val="24"/>
        </w:rPr>
        <w:t>承包人人员</w:t>
      </w:r>
      <w:bookmarkEnd w:id="108"/>
    </w:p>
    <w:bookmarkEnd w:id="111"/>
    <w:p w14:paraId="70E6A8CA">
      <w:pPr>
        <w:jc w:val="left"/>
        <w:rPr>
          <w:rFonts w:ascii="仿宋_GB2312" w:eastAsia="仿宋_GB2312" w:cs="‹ÎSå"/>
          <w:sz w:val="24"/>
        </w:rPr>
      </w:pPr>
      <w:r>
        <w:rPr>
          <w:rFonts w:hint="eastAsia" w:ascii="仿宋_GB2312" w:eastAsia="仿宋_GB2312" w:cs="‹ÎSå"/>
          <w:sz w:val="24"/>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30D9F4AF">
      <w:pPr>
        <w:jc w:val="left"/>
        <w:rPr>
          <w:rFonts w:ascii="仿宋_GB2312" w:eastAsia="仿宋_GB2312" w:cs="‹ÎSå"/>
          <w:sz w:val="24"/>
        </w:rPr>
      </w:pPr>
      <w:r>
        <w:rPr>
          <w:rFonts w:hint="eastAsia" w:ascii="仿宋_GB2312" w:eastAsia="仿宋_GB2312" w:cs="‹ÎSå"/>
          <w:sz w:val="24"/>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74C9E247">
      <w:pPr>
        <w:jc w:val="left"/>
        <w:rPr>
          <w:rFonts w:ascii="仿宋_GB2312" w:eastAsia="仿宋_GB2312" w:cs="‹ÎSå"/>
          <w:sz w:val="24"/>
        </w:rPr>
      </w:pPr>
      <w:r>
        <w:rPr>
          <w:rFonts w:hint="eastAsia" w:ascii="仿宋_GB2312" w:eastAsia="仿宋_GB2312" w:cs="‹ÎSå"/>
          <w:sz w:val="24"/>
        </w:rPr>
        <w:t>特殊工种作业人员均应持有相应的资格证明，监理人可以随时检查。</w:t>
      </w:r>
    </w:p>
    <w:p w14:paraId="1772C6F7">
      <w:pPr>
        <w:jc w:val="left"/>
        <w:rPr>
          <w:rFonts w:ascii="仿宋_GB2312" w:eastAsia="仿宋_GB2312" w:cs="‹ÎSå"/>
          <w:sz w:val="24"/>
        </w:rPr>
      </w:pPr>
      <w:r>
        <w:rPr>
          <w:rFonts w:hint="eastAsia" w:ascii="仿宋_GB2312" w:eastAsia="仿宋_GB2312" w:cs="‹ÎSå"/>
          <w:sz w:val="24"/>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606AA82C">
      <w:pPr>
        <w:jc w:val="left"/>
        <w:rPr>
          <w:rFonts w:ascii="仿宋_GB2312" w:eastAsia="仿宋_GB2312" w:cs="‹ÎSå"/>
          <w:sz w:val="24"/>
        </w:rPr>
      </w:pPr>
      <w:r>
        <w:rPr>
          <w:rFonts w:hint="eastAsia" w:ascii="仿宋_GB2312" w:eastAsia="仿宋_GB2312" w:cs="‹ÎSå"/>
          <w:sz w:val="24"/>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0970947C">
      <w:pPr>
        <w:jc w:val="left"/>
        <w:rPr>
          <w:rFonts w:ascii="仿宋_GB2312" w:eastAsia="仿宋_GB2312" w:cs="‹ÎSå"/>
          <w:sz w:val="24"/>
        </w:rPr>
      </w:pPr>
      <w:r>
        <w:rPr>
          <w:rFonts w:hint="eastAsia" w:ascii="仿宋_GB2312" w:eastAsia="仿宋_GB2312" w:cs="‹ÎSå"/>
          <w:sz w:val="24"/>
        </w:rPr>
        <w:t>3.3.5 承包人擅自更换主要施工管理人员，或前述人员未经监理人或发包人同意擅自离开施工现场的，应按照专用合同条款约定承担违约责任。</w:t>
      </w:r>
    </w:p>
    <w:p w14:paraId="7238AFE8">
      <w:pPr>
        <w:jc w:val="left"/>
        <w:rPr>
          <w:rFonts w:ascii="仿宋_GB2312" w:eastAsia="仿宋_GB2312" w:cs="‹ÎSå"/>
          <w:sz w:val="24"/>
        </w:rPr>
      </w:pPr>
      <w:bookmarkStart w:id="112" w:name="_Toc351203522"/>
      <w:r>
        <w:rPr>
          <w:rFonts w:hint="eastAsia" w:ascii="仿宋_GB2312" w:eastAsia="仿宋_GB2312" w:cs="‹ÎSå"/>
          <w:sz w:val="24"/>
        </w:rPr>
        <w:t>3</w:t>
      </w:r>
      <w:bookmarkStart w:id="113" w:name="_Toc337558750"/>
      <w:bookmarkStart w:id="114" w:name="_Toc296503050"/>
      <w:bookmarkStart w:id="115" w:name="_Toc296346551"/>
      <w:r>
        <w:rPr>
          <w:rFonts w:hint="eastAsia" w:ascii="仿宋_GB2312" w:eastAsia="仿宋_GB2312" w:cs="‹ÎSå"/>
          <w:sz w:val="24"/>
        </w:rPr>
        <w:t>.4 承包人现场查勘</w:t>
      </w:r>
      <w:bookmarkEnd w:id="112"/>
    </w:p>
    <w:bookmarkEnd w:id="113"/>
    <w:bookmarkEnd w:id="114"/>
    <w:bookmarkEnd w:id="115"/>
    <w:p w14:paraId="1DC06026">
      <w:pPr>
        <w:jc w:val="left"/>
        <w:rPr>
          <w:rFonts w:ascii="仿宋_GB2312" w:eastAsia="仿宋_GB2312" w:cs="‹ÎSå"/>
          <w:sz w:val="24"/>
        </w:rPr>
      </w:pPr>
      <w:r>
        <w:rPr>
          <w:rFonts w:hint="eastAsia" w:ascii="仿宋_GB2312" w:eastAsia="仿宋_GB2312" w:cs="‹ÎSå"/>
          <w:sz w:val="24"/>
        </w:rPr>
        <w:t>承包人应对基于发包人按照第2.4.3项〔提供基础资料〕提交的基础资料所做出的解释和推断负责，但因基础资料存在错误、遗漏导致承包人解释或推断失实的，由发包人承担责任。</w:t>
      </w:r>
    </w:p>
    <w:p w14:paraId="4DF2CD90">
      <w:pPr>
        <w:jc w:val="left"/>
        <w:rPr>
          <w:rFonts w:ascii="仿宋_GB2312" w:eastAsia="仿宋_GB2312" w:cs="‹ÎSå"/>
          <w:sz w:val="24"/>
        </w:rPr>
      </w:pPr>
      <w:r>
        <w:rPr>
          <w:rFonts w:hint="eastAsia" w:ascii="仿宋_GB2312" w:eastAsia="仿宋_GB2312" w:cs="‹ÎSå"/>
          <w:sz w:val="24"/>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4947DDF0">
      <w:pPr>
        <w:jc w:val="left"/>
        <w:rPr>
          <w:rFonts w:ascii="仿宋_GB2312" w:eastAsia="仿宋_GB2312" w:cs="‹ÎSå"/>
          <w:sz w:val="24"/>
        </w:rPr>
      </w:pPr>
      <w:bookmarkStart w:id="116" w:name="_Toc351203523"/>
      <w:r>
        <w:rPr>
          <w:rFonts w:hint="eastAsia" w:ascii="仿宋_GB2312" w:eastAsia="仿宋_GB2312" w:cs="‹ÎSå"/>
          <w:sz w:val="24"/>
        </w:rPr>
        <w:t>3</w:t>
      </w:r>
      <w:bookmarkStart w:id="117" w:name="_Toc296346552"/>
      <w:bookmarkStart w:id="118" w:name="_Toc337558751"/>
      <w:bookmarkStart w:id="119" w:name="_Toc296503051"/>
      <w:r>
        <w:rPr>
          <w:rFonts w:hint="eastAsia" w:ascii="仿宋_GB2312" w:eastAsia="仿宋_GB2312" w:cs="‹ÎSå"/>
          <w:sz w:val="24"/>
        </w:rPr>
        <w:t>.5 分包</w:t>
      </w:r>
      <w:bookmarkEnd w:id="116"/>
    </w:p>
    <w:bookmarkEnd w:id="117"/>
    <w:bookmarkEnd w:id="118"/>
    <w:bookmarkEnd w:id="119"/>
    <w:p w14:paraId="0EDE1913">
      <w:pPr>
        <w:jc w:val="left"/>
        <w:rPr>
          <w:rFonts w:ascii="仿宋_GB2312" w:eastAsia="仿宋_GB2312" w:cs="‹ÎSå"/>
          <w:sz w:val="24"/>
        </w:rPr>
      </w:pPr>
      <w:r>
        <w:rPr>
          <w:rFonts w:hint="eastAsia" w:ascii="仿宋_GB2312" w:eastAsia="仿宋_GB2312" w:cs="‹ÎSå"/>
          <w:sz w:val="24"/>
        </w:rPr>
        <w:t>3.5.1 分包的一般约定</w:t>
      </w:r>
    </w:p>
    <w:p w14:paraId="3986637C">
      <w:pPr>
        <w:jc w:val="left"/>
        <w:rPr>
          <w:rFonts w:ascii="仿宋_GB2312" w:eastAsia="仿宋_GB2312" w:cs="‹ÎSå"/>
          <w:sz w:val="24"/>
        </w:rPr>
      </w:pPr>
      <w:r>
        <w:rPr>
          <w:rFonts w:hint="eastAsia" w:ascii="仿宋_GB2312" w:eastAsia="仿宋_GB2312" w:cs="‹ÎSå"/>
          <w:sz w:val="24"/>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690DCFFF">
      <w:pPr>
        <w:jc w:val="left"/>
        <w:rPr>
          <w:rFonts w:ascii="仿宋_GB2312" w:eastAsia="仿宋_GB2312" w:cs="‹ÎSå"/>
          <w:sz w:val="24"/>
        </w:rPr>
      </w:pPr>
      <w:r>
        <w:rPr>
          <w:rFonts w:hint="eastAsia" w:ascii="仿宋_GB2312" w:eastAsia="仿宋_GB2312" w:cs="‹ÎSå"/>
          <w:sz w:val="24"/>
        </w:rPr>
        <w:t>承包人不得以劳务分包的名义转包或违法分包工程。</w:t>
      </w:r>
    </w:p>
    <w:p w14:paraId="0DED8856">
      <w:pPr>
        <w:jc w:val="left"/>
        <w:rPr>
          <w:rFonts w:ascii="仿宋_GB2312" w:eastAsia="仿宋_GB2312" w:cs="‹ÎSå"/>
          <w:sz w:val="24"/>
        </w:rPr>
      </w:pPr>
      <w:r>
        <w:rPr>
          <w:rFonts w:hint="eastAsia" w:ascii="仿宋_GB2312" w:eastAsia="仿宋_GB2312" w:cs="‹ÎSå"/>
          <w:sz w:val="24"/>
        </w:rPr>
        <w:t>3.5.2 分包的确定</w:t>
      </w:r>
    </w:p>
    <w:p w14:paraId="37140EA4">
      <w:pPr>
        <w:jc w:val="left"/>
        <w:rPr>
          <w:rFonts w:ascii="仿宋_GB2312" w:eastAsia="仿宋_GB2312" w:cs="‹ÎSå"/>
          <w:sz w:val="24"/>
        </w:rPr>
      </w:pPr>
      <w:r>
        <w:rPr>
          <w:rFonts w:hint="eastAsia" w:ascii="仿宋_GB2312" w:eastAsia="仿宋_GB2312" w:cs="‹ÎSå"/>
          <w:sz w:val="24"/>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2710D793">
      <w:pPr>
        <w:jc w:val="left"/>
        <w:rPr>
          <w:rFonts w:ascii="仿宋_GB2312" w:eastAsia="仿宋_GB2312" w:cs="‹ÎSå"/>
          <w:sz w:val="24"/>
        </w:rPr>
      </w:pPr>
      <w:r>
        <w:rPr>
          <w:rFonts w:hint="eastAsia" w:ascii="仿宋_GB2312" w:eastAsia="仿宋_GB2312" w:cs="‹ÎSå"/>
          <w:sz w:val="24"/>
        </w:rPr>
        <w:t>3.5.3 分包管理</w:t>
      </w:r>
    </w:p>
    <w:p w14:paraId="391ABFB4">
      <w:pPr>
        <w:jc w:val="left"/>
        <w:rPr>
          <w:rFonts w:ascii="仿宋_GB2312" w:eastAsia="仿宋_GB2312" w:cs="‹ÎSå"/>
          <w:sz w:val="24"/>
        </w:rPr>
      </w:pPr>
      <w:r>
        <w:rPr>
          <w:rFonts w:hint="eastAsia" w:ascii="仿宋_GB2312" w:eastAsia="仿宋_GB2312" w:cs="‹ÎSå"/>
          <w:sz w:val="24"/>
        </w:rPr>
        <w:t>承包人应向监理人提交分包人的主要施工管理人员表，并对分包人的施工人员进行实名制管理，包括但不限于进出场管理、登记造册以及各种证照的办理。</w:t>
      </w:r>
    </w:p>
    <w:p w14:paraId="4CAFBD53">
      <w:pPr>
        <w:jc w:val="left"/>
        <w:rPr>
          <w:rFonts w:ascii="仿宋_GB2312" w:eastAsia="仿宋_GB2312" w:cs="‹ÎSå"/>
          <w:sz w:val="24"/>
        </w:rPr>
      </w:pPr>
      <w:r>
        <w:rPr>
          <w:rFonts w:hint="eastAsia" w:ascii="仿宋_GB2312" w:eastAsia="仿宋_GB2312" w:cs="‹ÎSå"/>
          <w:sz w:val="24"/>
        </w:rPr>
        <w:t>3.5.4 分包合同价款</w:t>
      </w:r>
    </w:p>
    <w:p w14:paraId="60C64285">
      <w:pPr>
        <w:jc w:val="left"/>
        <w:rPr>
          <w:rFonts w:ascii="仿宋_GB2312" w:eastAsia="仿宋_GB2312" w:cs="‹ÎSå"/>
          <w:sz w:val="24"/>
        </w:rPr>
      </w:pPr>
      <w:r>
        <w:rPr>
          <w:rFonts w:hint="eastAsia" w:ascii="仿宋_GB2312" w:eastAsia="仿宋_GB2312" w:cs="‹ÎSå"/>
          <w:sz w:val="24"/>
        </w:rPr>
        <w:t>（1）除本项第（2）目约定的情况或专用合同条款另有约定外，分包合同价款由承包人与分包人结算，未经承包人同意，发包人不得向分包人支付分包工程价款；</w:t>
      </w:r>
    </w:p>
    <w:p w14:paraId="11DD7D20">
      <w:pPr>
        <w:jc w:val="left"/>
        <w:rPr>
          <w:rFonts w:ascii="仿宋_GB2312" w:eastAsia="仿宋_GB2312" w:cs="‹ÎSå"/>
          <w:sz w:val="24"/>
        </w:rPr>
      </w:pPr>
      <w:r>
        <w:rPr>
          <w:rFonts w:hint="eastAsia" w:ascii="仿宋_GB2312" w:eastAsia="仿宋_GB2312" w:cs="‹ÎSå"/>
          <w:sz w:val="24"/>
        </w:rPr>
        <w:t>（2）生效法律文书要求发包人向分包人支付分包合同价款的，发包人有权从应付承包人工程款中扣除该部分款项。</w:t>
      </w:r>
    </w:p>
    <w:p w14:paraId="5C8DB55E">
      <w:pPr>
        <w:jc w:val="left"/>
        <w:rPr>
          <w:rFonts w:ascii="仿宋_GB2312" w:eastAsia="仿宋_GB2312" w:cs="‹ÎSå"/>
          <w:sz w:val="24"/>
        </w:rPr>
      </w:pPr>
      <w:r>
        <w:rPr>
          <w:rFonts w:hint="eastAsia" w:ascii="仿宋_GB2312" w:eastAsia="仿宋_GB2312" w:cs="‹ÎSå"/>
          <w:sz w:val="24"/>
        </w:rPr>
        <w:t>3.5.5 分包合同权益的转让</w:t>
      </w:r>
    </w:p>
    <w:p w14:paraId="6FEE4DE3">
      <w:pPr>
        <w:jc w:val="left"/>
        <w:rPr>
          <w:rFonts w:ascii="仿宋_GB2312" w:eastAsia="仿宋_GB2312" w:cs="‹ÎSå"/>
          <w:sz w:val="24"/>
        </w:rPr>
      </w:pPr>
      <w:r>
        <w:rPr>
          <w:rFonts w:hint="eastAsia" w:ascii="仿宋_GB2312" w:eastAsia="仿宋_GB2312" w:cs="‹ÎSå"/>
          <w:sz w:val="24"/>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120" w:name="_Toc351203524"/>
    </w:p>
    <w:p w14:paraId="29D9A951">
      <w:pPr>
        <w:jc w:val="left"/>
        <w:rPr>
          <w:rFonts w:ascii="仿宋_GB2312" w:eastAsia="仿宋_GB2312" w:cs="‹ÎSå"/>
          <w:sz w:val="24"/>
        </w:rPr>
      </w:pPr>
      <w:r>
        <w:rPr>
          <w:rFonts w:hint="eastAsia" w:ascii="仿宋_GB2312" w:eastAsia="仿宋_GB2312" w:cs="‹ÎSå"/>
          <w:sz w:val="24"/>
        </w:rPr>
        <w:t>3.6 工程照管与成品、半成品保护</w:t>
      </w:r>
      <w:bookmarkEnd w:id="120"/>
    </w:p>
    <w:p w14:paraId="4B8FF91F">
      <w:pPr>
        <w:jc w:val="left"/>
        <w:rPr>
          <w:rFonts w:ascii="仿宋_GB2312" w:eastAsia="仿宋_GB2312" w:cs="‹ÎSå"/>
          <w:sz w:val="24"/>
        </w:rPr>
      </w:pPr>
      <w:r>
        <w:rPr>
          <w:rFonts w:hint="eastAsia" w:ascii="仿宋_GB2312" w:eastAsia="仿宋_GB2312" w:cs="‹ÎSå"/>
          <w:sz w:val="24"/>
        </w:rPr>
        <w:t>（1）除专用合同条款另有约定外，自发包人向承包人移交施工现场之日起，承包人应负责照管工程及工程相关的材料、工程设备，直到颁发工程接收证书之日止。</w:t>
      </w:r>
    </w:p>
    <w:p w14:paraId="24CBADA3">
      <w:pPr>
        <w:jc w:val="left"/>
        <w:rPr>
          <w:rFonts w:ascii="仿宋_GB2312" w:eastAsia="仿宋_GB2312" w:cs="‹ÎSå"/>
          <w:sz w:val="24"/>
        </w:rPr>
      </w:pPr>
      <w:r>
        <w:rPr>
          <w:rFonts w:hint="eastAsia" w:ascii="仿宋_GB2312" w:eastAsia="仿宋_GB2312" w:cs="‹ÎSå"/>
          <w:sz w:val="24"/>
        </w:rPr>
        <w:t>（2）在承包人负责照管期间，因承包人原因造成工程、材料、工程设备损坏的，由承包人负责修复或更换，并承担由此增加的费用和（或）延误的工期。</w:t>
      </w:r>
    </w:p>
    <w:p w14:paraId="4CF07157">
      <w:pPr>
        <w:jc w:val="left"/>
        <w:rPr>
          <w:rFonts w:ascii="仿宋_GB2312" w:eastAsia="仿宋_GB2312" w:cs="‹ÎSå"/>
          <w:sz w:val="24"/>
        </w:rPr>
      </w:pPr>
      <w:r>
        <w:rPr>
          <w:rFonts w:hint="eastAsia" w:ascii="仿宋_GB2312" w:eastAsia="仿宋_GB2312" w:cs="‹ÎSå"/>
          <w:sz w:val="24"/>
        </w:rPr>
        <w:t>（3）对合同内分期完成的成品和半成品，在工程接收证书颁发前，由承包人承担保护责任。因承包人原因造成成品或半成品损坏的，由承包人负责修复或更换，并承担由此增加的费用和（或）延误的工期。</w:t>
      </w:r>
    </w:p>
    <w:p w14:paraId="5FE65886">
      <w:pPr>
        <w:jc w:val="left"/>
        <w:rPr>
          <w:rFonts w:ascii="仿宋_GB2312" w:eastAsia="仿宋_GB2312" w:cs="‹ÎSå"/>
          <w:sz w:val="24"/>
        </w:rPr>
      </w:pPr>
      <w:bookmarkStart w:id="121" w:name="_Toc351203525"/>
      <w:r>
        <w:rPr>
          <w:rFonts w:hint="eastAsia" w:ascii="仿宋_GB2312" w:eastAsia="仿宋_GB2312" w:cs="‹ÎSå"/>
          <w:sz w:val="24"/>
        </w:rPr>
        <w:t>3</w:t>
      </w:r>
      <w:bookmarkStart w:id="122" w:name="_Toc337558752"/>
      <w:bookmarkStart w:id="123" w:name="_Toc296503052"/>
      <w:bookmarkStart w:id="124" w:name="_Toc296346553"/>
      <w:r>
        <w:rPr>
          <w:rFonts w:hint="eastAsia" w:ascii="仿宋_GB2312" w:eastAsia="仿宋_GB2312" w:cs="‹ÎSå"/>
          <w:sz w:val="24"/>
        </w:rPr>
        <w:t>.7 履约担保</w:t>
      </w:r>
      <w:bookmarkEnd w:id="121"/>
    </w:p>
    <w:bookmarkEnd w:id="122"/>
    <w:bookmarkEnd w:id="123"/>
    <w:bookmarkEnd w:id="124"/>
    <w:p w14:paraId="37BDAF81">
      <w:pPr>
        <w:jc w:val="left"/>
        <w:rPr>
          <w:rFonts w:ascii="仿宋_GB2312" w:eastAsia="仿宋_GB2312" w:cs="‹ÎSå"/>
          <w:sz w:val="24"/>
        </w:rPr>
      </w:pPr>
      <w:r>
        <w:rPr>
          <w:rFonts w:hint="eastAsia" w:ascii="仿宋_GB2312" w:eastAsia="仿宋_GB2312" w:cs="‹ÎSå"/>
          <w:sz w:val="24"/>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3830451B">
      <w:pPr>
        <w:jc w:val="left"/>
        <w:rPr>
          <w:rFonts w:ascii="仿宋_GB2312" w:eastAsia="仿宋_GB2312" w:cs="‹ÎSå"/>
          <w:sz w:val="24"/>
        </w:rPr>
      </w:pPr>
      <w:r>
        <w:rPr>
          <w:rFonts w:hint="eastAsia" w:ascii="仿宋_GB2312" w:eastAsia="仿宋_GB2312" w:cs="‹ÎSå"/>
          <w:sz w:val="24"/>
        </w:rPr>
        <w:t>因承包人原因导致工期延长的，继续提供履约担保所增加的费用由承包人承担；非因承包人原因导致工期延长的，继续提供履约担保所增加的费用由发包人承担。</w:t>
      </w:r>
    </w:p>
    <w:p w14:paraId="68ED8C76">
      <w:pPr>
        <w:jc w:val="left"/>
        <w:rPr>
          <w:rFonts w:ascii="仿宋_GB2312" w:eastAsia="仿宋_GB2312" w:cs="‹ÎSå"/>
          <w:sz w:val="24"/>
        </w:rPr>
      </w:pPr>
      <w:bookmarkStart w:id="125" w:name="_Toc351203526"/>
      <w:r>
        <w:rPr>
          <w:rFonts w:hint="eastAsia" w:ascii="仿宋_GB2312" w:eastAsia="仿宋_GB2312" w:cs="‹ÎSå"/>
          <w:sz w:val="24"/>
        </w:rPr>
        <w:t>3.8 联合体</w:t>
      </w:r>
      <w:bookmarkEnd w:id="125"/>
    </w:p>
    <w:p w14:paraId="2A41BAA4">
      <w:pPr>
        <w:jc w:val="left"/>
        <w:rPr>
          <w:rFonts w:ascii="仿宋_GB2312" w:eastAsia="仿宋_GB2312" w:cs="‹ÎSå"/>
          <w:sz w:val="24"/>
        </w:rPr>
      </w:pPr>
      <w:r>
        <w:rPr>
          <w:rFonts w:hint="eastAsia" w:ascii="仿宋_GB2312" w:eastAsia="仿宋_GB2312" w:cs="‹ÎSå"/>
          <w:sz w:val="24"/>
        </w:rPr>
        <w:t>3.8.1 联合体各方应共同与发包人签订合同协议书。联合体各方应为履行合同向发包人承担连带责任。</w:t>
      </w:r>
    </w:p>
    <w:p w14:paraId="23808C86">
      <w:pPr>
        <w:jc w:val="left"/>
        <w:rPr>
          <w:rFonts w:ascii="仿宋_GB2312" w:eastAsia="仿宋_GB2312" w:cs="‹ÎSå"/>
          <w:sz w:val="24"/>
        </w:rPr>
      </w:pPr>
      <w:r>
        <w:rPr>
          <w:rFonts w:hint="eastAsia" w:ascii="仿宋_GB2312" w:eastAsia="仿宋_GB2312" w:cs="‹ÎSå"/>
          <w:sz w:val="24"/>
        </w:rPr>
        <w:t>3.8.2 联合体协议经发包人确认后作为合同附件。在履行合同过程中，未经发包人同意，不得修改联合体协议。</w:t>
      </w:r>
    </w:p>
    <w:p w14:paraId="7C227C68">
      <w:pPr>
        <w:jc w:val="left"/>
        <w:rPr>
          <w:rFonts w:ascii="仿宋_GB2312" w:eastAsia="仿宋_GB2312" w:cs="‹ÎSå"/>
          <w:sz w:val="24"/>
        </w:rPr>
      </w:pPr>
      <w:r>
        <w:rPr>
          <w:rFonts w:hint="eastAsia" w:ascii="仿宋_GB2312" w:eastAsia="仿宋_GB2312" w:cs="‹ÎSå"/>
          <w:sz w:val="24"/>
        </w:rPr>
        <w:t>3.8.3 联合体牵头人负责与发包人和监理人联系，并接受指示，负责组织联合体各成员全面履行合同。</w:t>
      </w:r>
    </w:p>
    <w:p w14:paraId="0F83F241">
      <w:pPr>
        <w:jc w:val="left"/>
        <w:rPr>
          <w:rFonts w:ascii="仿宋_GB2312" w:eastAsia="仿宋_GB2312" w:cs="‹ÎSå"/>
          <w:sz w:val="24"/>
        </w:rPr>
      </w:pPr>
      <w:bookmarkStart w:id="126" w:name="_Toc351203527"/>
      <w:r>
        <w:rPr>
          <w:rFonts w:hint="eastAsia" w:ascii="仿宋_GB2312" w:eastAsia="仿宋_GB2312" w:cs="‹ÎSå"/>
          <w:sz w:val="24"/>
        </w:rPr>
        <w:t>4</w:t>
      </w:r>
      <w:bookmarkStart w:id="127" w:name="_Toc296503053"/>
      <w:bookmarkStart w:id="128" w:name="_Toc296346554"/>
      <w:bookmarkStart w:id="129" w:name="_Toc337558753"/>
      <w:r>
        <w:rPr>
          <w:rFonts w:hint="eastAsia" w:ascii="仿宋_GB2312" w:eastAsia="仿宋_GB2312" w:cs="‹ÎSå"/>
          <w:sz w:val="24"/>
        </w:rPr>
        <w:t>. 监</w:t>
      </w:r>
      <w:bookmarkEnd w:id="127"/>
      <w:bookmarkEnd w:id="128"/>
      <w:r>
        <w:rPr>
          <w:rFonts w:hint="eastAsia" w:ascii="仿宋_GB2312" w:eastAsia="仿宋_GB2312" w:cs="‹ÎSå"/>
          <w:sz w:val="24"/>
        </w:rPr>
        <w:t>理人</w:t>
      </w:r>
      <w:bookmarkEnd w:id="126"/>
    </w:p>
    <w:bookmarkEnd w:id="129"/>
    <w:p w14:paraId="3E9FC689">
      <w:pPr>
        <w:jc w:val="left"/>
        <w:rPr>
          <w:rFonts w:ascii="仿宋_GB2312" w:eastAsia="仿宋_GB2312" w:cs="‹ÎSå"/>
          <w:sz w:val="24"/>
        </w:rPr>
      </w:pPr>
      <w:bookmarkStart w:id="130" w:name="_Toc351203528"/>
      <w:r>
        <w:rPr>
          <w:rFonts w:hint="eastAsia" w:ascii="仿宋_GB2312" w:eastAsia="仿宋_GB2312" w:cs="‹ÎSå"/>
          <w:sz w:val="24"/>
        </w:rPr>
        <w:t>4</w:t>
      </w:r>
      <w:bookmarkStart w:id="131" w:name="_Toc296346555"/>
      <w:bookmarkStart w:id="132" w:name="_Toc337558754"/>
      <w:bookmarkStart w:id="133" w:name="_Toc296503054"/>
      <w:r>
        <w:rPr>
          <w:rFonts w:hint="eastAsia" w:ascii="仿宋_GB2312" w:eastAsia="仿宋_GB2312" w:cs="‹ÎSå"/>
          <w:sz w:val="24"/>
        </w:rPr>
        <w:t>.1监理人的一般规定</w:t>
      </w:r>
      <w:bookmarkEnd w:id="130"/>
    </w:p>
    <w:bookmarkEnd w:id="131"/>
    <w:bookmarkEnd w:id="132"/>
    <w:bookmarkEnd w:id="133"/>
    <w:p w14:paraId="4A50F5D4">
      <w:pPr>
        <w:jc w:val="left"/>
        <w:rPr>
          <w:rFonts w:ascii="仿宋_GB2312" w:eastAsia="仿宋_GB2312" w:cs="‹ÎSå"/>
          <w:sz w:val="24"/>
        </w:rPr>
      </w:pPr>
      <w:r>
        <w:rPr>
          <w:rFonts w:hint="eastAsia" w:ascii="仿宋_GB2312" w:eastAsia="仿宋_GB2312" w:cs="‹ÎSå"/>
          <w:sz w:val="24"/>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0F715930">
      <w:pPr>
        <w:jc w:val="left"/>
        <w:rPr>
          <w:rFonts w:ascii="仿宋_GB2312" w:eastAsia="仿宋_GB2312" w:cs="‹ÎSå"/>
          <w:sz w:val="24"/>
        </w:rPr>
      </w:pPr>
      <w:r>
        <w:rPr>
          <w:rFonts w:hint="eastAsia" w:ascii="仿宋_GB2312" w:eastAsia="仿宋_GB2312" w:cs="‹ÎSå"/>
          <w:sz w:val="24"/>
        </w:rPr>
        <w:t>除专用合同条款另有约定外，监理人在施工现场的办公场所、生活场所由承包人提供，所发生的费用由发包人承担。</w:t>
      </w:r>
    </w:p>
    <w:p w14:paraId="77B28953">
      <w:pPr>
        <w:jc w:val="left"/>
        <w:rPr>
          <w:rFonts w:ascii="仿宋_GB2312" w:eastAsia="仿宋_GB2312" w:cs="‹ÎSå"/>
          <w:sz w:val="24"/>
        </w:rPr>
      </w:pPr>
      <w:bookmarkStart w:id="134" w:name="_Toc351203529"/>
      <w:r>
        <w:rPr>
          <w:rFonts w:hint="eastAsia" w:ascii="仿宋_GB2312" w:eastAsia="仿宋_GB2312" w:cs="‹ÎSå"/>
          <w:sz w:val="24"/>
        </w:rPr>
        <w:t>4</w:t>
      </w:r>
      <w:bookmarkStart w:id="135" w:name="_Toc337558755"/>
      <w:r>
        <w:rPr>
          <w:rFonts w:hint="eastAsia" w:ascii="仿宋_GB2312" w:eastAsia="仿宋_GB2312" w:cs="‹ÎSå"/>
          <w:sz w:val="24"/>
        </w:rPr>
        <w:t>.2监理人员</w:t>
      </w:r>
      <w:bookmarkEnd w:id="134"/>
    </w:p>
    <w:bookmarkEnd w:id="135"/>
    <w:p w14:paraId="5E2BA1E3">
      <w:pPr>
        <w:jc w:val="left"/>
        <w:rPr>
          <w:rFonts w:ascii="仿宋_GB2312" w:eastAsia="仿宋_GB2312" w:cs="‹ÎSå"/>
          <w:sz w:val="24"/>
        </w:rPr>
      </w:pPr>
      <w:r>
        <w:rPr>
          <w:rFonts w:hint="eastAsia" w:ascii="仿宋_GB2312" w:eastAsia="仿宋_GB2312" w:cs="‹ÎSå"/>
          <w:sz w:val="24"/>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2E44780E">
      <w:pPr>
        <w:jc w:val="left"/>
        <w:rPr>
          <w:rFonts w:ascii="仿宋_GB2312" w:eastAsia="仿宋_GB2312" w:cs="‹ÎSå"/>
          <w:sz w:val="24"/>
        </w:rPr>
      </w:pPr>
      <w:bookmarkStart w:id="136" w:name="_Toc351203530"/>
      <w:r>
        <w:rPr>
          <w:rFonts w:hint="eastAsia" w:ascii="仿宋_GB2312" w:eastAsia="仿宋_GB2312" w:cs="‹ÎSå"/>
          <w:sz w:val="24"/>
        </w:rPr>
        <w:t>4</w:t>
      </w:r>
      <w:bookmarkStart w:id="137" w:name="_Toc296346556"/>
      <w:bookmarkStart w:id="138" w:name="_Toc296503055"/>
      <w:bookmarkStart w:id="139" w:name="_Toc337558756"/>
      <w:r>
        <w:rPr>
          <w:rFonts w:hint="eastAsia" w:ascii="仿宋_GB2312" w:eastAsia="仿宋_GB2312" w:cs="‹ÎSå"/>
          <w:sz w:val="24"/>
        </w:rPr>
        <w:t>.3</w:t>
      </w:r>
      <w:bookmarkEnd w:id="137"/>
      <w:bookmarkEnd w:id="138"/>
      <w:r>
        <w:rPr>
          <w:rFonts w:hint="eastAsia" w:ascii="仿宋_GB2312" w:eastAsia="仿宋_GB2312" w:cs="‹ÎSå"/>
          <w:sz w:val="24"/>
        </w:rPr>
        <w:t>监理人的指</w:t>
      </w:r>
      <w:bookmarkEnd w:id="139"/>
      <w:r>
        <w:rPr>
          <w:rFonts w:hint="eastAsia" w:ascii="仿宋_GB2312" w:eastAsia="仿宋_GB2312" w:cs="‹ÎSå"/>
          <w:sz w:val="24"/>
        </w:rPr>
        <w:t>示</w:t>
      </w:r>
      <w:bookmarkEnd w:id="136"/>
    </w:p>
    <w:p w14:paraId="2E118106">
      <w:pPr>
        <w:jc w:val="left"/>
        <w:rPr>
          <w:rFonts w:ascii="仿宋_GB2312" w:eastAsia="仿宋_GB2312" w:cs="‹ÎSå"/>
          <w:sz w:val="24"/>
        </w:rPr>
      </w:pPr>
      <w:r>
        <w:rPr>
          <w:rFonts w:hint="eastAsia" w:ascii="仿宋_GB2312" w:eastAsia="仿宋_GB2312" w:cs="‹ÎSå"/>
          <w:sz w:val="24"/>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625E1BF2">
      <w:pPr>
        <w:jc w:val="left"/>
        <w:rPr>
          <w:rFonts w:ascii="仿宋_GB2312" w:eastAsia="仿宋_GB2312" w:cs="‹ÎSå"/>
          <w:sz w:val="24"/>
        </w:rPr>
      </w:pPr>
      <w:r>
        <w:rPr>
          <w:rFonts w:hint="eastAsia" w:ascii="仿宋_GB2312" w:eastAsia="仿宋_GB2312" w:cs="‹ÎSå"/>
          <w:sz w:val="24"/>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035DA647">
      <w:pPr>
        <w:jc w:val="left"/>
        <w:rPr>
          <w:rFonts w:ascii="仿宋_GB2312" w:eastAsia="仿宋_GB2312" w:cs="‹ÎSå"/>
          <w:sz w:val="24"/>
        </w:rPr>
      </w:pPr>
      <w:r>
        <w:rPr>
          <w:rFonts w:hint="eastAsia" w:ascii="仿宋_GB2312" w:eastAsia="仿宋_GB2312" w:cs="‹ÎSå"/>
          <w:sz w:val="24"/>
        </w:rPr>
        <w:t>承包人对监理人发出的指示有疑问的，应向监理人提出书面异议，监理人应在48小时内对该指示予以确认、更改或撤销，监理人逾期未回复的，承包人有权拒绝执行上述指示。</w:t>
      </w:r>
    </w:p>
    <w:p w14:paraId="2CAD5FEE">
      <w:pPr>
        <w:jc w:val="left"/>
        <w:rPr>
          <w:rFonts w:ascii="仿宋_GB2312" w:eastAsia="仿宋_GB2312" w:cs="‹ÎSå"/>
          <w:sz w:val="24"/>
        </w:rPr>
      </w:pPr>
      <w:r>
        <w:rPr>
          <w:rFonts w:hint="eastAsia" w:ascii="仿宋_GB2312" w:eastAsia="仿宋_GB2312" w:cs="‹ÎSå"/>
          <w:sz w:val="24"/>
        </w:rPr>
        <w:t>监理人对承包人的任何工作、工程或其采用的材料和工程设备未在约定的或合理期限内提出意见的，视为批准，但不免除或减轻承包人对该工作、工程、材料、工程设备等应承担的责任和义务。</w:t>
      </w:r>
    </w:p>
    <w:p w14:paraId="245D41D9">
      <w:pPr>
        <w:jc w:val="left"/>
        <w:rPr>
          <w:rFonts w:ascii="仿宋_GB2312" w:eastAsia="仿宋_GB2312" w:cs="‹ÎSå"/>
          <w:sz w:val="24"/>
        </w:rPr>
      </w:pPr>
      <w:bookmarkStart w:id="140" w:name="_Toc351203531"/>
      <w:r>
        <w:rPr>
          <w:rFonts w:hint="eastAsia" w:ascii="仿宋_GB2312" w:eastAsia="仿宋_GB2312" w:cs="‹ÎSå"/>
          <w:sz w:val="24"/>
        </w:rPr>
        <w:t>4</w:t>
      </w:r>
      <w:bookmarkStart w:id="141" w:name="_Toc337558757"/>
      <w:bookmarkStart w:id="142" w:name="_Toc296503057"/>
      <w:bookmarkStart w:id="143" w:name="_Toc296346558"/>
      <w:r>
        <w:rPr>
          <w:rFonts w:hint="eastAsia" w:ascii="仿宋_GB2312" w:eastAsia="仿宋_GB2312" w:cs="‹ÎSå"/>
          <w:sz w:val="24"/>
        </w:rPr>
        <w:t>.4 商定或确定</w:t>
      </w:r>
      <w:bookmarkEnd w:id="140"/>
    </w:p>
    <w:bookmarkEnd w:id="141"/>
    <w:bookmarkEnd w:id="142"/>
    <w:bookmarkEnd w:id="143"/>
    <w:p w14:paraId="71F99C34">
      <w:pPr>
        <w:jc w:val="left"/>
        <w:rPr>
          <w:rFonts w:ascii="仿宋_GB2312" w:eastAsia="仿宋_GB2312" w:cs="‹ÎSå"/>
          <w:sz w:val="24"/>
        </w:rPr>
      </w:pPr>
      <w:r>
        <w:rPr>
          <w:rFonts w:hint="eastAsia" w:ascii="仿宋_GB2312" w:eastAsia="仿宋_GB2312" w:cs="‹ÎSå"/>
          <w:sz w:val="24"/>
        </w:rPr>
        <w:t>合同当事人进行商定或确定时，总监理工程师应当会同合同当事人尽量通过协商达成一致，不能达成一致的，由总监理工程师按照合同约定审慎做出公正的确定。</w:t>
      </w:r>
    </w:p>
    <w:p w14:paraId="2FE5B7B6">
      <w:pPr>
        <w:jc w:val="left"/>
        <w:rPr>
          <w:rFonts w:ascii="仿宋_GB2312" w:eastAsia="仿宋_GB2312" w:cs="‹ÎSå"/>
          <w:sz w:val="24"/>
        </w:rPr>
      </w:pPr>
      <w:r>
        <w:rPr>
          <w:rFonts w:hint="eastAsia" w:ascii="仿宋_GB2312" w:eastAsia="仿宋_GB2312" w:cs="‹ÎSå"/>
          <w:sz w:val="24"/>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48451F3B">
      <w:pPr>
        <w:jc w:val="left"/>
        <w:rPr>
          <w:rFonts w:ascii="仿宋_GB2312" w:eastAsia="仿宋_GB2312" w:cs="‹ÎSå"/>
          <w:sz w:val="24"/>
        </w:rPr>
      </w:pPr>
      <w:bookmarkStart w:id="144" w:name="_Toc351203532"/>
      <w:r>
        <w:rPr>
          <w:rFonts w:hint="eastAsia" w:ascii="仿宋_GB2312" w:eastAsia="仿宋_GB2312" w:cs="‹ÎSå"/>
          <w:sz w:val="24"/>
        </w:rPr>
        <w:t>5</w:t>
      </w:r>
      <w:bookmarkStart w:id="145" w:name="_Toc337558758"/>
      <w:r>
        <w:rPr>
          <w:rFonts w:hint="eastAsia" w:ascii="仿宋_GB2312" w:eastAsia="仿宋_GB2312" w:cs="‹ÎSå"/>
          <w:sz w:val="24"/>
        </w:rPr>
        <w:t>. 工程质量</w:t>
      </w:r>
      <w:bookmarkEnd w:id="144"/>
    </w:p>
    <w:bookmarkEnd w:id="145"/>
    <w:p w14:paraId="101BD64E">
      <w:pPr>
        <w:jc w:val="left"/>
        <w:rPr>
          <w:rFonts w:ascii="仿宋_GB2312" w:eastAsia="仿宋_GB2312" w:cs="‹ÎSå"/>
          <w:sz w:val="24"/>
        </w:rPr>
      </w:pPr>
      <w:bookmarkStart w:id="146" w:name="_Toc351203533"/>
      <w:r>
        <w:rPr>
          <w:rFonts w:hint="eastAsia" w:ascii="仿宋_GB2312" w:eastAsia="仿宋_GB2312" w:cs="‹ÎSå"/>
          <w:sz w:val="24"/>
        </w:rPr>
        <w:t>5</w:t>
      </w:r>
      <w:bookmarkStart w:id="147" w:name="_Toc337558759"/>
      <w:r>
        <w:rPr>
          <w:rFonts w:hint="eastAsia" w:ascii="仿宋_GB2312" w:eastAsia="仿宋_GB2312" w:cs="‹ÎSå"/>
          <w:sz w:val="24"/>
        </w:rPr>
        <w:t>.1质量要求</w:t>
      </w:r>
      <w:bookmarkEnd w:id="146"/>
    </w:p>
    <w:bookmarkEnd w:id="147"/>
    <w:p w14:paraId="2B32BD50">
      <w:pPr>
        <w:jc w:val="left"/>
        <w:rPr>
          <w:rFonts w:ascii="仿宋_GB2312" w:eastAsia="仿宋_GB2312" w:cs="‹ÎSå"/>
          <w:sz w:val="24"/>
        </w:rPr>
      </w:pPr>
      <w:r>
        <w:rPr>
          <w:rFonts w:hint="eastAsia" w:ascii="仿宋_GB2312" w:eastAsia="仿宋_GB2312" w:cs="‹ÎSå"/>
          <w:sz w:val="24"/>
        </w:rPr>
        <w:t>5.1.1 工程质量标准必须符合现行国家有关工程施工质量验收规范和标准的要求。有关工程质量的特殊标准或要求由合同当事人在专用合同条款中约定。</w:t>
      </w:r>
    </w:p>
    <w:p w14:paraId="40721D1A">
      <w:pPr>
        <w:jc w:val="left"/>
        <w:rPr>
          <w:rFonts w:ascii="仿宋_GB2312" w:eastAsia="仿宋_GB2312" w:cs="‹ÎSå"/>
          <w:sz w:val="24"/>
        </w:rPr>
      </w:pPr>
      <w:r>
        <w:rPr>
          <w:rFonts w:hint="eastAsia" w:ascii="仿宋_GB2312" w:eastAsia="仿宋_GB2312" w:cs="‹ÎSå"/>
          <w:sz w:val="24"/>
        </w:rPr>
        <w:t>5.1.2 因发包人原因造成工程质量未达到合同约定标准的，由发包人承担由此增加的费用和（或）延误的工期，并支付承包人合理的利润。</w:t>
      </w:r>
    </w:p>
    <w:p w14:paraId="1C9BE91A">
      <w:pPr>
        <w:jc w:val="left"/>
        <w:rPr>
          <w:rFonts w:ascii="仿宋_GB2312" w:eastAsia="仿宋_GB2312" w:cs="‹ÎSå"/>
          <w:sz w:val="24"/>
        </w:rPr>
      </w:pPr>
      <w:r>
        <w:rPr>
          <w:rFonts w:hint="eastAsia" w:ascii="仿宋_GB2312" w:eastAsia="仿宋_GB2312" w:cs="‹ÎSå"/>
          <w:sz w:val="24"/>
        </w:rPr>
        <w:t>5.1.3 因承包人原因造成工程质量未达到合同约定标准的，发包人有权要求承包人返工直至工程质量达到合同约定的标准为止，并由承包人承担由此增加的费用和（或）延误的工期。</w:t>
      </w:r>
    </w:p>
    <w:p w14:paraId="6334B3BD">
      <w:pPr>
        <w:jc w:val="left"/>
        <w:rPr>
          <w:rFonts w:ascii="仿宋_GB2312" w:eastAsia="仿宋_GB2312" w:cs="‹ÎSå"/>
          <w:sz w:val="24"/>
        </w:rPr>
      </w:pPr>
      <w:bookmarkStart w:id="148" w:name="_Toc351203534"/>
      <w:r>
        <w:rPr>
          <w:rFonts w:hint="eastAsia" w:ascii="仿宋_GB2312" w:eastAsia="仿宋_GB2312" w:cs="‹ÎSå"/>
          <w:sz w:val="24"/>
        </w:rPr>
        <w:t>5</w:t>
      </w:r>
      <w:bookmarkStart w:id="149" w:name="_Toc337558760"/>
      <w:r>
        <w:rPr>
          <w:rFonts w:hint="eastAsia" w:ascii="仿宋_GB2312" w:eastAsia="仿宋_GB2312" w:cs="‹ÎSå"/>
          <w:sz w:val="24"/>
        </w:rPr>
        <w:t>.2质量保证措施</w:t>
      </w:r>
      <w:bookmarkEnd w:id="148"/>
    </w:p>
    <w:bookmarkEnd w:id="149"/>
    <w:p w14:paraId="63CEADE6">
      <w:pPr>
        <w:jc w:val="left"/>
        <w:rPr>
          <w:rFonts w:ascii="仿宋_GB2312" w:eastAsia="仿宋_GB2312" w:cs="‹ÎSå"/>
          <w:sz w:val="24"/>
        </w:rPr>
      </w:pPr>
      <w:r>
        <w:rPr>
          <w:rFonts w:hint="eastAsia" w:ascii="仿宋_GB2312" w:eastAsia="仿宋_GB2312" w:cs="‹ÎSå"/>
          <w:sz w:val="24"/>
        </w:rPr>
        <w:t>5.2.1 发包人的质量管理</w:t>
      </w:r>
    </w:p>
    <w:p w14:paraId="698005B8">
      <w:pPr>
        <w:jc w:val="left"/>
        <w:rPr>
          <w:rFonts w:ascii="仿宋_GB2312" w:eastAsia="仿宋_GB2312" w:cs="‹ÎSå"/>
          <w:sz w:val="24"/>
        </w:rPr>
      </w:pPr>
      <w:r>
        <w:rPr>
          <w:rFonts w:hint="eastAsia" w:ascii="仿宋_GB2312" w:eastAsia="仿宋_GB2312" w:cs="‹ÎSå"/>
          <w:sz w:val="24"/>
        </w:rPr>
        <w:t>发包人应按照法律规定及合同约定完成与工程质量有关的各项工作。</w:t>
      </w:r>
    </w:p>
    <w:p w14:paraId="0EB7C4DC">
      <w:pPr>
        <w:jc w:val="left"/>
        <w:rPr>
          <w:rFonts w:ascii="仿宋_GB2312" w:eastAsia="仿宋_GB2312" w:cs="‹ÎSå"/>
          <w:sz w:val="24"/>
        </w:rPr>
      </w:pPr>
      <w:r>
        <w:rPr>
          <w:rFonts w:hint="eastAsia" w:ascii="仿宋_GB2312" w:eastAsia="仿宋_GB2312" w:cs="‹ÎSå"/>
          <w:sz w:val="24"/>
        </w:rPr>
        <w:t>5.2.2 承包人的质量管理</w:t>
      </w:r>
    </w:p>
    <w:p w14:paraId="01D970F4">
      <w:pPr>
        <w:jc w:val="left"/>
        <w:rPr>
          <w:rFonts w:ascii="仿宋_GB2312" w:eastAsia="仿宋_GB2312" w:cs="‹ÎSå"/>
          <w:sz w:val="24"/>
        </w:rPr>
      </w:pPr>
      <w:r>
        <w:rPr>
          <w:rFonts w:hint="eastAsia" w:ascii="仿宋_GB2312" w:eastAsia="仿宋_GB2312" w:cs="‹ÎSå"/>
          <w:sz w:val="24"/>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29B2A257">
      <w:pPr>
        <w:jc w:val="left"/>
        <w:rPr>
          <w:rFonts w:ascii="仿宋_GB2312" w:eastAsia="仿宋_GB2312" w:cs="‹ÎSå"/>
          <w:sz w:val="24"/>
        </w:rPr>
      </w:pPr>
      <w:r>
        <w:rPr>
          <w:rFonts w:hint="eastAsia" w:ascii="仿宋_GB2312" w:eastAsia="仿宋_GB2312" w:cs="‹ÎSå"/>
          <w:sz w:val="24"/>
        </w:rPr>
        <w:t>承包人应对施工人员进行质量教育和技术培训，定期考核施工人员的劳动技能，严格执行施工规范和操作规程。</w:t>
      </w:r>
    </w:p>
    <w:p w14:paraId="26D9A7F2">
      <w:pPr>
        <w:jc w:val="left"/>
        <w:rPr>
          <w:rFonts w:ascii="仿宋_GB2312" w:eastAsia="仿宋_GB2312" w:cs="‹ÎSå"/>
          <w:sz w:val="24"/>
        </w:rPr>
      </w:pPr>
      <w:r>
        <w:rPr>
          <w:rFonts w:hint="eastAsia" w:ascii="仿宋_GB2312" w:eastAsia="仿宋_GB2312" w:cs="‹ÎSå"/>
          <w:sz w:val="24"/>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762F02FD">
      <w:pPr>
        <w:jc w:val="left"/>
        <w:rPr>
          <w:rFonts w:ascii="仿宋_GB2312" w:eastAsia="仿宋_GB2312" w:cs="‹ÎSå"/>
          <w:sz w:val="24"/>
        </w:rPr>
      </w:pPr>
      <w:r>
        <w:rPr>
          <w:rFonts w:hint="eastAsia" w:ascii="仿宋_GB2312" w:eastAsia="仿宋_GB2312" w:cs="‹ÎSå"/>
          <w:sz w:val="24"/>
        </w:rPr>
        <w:t>5.2.3 监理人的质量检查和检验</w:t>
      </w:r>
    </w:p>
    <w:p w14:paraId="2B1FE78F">
      <w:pPr>
        <w:jc w:val="left"/>
        <w:rPr>
          <w:rFonts w:ascii="仿宋_GB2312" w:eastAsia="仿宋_GB2312" w:cs="‹ÎSå"/>
          <w:sz w:val="24"/>
        </w:rPr>
      </w:pPr>
      <w:r>
        <w:rPr>
          <w:rFonts w:hint="eastAsia" w:ascii="仿宋_GB2312" w:eastAsia="仿宋_GB2312" w:cs="‹ÎSå"/>
          <w:sz w:val="24"/>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70CA6467">
      <w:pPr>
        <w:jc w:val="left"/>
        <w:rPr>
          <w:rFonts w:ascii="仿宋_GB2312" w:eastAsia="仿宋_GB2312" w:cs="‹ÎSå"/>
          <w:sz w:val="24"/>
        </w:rPr>
      </w:pPr>
      <w:r>
        <w:rPr>
          <w:rFonts w:hint="eastAsia" w:ascii="仿宋_GB2312" w:eastAsia="仿宋_GB2312" w:cs="‹ÎSå"/>
          <w:sz w:val="24"/>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37EDCF5D">
      <w:pPr>
        <w:jc w:val="left"/>
        <w:rPr>
          <w:rFonts w:ascii="仿宋_GB2312" w:eastAsia="仿宋_GB2312" w:cs="‹ÎSå"/>
          <w:sz w:val="24"/>
        </w:rPr>
      </w:pPr>
      <w:bookmarkStart w:id="150" w:name="_Toc351203535"/>
      <w:r>
        <w:rPr>
          <w:rFonts w:hint="eastAsia" w:ascii="仿宋_GB2312" w:eastAsia="仿宋_GB2312" w:cs="‹ÎSå"/>
          <w:sz w:val="24"/>
        </w:rPr>
        <w:t>5</w:t>
      </w:r>
      <w:bookmarkStart w:id="151" w:name="_Toc337558761"/>
      <w:r>
        <w:rPr>
          <w:rFonts w:hint="eastAsia" w:ascii="仿宋_GB2312" w:eastAsia="仿宋_GB2312" w:cs="‹ÎSå"/>
          <w:sz w:val="24"/>
        </w:rPr>
        <w:t>.3 隐蔽工程检查</w:t>
      </w:r>
      <w:bookmarkEnd w:id="150"/>
    </w:p>
    <w:bookmarkEnd w:id="151"/>
    <w:p w14:paraId="67F1F2C1">
      <w:pPr>
        <w:jc w:val="left"/>
        <w:rPr>
          <w:rFonts w:ascii="仿宋_GB2312" w:eastAsia="仿宋_GB2312" w:cs="‹ÎSå"/>
          <w:sz w:val="24"/>
        </w:rPr>
      </w:pPr>
      <w:r>
        <w:rPr>
          <w:rFonts w:hint="eastAsia" w:ascii="仿宋_GB2312" w:eastAsia="仿宋_GB2312" w:cs="‹ÎSå"/>
          <w:sz w:val="24"/>
        </w:rPr>
        <w:t>5.3.1承包人自检</w:t>
      </w:r>
    </w:p>
    <w:p w14:paraId="05F14803">
      <w:pPr>
        <w:jc w:val="left"/>
        <w:rPr>
          <w:rFonts w:ascii="仿宋_GB2312" w:eastAsia="仿宋_GB2312" w:cs="‹ÎSå"/>
          <w:sz w:val="24"/>
        </w:rPr>
      </w:pPr>
      <w:r>
        <w:rPr>
          <w:rFonts w:hint="eastAsia" w:ascii="仿宋_GB2312" w:eastAsia="仿宋_GB2312" w:cs="‹ÎSå"/>
          <w:sz w:val="24"/>
        </w:rPr>
        <w:t>承包人应当对工程隐蔽部位进行自检，并经自检确认是否具备覆盖条件。</w:t>
      </w:r>
    </w:p>
    <w:p w14:paraId="2795549F">
      <w:pPr>
        <w:jc w:val="left"/>
        <w:rPr>
          <w:rFonts w:ascii="仿宋_GB2312" w:eastAsia="仿宋_GB2312" w:cs="‹ÎSå"/>
          <w:sz w:val="24"/>
        </w:rPr>
      </w:pPr>
      <w:r>
        <w:rPr>
          <w:rFonts w:hint="eastAsia" w:ascii="仿宋_GB2312" w:eastAsia="仿宋_GB2312" w:cs="‹ÎSå"/>
          <w:sz w:val="24"/>
        </w:rPr>
        <w:t>5.3.2检查程序</w:t>
      </w:r>
    </w:p>
    <w:p w14:paraId="2F345634">
      <w:pPr>
        <w:jc w:val="left"/>
        <w:rPr>
          <w:rFonts w:ascii="仿宋_GB2312" w:eastAsia="仿宋_GB2312" w:cs="‹ÎSå"/>
          <w:sz w:val="24"/>
        </w:rPr>
      </w:pPr>
      <w:r>
        <w:rPr>
          <w:rFonts w:hint="eastAsia" w:ascii="仿宋_GB2312" w:eastAsia="仿宋_GB2312" w:cs="‹ÎSå"/>
          <w:sz w:val="24"/>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6151BC23">
      <w:pPr>
        <w:jc w:val="left"/>
        <w:rPr>
          <w:rFonts w:ascii="仿宋_GB2312" w:eastAsia="仿宋_GB2312" w:cs="‹ÎSå"/>
          <w:sz w:val="24"/>
        </w:rPr>
      </w:pPr>
      <w:r>
        <w:rPr>
          <w:rFonts w:hint="eastAsia" w:ascii="仿宋_GB2312" w:eastAsia="仿宋_GB2312" w:cs="‹ÎSå"/>
          <w:sz w:val="24"/>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50C25B8A">
      <w:pPr>
        <w:jc w:val="left"/>
        <w:rPr>
          <w:rFonts w:ascii="仿宋_GB2312" w:eastAsia="仿宋_GB2312" w:cs="‹ÎSå"/>
          <w:sz w:val="24"/>
        </w:rPr>
      </w:pPr>
      <w:r>
        <w:rPr>
          <w:rFonts w:hint="eastAsia" w:ascii="仿宋_GB2312" w:eastAsia="仿宋_GB2312" w:cs="‹ÎSå"/>
          <w:sz w:val="24"/>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0FC1A2FD">
      <w:pPr>
        <w:jc w:val="left"/>
        <w:rPr>
          <w:rFonts w:ascii="仿宋_GB2312" w:eastAsia="仿宋_GB2312" w:cs="‹ÎSå"/>
          <w:sz w:val="24"/>
        </w:rPr>
      </w:pPr>
      <w:r>
        <w:rPr>
          <w:rFonts w:hint="eastAsia" w:ascii="仿宋_GB2312" w:eastAsia="仿宋_GB2312" w:cs="‹ÎSå"/>
          <w:sz w:val="24"/>
        </w:rPr>
        <w:t>5.3.3 重新检查</w:t>
      </w:r>
    </w:p>
    <w:p w14:paraId="1B0A837F">
      <w:pPr>
        <w:jc w:val="left"/>
        <w:rPr>
          <w:rFonts w:ascii="仿宋_GB2312" w:eastAsia="仿宋_GB2312" w:cs="‹ÎSå"/>
          <w:sz w:val="24"/>
        </w:rPr>
      </w:pPr>
      <w:r>
        <w:rPr>
          <w:rFonts w:hint="eastAsia" w:ascii="仿宋_GB2312" w:eastAsia="仿宋_GB2312" w:cs="‹ÎSå"/>
          <w:sz w:val="24"/>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30E0CE8B">
      <w:pPr>
        <w:jc w:val="left"/>
        <w:rPr>
          <w:rFonts w:ascii="仿宋_GB2312" w:eastAsia="仿宋_GB2312" w:cs="‹ÎSå"/>
          <w:sz w:val="24"/>
        </w:rPr>
      </w:pPr>
      <w:r>
        <w:rPr>
          <w:rFonts w:hint="eastAsia" w:ascii="仿宋_GB2312" w:eastAsia="仿宋_GB2312" w:cs="‹ÎSå"/>
          <w:sz w:val="24"/>
        </w:rPr>
        <w:t>5.3.4 承包人私自覆盖</w:t>
      </w:r>
    </w:p>
    <w:p w14:paraId="372761B5">
      <w:pPr>
        <w:jc w:val="left"/>
        <w:rPr>
          <w:rFonts w:ascii="仿宋_GB2312" w:eastAsia="仿宋_GB2312" w:cs="‹ÎSå"/>
          <w:sz w:val="24"/>
        </w:rPr>
      </w:pPr>
      <w:r>
        <w:rPr>
          <w:rFonts w:hint="eastAsia" w:ascii="仿宋_GB2312" w:eastAsia="仿宋_GB2312" w:cs="‹ÎSå"/>
          <w:sz w:val="24"/>
        </w:rPr>
        <w:t>承包人未通知监理人到场检查，私自将工程隐蔽部位覆盖的，监理人有权指示承包人钻孔探测或揭开检查，无论工程隐蔽部位质量是否合格，由此增加的费用和（或）延误的工期均由承包人承担。</w:t>
      </w:r>
    </w:p>
    <w:p w14:paraId="6F61D5D8">
      <w:pPr>
        <w:jc w:val="left"/>
        <w:rPr>
          <w:rFonts w:ascii="仿宋_GB2312" w:eastAsia="仿宋_GB2312" w:cs="‹ÎSå"/>
          <w:sz w:val="24"/>
        </w:rPr>
      </w:pPr>
      <w:bookmarkStart w:id="152" w:name="_Toc351203536"/>
      <w:r>
        <w:rPr>
          <w:rFonts w:hint="eastAsia" w:ascii="仿宋_GB2312" w:eastAsia="仿宋_GB2312" w:cs="‹ÎSå"/>
          <w:sz w:val="24"/>
        </w:rPr>
        <w:t>5</w:t>
      </w:r>
      <w:bookmarkStart w:id="153" w:name="_Toc337558762"/>
      <w:r>
        <w:rPr>
          <w:rFonts w:hint="eastAsia" w:ascii="仿宋_GB2312" w:eastAsia="仿宋_GB2312" w:cs="‹ÎSå"/>
          <w:sz w:val="24"/>
        </w:rPr>
        <w:t>.4不合格工程的处理</w:t>
      </w:r>
      <w:bookmarkEnd w:id="152"/>
    </w:p>
    <w:bookmarkEnd w:id="153"/>
    <w:p w14:paraId="3A973528">
      <w:pPr>
        <w:jc w:val="left"/>
        <w:rPr>
          <w:rFonts w:ascii="仿宋_GB2312" w:eastAsia="仿宋_GB2312" w:cs="‹ÎSå"/>
          <w:sz w:val="24"/>
        </w:rPr>
      </w:pPr>
      <w:r>
        <w:rPr>
          <w:rFonts w:hint="eastAsia" w:ascii="仿宋_GB2312" w:eastAsia="仿宋_GB2312" w:cs="‹ÎSå"/>
          <w:sz w:val="24"/>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61565C35">
      <w:pPr>
        <w:jc w:val="left"/>
        <w:rPr>
          <w:rFonts w:ascii="仿宋_GB2312" w:eastAsia="仿宋_GB2312" w:cs="‹ÎSå"/>
          <w:sz w:val="24"/>
        </w:rPr>
      </w:pPr>
      <w:r>
        <w:rPr>
          <w:rFonts w:hint="eastAsia" w:ascii="仿宋_GB2312" w:eastAsia="仿宋_GB2312" w:cs="‹ÎSå"/>
          <w:sz w:val="24"/>
        </w:rPr>
        <w:t>5.4.2 因发包人原因造成工程不合格的，由此增加的费用和（或）延误的工期由发包人承担，并支付承包人合理的利润。</w:t>
      </w:r>
    </w:p>
    <w:p w14:paraId="3B5871BE">
      <w:pPr>
        <w:jc w:val="left"/>
        <w:rPr>
          <w:rFonts w:ascii="仿宋_GB2312" w:eastAsia="仿宋_GB2312" w:cs="‹ÎSå"/>
          <w:sz w:val="24"/>
        </w:rPr>
      </w:pPr>
      <w:bookmarkStart w:id="154" w:name="_Toc351203537"/>
      <w:r>
        <w:rPr>
          <w:rFonts w:hint="eastAsia" w:ascii="仿宋_GB2312" w:eastAsia="仿宋_GB2312" w:cs="‹ÎSå"/>
          <w:sz w:val="24"/>
        </w:rPr>
        <w:t>5.5 质量争议检测</w:t>
      </w:r>
      <w:bookmarkEnd w:id="154"/>
    </w:p>
    <w:p w14:paraId="1BF10CA1">
      <w:pPr>
        <w:jc w:val="left"/>
        <w:rPr>
          <w:rFonts w:ascii="仿宋_GB2312" w:eastAsia="仿宋_GB2312" w:cs="‹ÎSå"/>
          <w:sz w:val="24"/>
        </w:rPr>
      </w:pPr>
      <w:r>
        <w:rPr>
          <w:rFonts w:hint="eastAsia" w:ascii="仿宋_GB2312" w:eastAsia="仿宋_GB2312" w:cs="‹ÎSå"/>
          <w:sz w:val="24"/>
        </w:rPr>
        <w:t>合同当事人对工程质量有争议的，由双方协商确定的工程质量检测机构鉴定，由此产生的费用及因此造成的损失，由责任方承担。</w:t>
      </w:r>
    </w:p>
    <w:p w14:paraId="6A6DF740">
      <w:pPr>
        <w:jc w:val="left"/>
        <w:rPr>
          <w:rFonts w:ascii="仿宋_GB2312" w:eastAsia="仿宋_GB2312" w:cs="‹ÎSå"/>
          <w:sz w:val="24"/>
        </w:rPr>
      </w:pPr>
      <w:r>
        <w:rPr>
          <w:rFonts w:hint="eastAsia" w:ascii="仿宋_GB2312" w:eastAsia="仿宋_GB2312" w:cs="‹ÎSå"/>
          <w:sz w:val="24"/>
        </w:rPr>
        <w:t>合同当事人均有责任的，由双方根据其责任分别承担。合同当事人无法达成一致的，按照第4.4款〔商定或确定〕执行。</w:t>
      </w:r>
    </w:p>
    <w:p w14:paraId="5277B128">
      <w:pPr>
        <w:jc w:val="left"/>
        <w:rPr>
          <w:rFonts w:ascii="仿宋_GB2312" w:eastAsia="仿宋_GB2312" w:cs="‹ÎSå"/>
          <w:sz w:val="24"/>
        </w:rPr>
      </w:pPr>
      <w:bookmarkStart w:id="155" w:name="_Toc351203538"/>
      <w:r>
        <w:rPr>
          <w:rFonts w:hint="eastAsia" w:ascii="仿宋_GB2312" w:eastAsia="仿宋_GB2312" w:cs="‹ÎSå"/>
          <w:sz w:val="24"/>
        </w:rPr>
        <w:t>6</w:t>
      </w:r>
      <w:bookmarkStart w:id="156" w:name="_Toc337558763"/>
      <w:r>
        <w:rPr>
          <w:rFonts w:hint="eastAsia" w:ascii="仿宋_GB2312" w:eastAsia="仿宋_GB2312" w:cs="‹ÎSå"/>
          <w:sz w:val="24"/>
        </w:rPr>
        <w:t>. 安全文明施工与环境保护</w:t>
      </w:r>
      <w:bookmarkEnd w:id="155"/>
    </w:p>
    <w:bookmarkEnd w:id="156"/>
    <w:p w14:paraId="6CBE08FE">
      <w:pPr>
        <w:jc w:val="left"/>
        <w:rPr>
          <w:rFonts w:ascii="仿宋_GB2312" w:eastAsia="仿宋_GB2312" w:cs="‹ÎSå"/>
          <w:sz w:val="24"/>
        </w:rPr>
      </w:pPr>
      <w:bookmarkStart w:id="157" w:name="_Toc351203539"/>
      <w:r>
        <w:rPr>
          <w:rFonts w:hint="eastAsia" w:ascii="仿宋_GB2312" w:eastAsia="仿宋_GB2312" w:cs="‹ÎSå"/>
          <w:sz w:val="24"/>
        </w:rPr>
        <w:t>6</w:t>
      </w:r>
      <w:bookmarkStart w:id="158" w:name="_Toc337558764"/>
      <w:r>
        <w:rPr>
          <w:rFonts w:hint="eastAsia" w:ascii="仿宋_GB2312" w:eastAsia="仿宋_GB2312" w:cs="‹ÎSå"/>
          <w:sz w:val="24"/>
        </w:rPr>
        <w:t>.1安全文明施工</w:t>
      </w:r>
      <w:bookmarkEnd w:id="157"/>
    </w:p>
    <w:bookmarkEnd w:id="158"/>
    <w:p w14:paraId="07DFF178">
      <w:pPr>
        <w:jc w:val="left"/>
        <w:rPr>
          <w:rFonts w:ascii="仿宋_GB2312" w:eastAsia="仿宋_GB2312" w:cs="‹ÎSå"/>
          <w:sz w:val="24"/>
        </w:rPr>
      </w:pPr>
      <w:r>
        <w:rPr>
          <w:rFonts w:hint="eastAsia" w:ascii="仿宋_GB2312" w:eastAsia="仿宋_GB2312" w:cs="‹ÎSå"/>
          <w:sz w:val="24"/>
        </w:rPr>
        <w:t>6.1.1安全生产要求</w:t>
      </w:r>
    </w:p>
    <w:p w14:paraId="7F175B88">
      <w:pPr>
        <w:jc w:val="left"/>
        <w:rPr>
          <w:rFonts w:ascii="仿宋_GB2312" w:eastAsia="仿宋_GB2312" w:cs="‹ÎSå"/>
          <w:sz w:val="24"/>
        </w:rPr>
      </w:pPr>
      <w:r>
        <w:rPr>
          <w:rFonts w:hint="eastAsia" w:ascii="仿宋_GB2312" w:eastAsia="仿宋_GB2312" w:cs="‹ÎSå"/>
          <w:sz w:val="24"/>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69996FE0">
      <w:pPr>
        <w:jc w:val="left"/>
        <w:rPr>
          <w:rFonts w:ascii="仿宋_GB2312" w:eastAsia="仿宋_GB2312" w:cs="‹ÎSå"/>
          <w:sz w:val="24"/>
        </w:rPr>
      </w:pPr>
      <w:r>
        <w:rPr>
          <w:rFonts w:hint="eastAsia" w:ascii="仿宋_GB2312" w:eastAsia="仿宋_GB2312" w:cs="‹ÎSå"/>
          <w:sz w:val="24"/>
        </w:rPr>
        <w:t>在施工过程中，如遇到突发的地质变动、事先未知的地下施工障碍等影响施工安全的紧急情况，承包人应及时报告监理人和发包人，发包人应当及时下令停工并报政府有关行政管理部门采取应急措施。</w:t>
      </w:r>
    </w:p>
    <w:p w14:paraId="74FF3D50">
      <w:pPr>
        <w:jc w:val="left"/>
        <w:rPr>
          <w:rFonts w:ascii="仿宋_GB2312" w:eastAsia="仿宋_GB2312" w:cs="‹ÎSå"/>
          <w:sz w:val="24"/>
        </w:rPr>
      </w:pPr>
      <w:r>
        <w:rPr>
          <w:rFonts w:hint="eastAsia" w:ascii="仿宋_GB2312" w:eastAsia="仿宋_GB2312" w:cs="‹ÎSå"/>
          <w:sz w:val="24"/>
        </w:rPr>
        <w:t>因安全生产需要暂停施工的，按照第7.8款〔暂停施工〕的约定执行。</w:t>
      </w:r>
    </w:p>
    <w:p w14:paraId="375C42FA">
      <w:pPr>
        <w:jc w:val="left"/>
        <w:rPr>
          <w:rFonts w:ascii="仿宋_GB2312" w:eastAsia="仿宋_GB2312" w:cs="‹ÎSå"/>
          <w:sz w:val="24"/>
        </w:rPr>
      </w:pPr>
      <w:r>
        <w:rPr>
          <w:rFonts w:hint="eastAsia" w:ascii="仿宋_GB2312" w:eastAsia="仿宋_GB2312" w:cs="‹ÎSå"/>
          <w:sz w:val="24"/>
        </w:rPr>
        <w:t>6.1.2 安全生产保证措施</w:t>
      </w:r>
    </w:p>
    <w:p w14:paraId="7BF55C72">
      <w:pPr>
        <w:jc w:val="left"/>
        <w:rPr>
          <w:rFonts w:ascii="仿宋_GB2312" w:eastAsia="仿宋_GB2312" w:cs="‹ÎSå"/>
          <w:sz w:val="24"/>
        </w:rPr>
      </w:pPr>
      <w:r>
        <w:rPr>
          <w:rFonts w:hint="eastAsia" w:ascii="仿宋_GB2312" w:eastAsia="仿宋_GB2312" w:cs="‹ÎSå"/>
          <w:sz w:val="24"/>
        </w:rPr>
        <w:t>承包人应当按照有关规定编制安全技术措施或者专项施工方案，建立安全生产责任制度、治安保卫制度及安全生产教育培训制度，并按安全生产法律规定及合同约定履行安全职责，如实编制工程安全生产的有关记录，接受发包人、监理人及政府安全监督部门的检查与监督。</w:t>
      </w:r>
    </w:p>
    <w:p w14:paraId="4F353FF3">
      <w:pPr>
        <w:jc w:val="left"/>
        <w:rPr>
          <w:rFonts w:ascii="仿宋_GB2312" w:eastAsia="仿宋_GB2312" w:cs="‹ÎSå"/>
          <w:sz w:val="24"/>
        </w:rPr>
      </w:pPr>
      <w:r>
        <w:rPr>
          <w:rFonts w:hint="eastAsia" w:ascii="仿宋_GB2312" w:eastAsia="仿宋_GB2312" w:cs="‹ÎSå"/>
          <w:sz w:val="24"/>
        </w:rPr>
        <w:t>6.1.3特别安全生产事项</w:t>
      </w:r>
    </w:p>
    <w:p w14:paraId="66157D4D">
      <w:pPr>
        <w:jc w:val="left"/>
        <w:rPr>
          <w:rFonts w:ascii="仿宋_GB2312" w:eastAsia="仿宋_GB2312" w:cs="‹ÎSå"/>
          <w:sz w:val="24"/>
        </w:rPr>
      </w:pPr>
      <w:r>
        <w:rPr>
          <w:rFonts w:hint="eastAsia" w:ascii="仿宋_GB2312" w:eastAsia="仿宋_GB2312" w:cs="‹ÎSå"/>
          <w:sz w:val="24"/>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0897FB52">
      <w:pPr>
        <w:jc w:val="left"/>
        <w:rPr>
          <w:rFonts w:ascii="仿宋_GB2312" w:eastAsia="仿宋_GB2312" w:cs="‹ÎSå"/>
          <w:sz w:val="24"/>
        </w:rPr>
      </w:pPr>
      <w:r>
        <w:rPr>
          <w:rFonts w:hint="eastAsia" w:ascii="仿宋_GB2312" w:eastAsia="仿宋_GB2312" w:cs="‹ÎSå"/>
          <w:sz w:val="24"/>
        </w:rPr>
        <w:t xml:space="preserve">承包人在动力设备、输电线路、地下管道、密封防震车间、易燃易爆地段以及临街交通要道附近施工时，施工开始前应向发包人和监理人提出安全防护措施，经发包人认可后实施。 </w:t>
      </w:r>
    </w:p>
    <w:p w14:paraId="269F7E9A">
      <w:pPr>
        <w:jc w:val="left"/>
        <w:rPr>
          <w:rFonts w:ascii="仿宋_GB2312" w:eastAsia="仿宋_GB2312" w:cs="‹ÎSå"/>
          <w:sz w:val="24"/>
        </w:rPr>
      </w:pPr>
      <w:r>
        <w:rPr>
          <w:rFonts w:hint="eastAsia" w:ascii="仿宋_GB2312" w:eastAsia="仿宋_GB2312" w:cs="‹ÎSå"/>
          <w:sz w:val="24"/>
        </w:rPr>
        <w:t>实施爆破作业，在放射、毒害性环境中施工（含储存、运输、使用）及使用毒害性、腐蚀性物品施工时，承包人应在施工前7天以书面通知发包人和监理人，并报送相应的安全防护措施，经发包人认可后实施。</w:t>
      </w:r>
    </w:p>
    <w:p w14:paraId="411AC4D0">
      <w:pPr>
        <w:jc w:val="left"/>
        <w:rPr>
          <w:rFonts w:ascii="仿宋_GB2312" w:eastAsia="仿宋_GB2312" w:cs="‹ÎSå"/>
          <w:sz w:val="24"/>
        </w:rPr>
      </w:pPr>
      <w:r>
        <w:rPr>
          <w:rFonts w:hint="eastAsia" w:ascii="仿宋_GB2312" w:eastAsia="仿宋_GB2312" w:cs="‹ÎSå"/>
          <w:sz w:val="24"/>
        </w:rPr>
        <w:t>需单独编制危险性较大分部分项专项工程施工方案的，及要求进行专家论证的超过一定规模的危险性较大的分部分项工程，承包人应及时编制和组织论证。</w:t>
      </w:r>
    </w:p>
    <w:p w14:paraId="08EAC1E7">
      <w:pPr>
        <w:jc w:val="left"/>
        <w:rPr>
          <w:rFonts w:ascii="仿宋_GB2312" w:eastAsia="仿宋_GB2312" w:cs="‹ÎSå"/>
          <w:sz w:val="24"/>
        </w:rPr>
      </w:pPr>
      <w:r>
        <w:rPr>
          <w:rFonts w:hint="eastAsia" w:ascii="仿宋_GB2312" w:eastAsia="仿宋_GB2312" w:cs="‹ÎSå"/>
          <w:sz w:val="24"/>
        </w:rPr>
        <w:t>6.1.4 治安保卫</w:t>
      </w:r>
    </w:p>
    <w:p w14:paraId="22B16809">
      <w:pPr>
        <w:jc w:val="left"/>
        <w:rPr>
          <w:rFonts w:ascii="仿宋_GB2312" w:eastAsia="仿宋_GB2312" w:cs="‹ÎSå"/>
          <w:sz w:val="24"/>
        </w:rPr>
      </w:pPr>
      <w:r>
        <w:rPr>
          <w:rFonts w:hint="eastAsia" w:ascii="仿宋_GB2312" w:eastAsia="仿宋_GB2312" w:cs="‹ÎSå"/>
          <w:sz w:val="24"/>
        </w:rPr>
        <w:t>除专用合同条款另有约定外，发包人应与当地公安部门协商，在现场建立治安管理机构或联防组织，统一管理施工场地的治安保卫事项，履行合同工程的治安保卫职责。</w:t>
      </w:r>
    </w:p>
    <w:p w14:paraId="0A6D774F">
      <w:pPr>
        <w:jc w:val="left"/>
        <w:rPr>
          <w:rFonts w:ascii="仿宋_GB2312" w:eastAsia="仿宋_GB2312" w:cs="‹ÎSå"/>
          <w:sz w:val="24"/>
        </w:rPr>
      </w:pPr>
      <w:r>
        <w:rPr>
          <w:rFonts w:hint="eastAsia" w:ascii="仿宋_GB2312" w:eastAsia="仿宋_GB2312" w:cs="‹ÎSå"/>
          <w:sz w:val="24"/>
        </w:rPr>
        <w:t>发包人和承包人除应协助现场治安管理机构或联防组织维护施工场地的社会治安外，还应做好包括生活区在内的各自管辖区的治安保卫工作。</w:t>
      </w:r>
    </w:p>
    <w:p w14:paraId="436E02C2">
      <w:pPr>
        <w:jc w:val="left"/>
        <w:rPr>
          <w:rFonts w:ascii="仿宋_GB2312" w:eastAsia="仿宋_GB2312" w:cs="‹ÎSå"/>
          <w:sz w:val="24"/>
        </w:rPr>
      </w:pPr>
      <w:r>
        <w:rPr>
          <w:rFonts w:hint="eastAsia" w:ascii="仿宋_GB2312" w:eastAsia="仿宋_GB2312" w:cs="‹ÎSå"/>
          <w:sz w:val="24"/>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0AFD4093">
      <w:pPr>
        <w:jc w:val="left"/>
        <w:rPr>
          <w:rFonts w:ascii="仿宋_GB2312" w:eastAsia="仿宋_GB2312" w:cs="‹ÎSå"/>
          <w:sz w:val="24"/>
        </w:rPr>
      </w:pPr>
      <w:r>
        <w:rPr>
          <w:rFonts w:hint="eastAsia" w:ascii="仿宋_GB2312" w:eastAsia="仿宋_GB2312" w:cs="‹ÎSå"/>
          <w:sz w:val="24"/>
        </w:rPr>
        <w:t>6.1.5 文明施工</w:t>
      </w:r>
    </w:p>
    <w:p w14:paraId="08E18B21">
      <w:pPr>
        <w:jc w:val="left"/>
        <w:rPr>
          <w:rFonts w:ascii="仿宋_GB2312" w:eastAsia="仿宋_GB2312" w:cs="‹ÎSå"/>
          <w:sz w:val="24"/>
        </w:rPr>
      </w:pPr>
      <w:r>
        <w:rPr>
          <w:rFonts w:hint="eastAsia" w:ascii="仿宋_GB2312" w:eastAsia="仿宋_GB2312" w:cs="‹ÎSå"/>
          <w:sz w:val="24"/>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3753A99A">
      <w:pPr>
        <w:jc w:val="left"/>
        <w:rPr>
          <w:rFonts w:ascii="仿宋_GB2312" w:eastAsia="仿宋_GB2312" w:cs="‹ÎSå"/>
          <w:sz w:val="24"/>
        </w:rPr>
      </w:pPr>
      <w:r>
        <w:rPr>
          <w:rFonts w:hint="eastAsia" w:ascii="仿宋_GB2312" w:eastAsia="仿宋_GB2312" w:cs="‹ÎSå"/>
          <w:sz w:val="24"/>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372E8E61">
      <w:pPr>
        <w:jc w:val="left"/>
        <w:rPr>
          <w:rFonts w:ascii="仿宋_GB2312" w:eastAsia="仿宋_GB2312" w:cs="‹ÎSå"/>
          <w:sz w:val="24"/>
        </w:rPr>
      </w:pPr>
      <w:r>
        <w:rPr>
          <w:rFonts w:hint="eastAsia" w:ascii="仿宋_GB2312" w:eastAsia="仿宋_GB2312" w:cs="‹ÎSå"/>
          <w:sz w:val="24"/>
        </w:rPr>
        <w:t>6.1.6 安全文明施工费</w:t>
      </w:r>
    </w:p>
    <w:p w14:paraId="72FFFC44">
      <w:pPr>
        <w:jc w:val="left"/>
        <w:rPr>
          <w:rFonts w:ascii="仿宋_GB2312" w:eastAsia="仿宋_GB2312" w:cs="‹ÎSå"/>
          <w:sz w:val="24"/>
        </w:rPr>
      </w:pPr>
      <w:r>
        <w:rPr>
          <w:rFonts w:hint="eastAsia" w:ascii="仿宋_GB2312" w:eastAsia="仿宋_GB2312" w:cs="‹ÎSå"/>
          <w:sz w:val="24"/>
        </w:rPr>
        <w:t>安全文明施工费由发包人承担，发包人不得以任何形式扣减该部分费用。因基准日期后合同所适用的法律或政府有关规定发生变化，增加的安全文明施工费由发包人承担。</w:t>
      </w:r>
    </w:p>
    <w:p w14:paraId="2D9E2CE5">
      <w:pPr>
        <w:jc w:val="left"/>
        <w:rPr>
          <w:rFonts w:ascii="仿宋_GB2312" w:eastAsia="仿宋_GB2312" w:cs="‹ÎSå"/>
          <w:sz w:val="24"/>
        </w:rPr>
      </w:pPr>
      <w:r>
        <w:rPr>
          <w:rFonts w:hint="eastAsia" w:ascii="仿宋_GB2312" w:eastAsia="仿宋_GB2312" w:cs="‹ÎSå"/>
          <w:sz w:val="24"/>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5F9C73E6">
      <w:pPr>
        <w:jc w:val="left"/>
        <w:rPr>
          <w:rFonts w:ascii="仿宋_GB2312" w:eastAsia="仿宋_GB2312" w:cs="‹ÎSå"/>
          <w:sz w:val="24"/>
        </w:rPr>
      </w:pPr>
      <w:r>
        <w:rPr>
          <w:rFonts w:hint="eastAsia" w:ascii="仿宋_GB2312" w:eastAsia="仿宋_GB2312" w:cs="‹ÎSå"/>
          <w:sz w:val="24"/>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0B34D7D0">
      <w:pPr>
        <w:jc w:val="left"/>
        <w:rPr>
          <w:rFonts w:ascii="仿宋_GB2312" w:eastAsia="仿宋_GB2312" w:cs="‹ÎSå"/>
          <w:sz w:val="24"/>
        </w:rPr>
      </w:pPr>
      <w:r>
        <w:rPr>
          <w:rFonts w:hint="eastAsia" w:ascii="仿宋_GB2312" w:eastAsia="仿宋_GB2312" w:cs="‹ÎSå"/>
          <w:sz w:val="24"/>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7BBD8220">
      <w:pPr>
        <w:jc w:val="left"/>
        <w:rPr>
          <w:rFonts w:ascii="仿宋_GB2312" w:eastAsia="仿宋_GB2312" w:cs="‹ÎSå"/>
          <w:sz w:val="24"/>
        </w:rPr>
      </w:pPr>
      <w:r>
        <w:rPr>
          <w:rFonts w:hint="eastAsia" w:ascii="仿宋_GB2312" w:eastAsia="仿宋_GB2312" w:cs="‹ÎSå"/>
          <w:sz w:val="24"/>
        </w:rPr>
        <w:t>6.1.7 紧急情况处理</w:t>
      </w:r>
    </w:p>
    <w:p w14:paraId="53F02EE6">
      <w:pPr>
        <w:jc w:val="left"/>
        <w:rPr>
          <w:rFonts w:ascii="仿宋_GB2312" w:eastAsia="仿宋_GB2312" w:cs="‹ÎSå"/>
          <w:sz w:val="24"/>
        </w:rPr>
      </w:pPr>
      <w:r>
        <w:rPr>
          <w:rFonts w:hint="eastAsia" w:ascii="仿宋_GB2312" w:eastAsia="仿宋_GB2312" w:cs="‹ÎSå"/>
          <w:sz w:val="24"/>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63844D53">
      <w:pPr>
        <w:jc w:val="left"/>
        <w:rPr>
          <w:rFonts w:ascii="仿宋_GB2312" w:eastAsia="仿宋_GB2312" w:cs="‹ÎSå"/>
          <w:sz w:val="24"/>
        </w:rPr>
      </w:pPr>
      <w:r>
        <w:rPr>
          <w:rFonts w:hint="eastAsia" w:ascii="仿宋_GB2312" w:eastAsia="仿宋_GB2312" w:cs="‹ÎSå"/>
          <w:sz w:val="24"/>
        </w:rPr>
        <w:t>6.1.8 事故处理</w:t>
      </w:r>
    </w:p>
    <w:p w14:paraId="13FDE896">
      <w:pPr>
        <w:jc w:val="left"/>
        <w:rPr>
          <w:rFonts w:ascii="仿宋_GB2312" w:eastAsia="仿宋_GB2312" w:cs="‹ÎSå"/>
          <w:sz w:val="24"/>
        </w:rPr>
      </w:pPr>
      <w:r>
        <w:rPr>
          <w:rFonts w:hint="eastAsia" w:ascii="仿宋_GB2312" w:eastAsia="仿宋_GB2312" w:cs="‹ÎSå"/>
          <w:sz w:val="24"/>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804E51B">
      <w:pPr>
        <w:jc w:val="left"/>
        <w:rPr>
          <w:rFonts w:ascii="仿宋_GB2312" w:eastAsia="仿宋_GB2312" w:cs="‹ÎSå"/>
          <w:sz w:val="24"/>
        </w:rPr>
      </w:pPr>
      <w:r>
        <w:rPr>
          <w:rFonts w:hint="eastAsia" w:ascii="仿宋_GB2312" w:eastAsia="仿宋_GB2312" w:cs="‹ÎSå"/>
          <w:sz w:val="24"/>
        </w:rPr>
        <w:t>6.1.9 安全生产责任</w:t>
      </w:r>
    </w:p>
    <w:p w14:paraId="3823E97A">
      <w:pPr>
        <w:jc w:val="left"/>
        <w:rPr>
          <w:rFonts w:ascii="仿宋_GB2312" w:eastAsia="仿宋_GB2312" w:cs="‹ÎSå"/>
          <w:sz w:val="24"/>
        </w:rPr>
      </w:pPr>
      <w:r>
        <w:rPr>
          <w:rFonts w:hint="eastAsia" w:ascii="仿宋_GB2312" w:eastAsia="仿宋_GB2312" w:cs="‹ÎSå"/>
          <w:sz w:val="24"/>
        </w:rPr>
        <w:t>6.1.9.1 发包人的安全责任</w:t>
      </w:r>
    </w:p>
    <w:p w14:paraId="686779D6">
      <w:pPr>
        <w:jc w:val="left"/>
        <w:rPr>
          <w:rFonts w:ascii="仿宋_GB2312" w:eastAsia="仿宋_GB2312" w:cs="‹ÎSå"/>
          <w:sz w:val="24"/>
        </w:rPr>
      </w:pPr>
      <w:r>
        <w:rPr>
          <w:rFonts w:hint="eastAsia" w:ascii="仿宋_GB2312" w:eastAsia="仿宋_GB2312" w:cs="‹ÎSå"/>
          <w:sz w:val="24"/>
        </w:rPr>
        <w:t>发包人应负责赔偿以下各种情况造成的损失：</w:t>
      </w:r>
    </w:p>
    <w:p w14:paraId="4CF83253">
      <w:pPr>
        <w:jc w:val="left"/>
        <w:rPr>
          <w:rFonts w:ascii="仿宋_GB2312" w:eastAsia="仿宋_GB2312" w:cs="‹ÎSå"/>
          <w:sz w:val="24"/>
        </w:rPr>
      </w:pPr>
      <w:r>
        <w:rPr>
          <w:rFonts w:hint="eastAsia" w:ascii="仿宋_GB2312" w:eastAsia="仿宋_GB2312" w:cs="‹ÎSå"/>
          <w:sz w:val="24"/>
        </w:rPr>
        <w:t>（1）工程或工程的任何部分对土地的占用所造成的第三者财产损失；</w:t>
      </w:r>
    </w:p>
    <w:p w14:paraId="183495C3">
      <w:pPr>
        <w:jc w:val="left"/>
        <w:rPr>
          <w:rFonts w:ascii="仿宋_GB2312" w:eastAsia="仿宋_GB2312" w:cs="‹ÎSå"/>
          <w:sz w:val="24"/>
        </w:rPr>
      </w:pPr>
      <w:r>
        <w:rPr>
          <w:rFonts w:hint="eastAsia" w:ascii="仿宋_GB2312" w:eastAsia="仿宋_GB2312" w:cs="‹ÎSå"/>
          <w:sz w:val="24"/>
        </w:rPr>
        <w:t>（2）由于发包人原因在施工场地及其毗邻地带造成的第三者人身伤亡和财产损失；</w:t>
      </w:r>
    </w:p>
    <w:p w14:paraId="317D294B">
      <w:pPr>
        <w:jc w:val="left"/>
        <w:rPr>
          <w:rFonts w:ascii="仿宋_GB2312" w:eastAsia="仿宋_GB2312" w:cs="‹ÎSå"/>
          <w:sz w:val="24"/>
        </w:rPr>
      </w:pPr>
      <w:r>
        <w:rPr>
          <w:rFonts w:hint="eastAsia" w:ascii="仿宋_GB2312" w:eastAsia="仿宋_GB2312" w:cs="‹ÎSå"/>
          <w:sz w:val="24"/>
        </w:rPr>
        <w:t>（3）由于发包人原因对承包人、监理人造成的人员人身伤亡和财产损失；</w:t>
      </w:r>
    </w:p>
    <w:p w14:paraId="656E6619">
      <w:pPr>
        <w:jc w:val="left"/>
        <w:rPr>
          <w:rFonts w:ascii="仿宋_GB2312" w:eastAsia="仿宋_GB2312" w:cs="‹ÎSå"/>
          <w:sz w:val="24"/>
        </w:rPr>
      </w:pPr>
      <w:r>
        <w:rPr>
          <w:rFonts w:hint="eastAsia" w:ascii="仿宋_GB2312" w:eastAsia="仿宋_GB2312" w:cs="‹ÎSå"/>
          <w:sz w:val="24"/>
        </w:rPr>
        <w:t>（4）由于发包人原因造成的发包人自身人员的人身伤害以及财产损失。</w:t>
      </w:r>
    </w:p>
    <w:p w14:paraId="4B5271BF">
      <w:pPr>
        <w:jc w:val="left"/>
        <w:rPr>
          <w:rFonts w:ascii="仿宋_GB2312" w:eastAsia="仿宋_GB2312" w:cs="‹ÎSå"/>
          <w:sz w:val="24"/>
        </w:rPr>
      </w:pPr>
      <w:r>
        <w:rPr>
          <w:rFonts w:hint="eastAsia" w:ascii="仿宋_GB2312" w:eastAsia="仿宋_GB2312" w:cs="‹ÎSå"/>
          <w:sz w:val="24"/>
        </w:rPr>
        <w:t>6.1.9.2 承包人的安全责任</w:t>
      </w:r>
    </w:p>
    <w:p w14:paraId="7AB5C152">
      <w:pPr>
        <w:jc w:val="left"/>
        <w:rPr>
          <w:rFonts w:ascii="仿宋_GB2312" w:eastAsia="仿宋_GB2312" w:cs="‹ÎSå"/>
          <w:sz w:val="24"/>
        </w:rPr>
      </w:pPr>
      <w:r>
        <w:rPr>
          <w:rFonts w:hint="eastAsia" w:ascii="仿宋_GB2312" w:eastAsia="仿宋_GB2312" w:cs="‹ÎSå"/>
          <w:sz w:val="24"/>
        </w:rPr>
        <w:t>由于承包人原因在施工场地内及其毗邻地带造成的发包人、监理人以及第三者人员伤亡和财产损失，由承包人负责赔偿。</w:t>
      </w:r>
    </w:p>
    <w:p w14:paraId="6709CE58">
      <w:pPr>
        <w:jc w:val="left"/>
        <w:rPr>
          <w:rFonts w:ascii="仿宋_GB2312" w:eastAsia="仿宋_GB2312" w:cs="‹ÎSå"/>
          <w:sz w:val="24"/>
        </w:rPr>
      </w:pPr>
      <w:bookmarkStart w:id="159" w:name="_Toc351203540"/>
      <w:r>
        <w:rPr>
          <w:rFonts w:hint="eastAsia" w:ascii="仿宋_GB2312" w:eastAsia="仿宋_GB2312" w:cs="‹ÎSå"/>
          <w:sz w:val="24"/>
        </w:rPr>
        <w:t>6</w:t>
      </w:r>
      <w:bookmarkStart w:id="160" w:name="_Toc337558765"/>
      <w:r>
        <w:rPr>
          <w:rFonts w:hint="eastAsia" w:ascii="仿宋_GB2312" w:eastAsia="仿宋_GB2312" w:cs="‹ÎSå"/>
          <w:sz w:val="24"/>
        </w:rPr>
        <w:t>.2 职业健康</w:t>
      </w:r>
      <w:bookmarkEnd w:id="159"/>
    </w:p>
    <w:bookmarkEnd w:id="160"/>
    <w:p w14:paraId="2D24732C">
      <w:pPr>
        <w:jc w:val="left"/>
        <w:rPr>
          <w:rFonts w:ascii="仿宋_GB2312" w:eastAsia="仿宋_GB2312" w:cs="‹ÎSå"/>
          <w:sz w:val="24"/>
        </w:rPr>
      </w:pPr>
      <w:r>
        <w:rPr>
          <w:rFonts w:hint="eastAsia" w:ascii="仿宋_GB2312" w:eastAsia="仿宋_GB2312" w:cs="‹ÎSå"/>
          <w:sz w:val="24"/>
        </w:rPr>
        <w:t>6.2.1 劳动保护</w:t>
      </w:r>
    </w:p>
    <w:p w14:paraId="60F2D5B8">
      <w:pPr>
        <w:jc w:val="left"/>
        <w:rPr>
          <w:rFonts w:ascii="仿宋_GB2312" w:eastAsia="仿宋_GB2312" w:cs="‹ÎSå"/>
          <w:sz w:val="24"/>
        </w:rPr>
      </w:pPr>
      <w:r>
        <w:rPr>
          <w:rFonts w:hint="eastAsia" w:ascii="仿宋_GB2312" w:eastAsia="仿宋_GB2312" w:cs="‹ÎSå"/>
          <w:sz w:val="24"/>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40A11D1A">
      <w:pPr>
        <w:jc w:val="left"/>
        <w:rPr>
          <w:rFonts w:ascii="仿宋_GB2312" w:eastAsia="仿宋_GB2312" w:cs="‹ÎSå"/>
          <w:sz w:val="24"/>
        </w:rPr>
      </w:pPr>
      <w:r>
        <w:rPr>
          <w:rFonts w:hint="eastAsia" w:ascii="仿宋_GB2312" w:eastAsia="仿宋_GB2312" w:cs="‹ÎSå"/>
          <w:sz w:val="24"/>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744B5723">
      <w:pPr>
        <w:jc w:val="left"/>
        <w:rPr>
          <w:rFonts w:ascii="仿宋_GB2312" w:eastAsia="仿宋_GB2312" w:cs="‹ÎSå"/>
          <w:sz w:val="24"/>
        </w:rPr>
      </w:pPr>
      <w:r>
        <w:rPr>
          <w:rFonts w:hint="eastAsia" w:ascii="仿宋_GB2312" w:eastAsia="仿宋_GB2312" w:cs="‹ÎSå"/>
          <w:sz w:val="24"/>
        </w:rPr>
        <w:t>承包人应按法律规定安排工作时间，保证其雇佣人员享有休息和休假的权利。因工程施工的特殊需要占用休假日或延长工作时间的，应不超过法律规定的限度，并按法律规定给予补休或付酬。</w:t>
      </w:r>
    </w:p>
    <w:p w14:paraId="085BECD3">
      <w:pPr>
        <w:jc w:val="left"/>
        <w:rPr>
          <w:rFonts w:ascii="仿宋_GB2312" w:eastAsia="仿宋_GB2312" w:cs="‹ÎSå"/>
          <w:sz w:val="24"/>
        </w:rPr>
      </w:pPr>
      <w:r>
        <w:rPr>
          <w:rFonts w:hint="eastAsia" w:ascii="仿宋_GB2312" w:eastAsia="仿宋_GB2312" w:cs="‹ÎSå"/>
          <w:sz w:val="24"/>
        </w:rPr>
        <w:t>6.2.2 生活条件</w:t>
      </w:r>
    </w:p>
    <w:p w14:paraId="05209E7F">
      <w:pPr>
        <w:jc w:val="left"/>
        <w:rPr>
          <w:rFonts w:ascii="仿宋_GB2312" w:eastAsia="仿宋_GB2312" w:cs="‹ÎSå"/>
          <w:sz w:val="24"/>
        </w:rPr>
      </w:pPr>
      <w:r>
        <w:rPr>
          <w:rFonts w:hint="eastAsia" w:ascii="仿宋_GB2312" w:eastAsia="仿宋_GB2312" w:cs="‹ÎSå"/>
          <w:sz w:val="24"/>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7D2616BC">
      <w:pPr>
        <w:jc w:val="left"/>
        <w:rPr>
          <w:rFonts w:ascii="仿宋_GB2312" w:eastAsia="仿宋_GB2312" w:cs="‹ÎSå"/>
          <w:sz w:val="24"/>
        </w:rPr>
      </w:pPr>
      <w:bookmarkStart w:id="161" w:name="_Toc351203541"/>
      <w:r>
        <w:rPr>
          <w:rFonts w:hint="eastAsia" w:ascii="仿宋_GB2312" w:eastAsia="仿宋_GB2312" w:cs="‹ÎSå"/>
          <w:sz w:val="24"/>
        </w:rPr>
        <w:t>6</w:t>
      </w:r>
      <w:bookmarkStart w:id="162" w:name="_Toc337558766"/>
      <w:r>
        <w:rPr>
          <w:rFonts w:hint="eastAsia" w:ascii="仿宋_GB2312" w:eastAsia="仿宋_GB2312" w:cs="‹ÎSå"/>
          <w:sz w:val="24"/>
        </w:rPr>
        <w:t>.3 环境保护</w:t>
      </w:r>
      <w:bookmarkEnd w:id="161"/>
    </w:p>
    <w:bookmarkEnd w:id="162"/>
    <w:p w14:paraId="68E743AC">
      <w:pPr>
        <w:jc w:val="left"/>
        <w:rPr>
          <w:rFonts w:ascii="仿宋_GB2312" w:eastAsia="仿宋_GB2312" w:cs="‹ÎSå"/>
          <w:sz w:val="24"/>
        </w:rPr>
      </w:pPr>
      <w:r>
        <w:rPr>
          <w:rFonts w:hint="eastAsia" w:ascii="仿宋_GB2312" w:eastAsia="仿宋_GB2312" w:cs="‹ÎSå"/>
          <w:sz w:val="24"/>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341E7900">
      <w:pPr>
        <w:jc w:val="left"/>
        <w:rPr>
          <w:rFonts w:ascii="仿宋_GB2312" w:eastAsia="仿宋_GB2312" w:cs="‹ÎSå"/>
          <w:sz w:val="24"/>
        </w:rPr>
      </w:pPr>
      <w:r>
        <w:rPr>
          <w:rFonts w:hint="eastAsia" w:ascii="仿宋_GB2312" w:eastAsia="仿宋_GB2312" w:cs="‹ÎSå"/>
          <w:sz w:val="24"/>
        </w:rPr>
        <w:t>承包人应当承担因其原因引起的环境污染侵权损害赔偿责任，因上述环境污染引起纠纷而导致暂停施工的，由此增加的费用和（或）延误的工期由承包人承担。</w:t>
      </w:r>
    </w:p>
    <w:p w14:paraId="2DC67B82">
      <w:pPr>
        <w:jc w:val="left"/>
        <w:rPr>
          <w:rFonts w:ascii="仿宋_GB2312" w:eastAsia="仿宋_GB2312" w:cs="‹ÎSå"/>
          <w:sz w:val="24"/>
        </w:rPr>
      </w:pPr>
      <w:bookmarkStart w:id="163" w:name="_Toc351203542"/>
      <w:r>
        <w:rPr>
          <w:rFonts w:hint="eastAsia" w:ascii="仿宋_GB2312" w:eastAsia="仿宋_GB2312" w:cs="‹ÎSå"/>
          <w:sz w:val="24"/>
        </w:rPr>
        <w:t>7</w:t>
      </w:r>
      <w:bookmarkStart w:id="164" w:name="_Toc337558767"/>
      <w:r>
        <w:rPr>
          <w:rFonts w:hint="eastAsia" w:ascii="仿宋_GB2312" w:eastAsia="仿宋_GB2312" w:cs="‹ÎSå"/>
          <w:sz w:val="24"/>
        </w:rPr>
        <w:t>. 工期和进度</w:t>
      </w:r>
      <w:bookmarkEnd w:id="163"/>
    </w:p>
    <w:bookmarkEnd w:id="164"/>
    <w:p w14:paraId="0672EDC1">
      <w:pPr>
        <w:jc w:val="left"/>
        <w:rPr>
          <w:rFonts w:ascii="仿宋_GB2312" w:eastAsia="仿宋_GB2312" w:cs="‹ÎSå"/>
          <w:sz w:val="24"/>
        </w:rPr>
      </w:pPr>
      <w:bookmarkStart w:id="165" w:name="_Toc351203543"/>
      <w:r>
        <w:rPr>
          <w:rFonts w:hint="eastAsia" w:ascii="仿宋_GB2312" w:eastAsia="仿宋_GB2312" w:cs="‹ÎSå"/>
          <w:sz w:val="24"/>
        </w:rPr>
        <w:t>7</w:t>
      </w:r>
      <w:bookmarkStart w:id="166" w:name="_Toc337558768"/>
      <w:bookmarkStart w:id="167" w:name="_Toc296346567"/>
      <w:bookmarkStart w:id="168" w:name="_Toc296503066"/>
      <w:r>
        <w:rPr>
          <w:rFonts w:hint="eastAsia" w:ascii="仿宋_GB2312" w:eastAsia="仿宋_GB2312" w:cs="‹ÎSå"/>
          <w:sz w:val="24"/>
        </w:rPr>
        <w:t>.1施工组织设计</w:t>
      </w:r>
      <w:bookmarkEnd w:id="165"/>
    </w:p>
    <w:bookmarkEnd w:id="166"/>
    <w:p w14:paraId="1E558030">
      <w:pPr>
        <w:jc w:val="left"/>
        <w:rPr>
          <w:rFonts w:ascii="仿宋_GB2312" w:eastAsia="仿宋_GB2312" w:cs="‹ÎSå"/>
          <w:sz w:val="24"/>
        </w:rPr>
      </w:pPr>
      <w:r>
        <w:rPr>
          <w:rFonts w:hint="eastAsia" w:ascii="仿宋_GB2312" w:eastAsia="仿宋_GB2312" w:cs="‹ÎSå"/>
          <w:sz w:val="24"/>
        </w:rPr>
        <w:t>7.1.1 施工组织设计的内容</w:t>
      </w:r>
    </w:p>
    <w:p w14:paraId="6E65BFCC">
      <w:pPr>
        <w:jc w:val="left"/>
        <w:rPr>
          <w:rFonts w:ascii="仿宋_GB2312" w:eastAsia="仿宋_GB2312" w:cs="‹ÎSå"/>
          <w:sz w:val="24"/>
        </w:rPr>
      </w:pPr>
      <w:r>
        <w:rPr>
          <w:rFonts w:hint="eastAsia" w:ascii="仿宋_GB2312" w:eastAsia="仿宋_GB2312" w:cs="‹ÎSå"/>
          <w:sz w:val="24"/>
        </w:rPr>
        <w:t>施工组织设计应包含以下内容：</w:t>
      </w:r>
    </w:p>
    <w:p w14:paraId="6225CB68">
      <w:pPr>
        <w:jc w:val="left"/>
        <w:rPr>
          <w:rFonts w:ascii="仿宋_GB2312" w:eastAsia="仿宋_GB2312" w:cs="‹ÎSå"/>
          <w:sz w:val="24"/>
        </w:rPr>
      </w:pPr>
      <w:r>
        <w:rPr>
          <w:rFonts w:hint="eastAsia" w:ascii="仿宋_GB2312" w:eastAsia="仿宋_GB2312" w:cs="‹ÎSå"/>
          <w:sz w:val="24"/>
        </w:rPr>
        <w:t xml:space="preserve">（1）施工方案； </w:t>
      </w:r>
    </w:p>
    <w:p w14:paraId="3AE198FC">
      <w:pPr>
        <w:jc w:val="left"/>
        <w:rPr>
          <w:rFonts w:ascii="仿宋_GB2312" w:eastAsia="仿宋_GB2312" w:cs="‹ÎSå"/>
          <w:sz w:val="24"/>
        </w:rPr>
      </w:pPr>
      <w:r>
        <w:rPr>
          <w:rFonts w:hint="eastAsia" w:ascii="仿宋_GB2312" w:eastAsia="仿宋_GB2312" w:cs="‹ÎSå"/>
          <w:sz w:val="24"/>
        </w:rPr>
        <w:t>（2）施工现场平面布置图；</w:t>
      </w:r>
    </w:p>
    <w:p w14:paraId="2519BF6C">
      <w:pPr>
        <w:jc w:val="left"/>
        <w:rPr>
          <w:rFonts w:ascii="仿宋_GB2312" w:eastAsia="仿宋_GB2312" w:cs="‹ÎSå"/>
          <w:sz w:val="24"/>
        </w:rPr>
      </w:pPr>
      <w:r>
        <w:rPr>
          <w:rFonts w:hint="eastAsia" w:ascii="仿宋_GB2312" w:eastAsia="仿宋_GB2312" w:cs="‹ÎSå"/>
          <w:sz w:val="24"/>
        </w:rPr>
        <w:t xml:space="preserve">（3）施工进度计划和保证措施； </w:t>
      </w:r>
    </w:p>
    <w:p w14:paraId="22333AD7">
      <w:pPr>
        <w:jc w:val="left"/>
        <w:rPr>
          <w:rFonts w:ascii="仿宋_GB2312" w:eastAsia="仿宋_GB2312" w:cs="‹ÎSå"/>
          <w:sz w:val="24"/>
        </w:rPr>
      </w:pPr>
      <w:r>
        <w:rPr>
          <w:rFonts w:hint="eastAsia" w:ascii="仿宋_GB2312" w:eastAsia="仿宋_GB2312" w:cs="‹ÎSå"/>
          <w:sz w:val="24"/>
        </w:rPr>
        <w:t>（4）劳动力及材料供应计划；</w:t>
      </w:r>
    </w:p>
    <w:p w14:paraId="3A2DD507">
      <w:pPr>
        <w:jc w:val="left"/>
        <w:rPr>
          <w:rFonts w:ascii="仿宋_GB2312" w:eastAsia="仿宋_GB2312" w:cs="‹ÎSå"/>
          <w:sz w:val="24"/>
        </w:rPr>
      </w:pPr>
      <w:r>
        <w:rPr>
          <w:rFonts w:hint="eastAsia" w:ascii="仿宋_GB2312" w:eastAsia="仿宋_GB2312" w:cs="‹ÎSå"/>
          <w:sz w:val="24"/>
        </w:rPr>
        <w:t>（5）施工机械设备的选用；</w:t>
      </w:r>
    </w:p>
    <w:p w14:paraId="50B8B98D">
      <w:pPr>
        <w:jc w:val="left"/>
        <w:rPr>
          <w:rFonts w:ascii="仿宋_GB2312" w:eastAsia="仿宋_GB2312" w:cs="‹ÎSå"/>
          <w:sz w:val="24"/>
        </w:rPr>
      </w:pPr>
      <w:r>
        <w:rPr>
          <w:rFonts w:hint="eastAsia" w:ascii="仿宋_GB2312" w:eastAsia="仿宋_GB2312" w:cs="‹ÎSå"/>
          <w:sz w:val="24"/>
        </w:rPr>
        <w:t>（6）质量保证体系及措施；</w:t>
      </w:r>
    </w:p>
    <w:p w14:paraId="6623ECA0">
      <w:pPr>
        <w:jc w:val="left"/>
        <w:rPr>
          <w:rFonts w:ascii="仿宋_GB2312" w:eastAsia="仿宋_GB2312" w:cs="‹ÎSå"/>
          <w:sz w:val="24"/>
        </w:rPr>
      </w:pPr>
      <w:r>
        <w:rPr>
          <w:rFonts w:hint="eastAsia" w:ascii="仿宋_GB2312" w:eastAsia="仿宋_GB2312" w:cs="‹ÎSå"/>
          <w:sz w:val="24"/>
        </w:rPr>
        <w:t>（7）安全生产、文明施工措施；</w:t>
      </w:r>
    </w:p>
    <w:p w14:paraId="292E4DFB">
      <w:pPr>
        <w:jc w:val="left"/>
        <w:rPr>
          <w:rFonts w:ascii="仿宋_GB2312" w:eastAsia="仿宋_GB2312" w:cs="‹ÎSå"/>
          <w:sz w:val="24"/>
        </w:rPr>
      </w:pPr>
      <w:r>
        <w:rPr>
          <w:rFonts w:hint="eastAsia" w:ascii="仿宋_GB2312" w:eastAsia="仿宋_GB2312" w:cs="‹ÎSå"/>
          <w:sz w:val="24"/>
        </w:rPr>
        <w:t>（8）环境保护、成本控制措施；</w:t>
      </w:r>
    </w:p>
    <w:p w14:paraId="66A01438">
      <w:pPr>
        <w:jc w:val="left"/>
        <w:rPr>
          <w:rFonts w:ascii="仿宋_GB2312" w:eastAsia="仿宋_GB2312" w:cs="‹ÎSå"/>
          <w:sz w:val="24"/>
        </w:rPr>
      </w:pPr>
      <w:r>
        <w:rPr>
          <w:rFonts w:hint="eastAsia" w:ascii="仿宋_GB2312" w:eastAsia="仿宋_GB2312" w:cs="‹ÎSå"/>
          <w:sz w:val="24"/>
        </w:rPr>
        <w:t>（9）合同当事人约定的其他内容。</w:t>
      </w:r>
    </w:p>
    <w:p w14:paraId="69DF9878">
      <w:pPr>
        <w:jc w:val="left"/>
        <w:rPr>
          <w:rFonts w:ascii="仿宋_GB2312" w:eastAsia="仿宋_GB2312" w:cs="‹ÎSå"/>
          <w:sz w:val="24"/>
        </w:rPr>
      </w:pPr>
      <w:r>
        <w:rPr>
          <w:rFonts w:hint="eastAsia" w:ascii="仿宋_GB2312" w:eastAsia="仿宋_GB2312" w:cs="‹ÎSå"/>
          <w:sz w:val="24"/>
        </w:rPr>
        <w:t>7.1.2 施工组织设计的提交和修改</w:t>
      </w:r>
    </w:p>
    <w:p w14:paraId="5FC6C31B">
      <w:pPr>
        <w:jc w:val="left"/>
        <w:rPr>
          <w:rFonts w:ascii="仿宋_GB2312" w:eastAsia="仿宋_GB2312" w:cs="‹ÎSå"/>
          <w:sz w:val="24"/>
        </w:rPr>
      </w:pPr>
      <w:r>
        <w:rPr>
          <w:rFonts w:hint="eastAsia" w:ascii="仿宋_GB2312" w:eastAsia="仿宋_GB2312" w:cs="‹ÎSå"/>
          <w:sz w:val="24"/>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39B08E3C">
      <w:pPr>
        <w:jc w:val="left"/>
        <w:rPr>
          <w:rFonts w:ascii="仿宋_GB2312" w:eastAsia="仿宋_GB2312" w:cs="‹ÎSå"/>
          <w:sz w:val="24"/>
        </w:rPr>
      </w:pPr>
      <w:r>
        <w:rPr>
          <w:rFonts w:hint="eastAsia" w:ascii="仿宋_GB2312" w:eastAsia="仿宋_GB2312" w:cs="‹ÎSå"/>
          <w:sz w:val="24"/>
        </w:rPr>
        <w:t>施工进度计划的编制和修改按照第7.2款〔施工进度计划〕执行。</w:t>
      </w:r>
    </w:p>
    <w:p w14:paraId="4C7402A4">
      <w:pPr>
        <w:jc w:val="left"/>
        <w:rPr>
          <w:rFonts w:ascii="仿宋_GB2312" w:eastAsia="仿宋_GB2312" w:cs="‹ÎSå"/>
          <w:sz w:val="24"/>
        </w:rPr>
      </w:pPr>
      <w:bookmarkStart w:id="169" w:name="_Toc351203544"/>
      <w:r>
        <w:rPr>
          <w:rFonts w:hint="eastAsia" w:ascii="仿宋_GB2312" w:eastAsia="仿宋_GB2312" w:cs="‹ÎSå"/>
          <w:sz w:val="24"/>
        </w:rPr>
        <w:t>7</w:t>
      </w:r>
      <w:bookmarkStart w:id="170" w:name="_Toc337558769"/>
      <w:r>
        <w:rPr>
          <w:rFonts w:hint="eastAsia" w:ascii="仿宋_GB2312" w:eastAsia="仿宋_GB2312" w:cs="‹ÎSå"/>
          <w:sz w:val="24"/>
        </w:rPr>
        <w:t>.2 施工进度计划</w:t>
      </w:r>
      <w:bookmarkEnd w:id="169"/>
    </w:p>
    <w:bookmarkEnd w:id="170"/>
    <w:p w14:paraId="3115A55C">
      <w:pPr>
        <w:jc w:val="left"/>
        <w:rPr>
          <w:rFonts w:ascii="仿宋_GB2312" w:eastAsia="仿宋_GB2312" w:cs="‹ÎSå"/>
          <w:sz w:val="24"/>
        </w:rPr>
      </w:pPr>
      <w:r>
        <w:rPr>
          <w:rFonts w:hint="eastAsia" w:ascii="仿宋_GB2312" w:eastAsia="仿宋_GB2312" w:cs="‹ÎSå"/>
          <w:sz w:val="24"/>
        </w:rPr>
        <w:t>7.2.1 施工进度计划的编制</w:t>
      </w:r>
    </w:p>
    <w:p w14:paraId="63E7EB0B">
      <w:pPr>
        <w:jc w:val="left"/>
        <w:rPr>
          <w:rFonts w:ascii="仿宋_GB2312" w:eastAsia="仿宋_GB2312" w:cs="‹ÎSå"/>
          <w:sz w:val="24"/>
        </w:rPr>
      </w:pPr>
      <w:r>
        <w:rPr>
          <w:rFonts w:hint="eastAsia" w:ascii="仿宋_GB2312" w:eastAsia="仿宋_GB2312" w:cs="‹ÎSå"/>
          <w:sz w:val="24"/>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62C00C30">
      <w:pPr>
        <w:jc w:val="left"/>
        <w:rPr>
          <w:rFonts w:ascii="仿宋_GB2312" w:eastAsia="仿宋_GB2312" w:cs="‹ÎSå"/>
          <w:sz w:val="24"/>
        </w:rPr>
      </w:pPr>
      <w:r>
        <w:rPr>
          <w:rFonts w:hint="eastAsia" w:ascii="仿宋_GB2312" w:eastAsia="仿宋_GB2312" w:cs="‹ÎSå"/>
          <w:sz w:val="24"/>
        </w:rPr>
        <w:t>7.2.2 施工进度计划的修订</w:t>
      </w:r>
    </w:p>
    <w:p w14:paraId="38383E49">
      <w:pPr>
        <w:jc w:val="left"/>
        <w:rPr>
          <w:rFonts w:ascii="仿宋_GB2312" w:eastAsia="仿宋_GB2312" w:cs="‹ÎSå"/>
          <w:sz w:val="24"/>
        </w:rPr>
      </w:pPr>
      <w:r>
        <w:rPr>
          <w:rFonts w:hint="eastAsia" w:ascii="仿宋_GB2312" w:eastAsia="仿宋_GB2312" w:cs="‹ÎSå"/>
          <w:sz w:val="24"/>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3C6BCBF9">
      <w:pPr>
        <w:jc w:val="left"/>
        <w:rPr>
          <w:rFonts w:ascii="仿宋_GB2312" w:eastAsia="仿宋_GB2312" w:cs="‹ÎSå"/>
          <w:sz w:val="24"/>
        </w:rPr>
      </w:pPr>
      <w:bookmarkStart w:id="171" w:name="_Toc351203545"/>
      <w:r>
        <w:rPr>
          <w:rFonts w:hint="eastAsia" w:ascii="仿宋_GB2312" w:eastAsia="仿宋_GB2312" w:cs="‹ÎSå"/>
          <w:sz w:val="24"/>
        </w:rPr>
        <w:t>7</w:t>
      </w:r>
      <w:bookmarkStart w:id="172" w:name="_Toc337558770"/>
      <w:r>
        <w:rPr>
          <w:rFonts w:hint="eastAsia" w:ascii="仿宋_GB2312" w:eastAsia="仿宋_GB2312" w:cs="‹ÎSå"/>
          <w:sz w:val="24"/>
        </w:rPr>
        <w:t>.3 开工</w:t>
      </w:r>
      <w:bookmarkEnd w:id="171"/>
    </w:p>
    <w:p w14:paraId="5D36B94F">
      <w:pPr>
        <w:jc w:val="left"/>
        <w:rPr>
          <w:rFonts w:ascii="仿宋_GB2312" w:eastAsia="仿宋_GB2312" w:cs="‹ÎSå"/>
          <w:sz w:val="24"/>
        </w:rPr>
      </w:pPr>
      <w:r>
        <w:rPr>
          <w:rFonts w:hint="eastAsia" w:ascii="仿宋_GB2312" w:eastAsia="仿宋_GB2312" w:cs="‹ÎSå"/>
          <w:sz w:val="24"/>
        </w:rPr>
        <w:t>7.3.1 开工准备</w:t>
      </w:r>
    </w:p>
    <w:p w14:paraId="12A387FB">
      <w:pPr>
        <w:jc w:val="left"/>
        <w:rPr>
          <w:rFonts w:ascii="仿宋_GB2312" w:eastAsia="仿宋_GB2312" w:cs="‹ÎSå"/>
          <w:sz w:val="24"/>
        </w:rPr>
      </w:pPr>
      <w:r>
        <w:rPr>
          <w:rFonts w:hint="eastAsia" w:ascii="仿宋_GB2312" w:eastAsia="仿宋_GB2312" w:cs="‹ÎSå"/>
          <w:sz w:val="24"/>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5805EEA5">
      <w:pPr>
        <w:jc w:val="left"/>
        <w:rPr>
          <w:rFonts w:ascii="仿宋_GB2312" w:eastAsia="仿宋_GB2312" w:cs="‹ÎSå"/>
          <w:sz w:val="24"/>
        </w:rPr>
      </w:pPr>
      <w:r>
        <w:rPr>
          <w:rFonts w:hint="eastAsia" w:ascii="仿宋_GB2312" w:eastAsia="仿宋_GB2312" w:cs="‹ÎSå"/>
          <w:sz w:val="24"/>
        </w:rPr>
        <w:t>除专用合同条款另有约定外，合同当事人应按约定完成开工准备工作。</w:t>
      </w:r>
    </w:p>
    <w:p w14:paraId="3211FCB9">
      <w:pPr>
        <w:jc w:val="left"/>
        <w:rPr>
          <w:rFonts w:ascii="仿宋_GB2312" w:eastAsia="仿宋_GB2312" w:cs="‹ÎSå"/>
          <w:sz w:val="24"/>
        </w:rPr>
      </w:pPr>
      <w:r>
        <w:rPr>
          <w:rFonts w:hint="eastAsia" w:ascii="仿宋_GB2312" w:eastAsia="仿宋_GB2312" w:cs="‹ÎSå"/>
          <w:sz w:val="24"/>
        </w:rPr>
        <w:t>7.3.2 开工通知</w:t>
      </w:r>
    </w:p>
    <w:bookmarkEnd w:id="172"/>
    <w:p w14:paraId="7B479A52">
      <w:pPr>
        <w:jc w:val="left"/>
        <w:rPr>
          <w:rFonts w:ascii="仿宋_GB2312" w:eastAsia="仿宋_GB2312" w:cs="‹ÎSå"/>
          <w:sz w:val="24"/>
        </w:rPr>
      </w:pPr>
      <w:r>
        <w:rPr>
          <w:rFonts w:hint="eastAsia" w:ascii="仿宋_GB2312" w:eastAsia="仿宋_GB2312" w:cs="‹ÎSå"/>
          <w:sz w:val="24"/>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6AC4B7A2">
      <w:pPr>
        <w:jc w:val="left"/>
        <w:rPr>
          <w:rFonts w:ascii="仿宋_GB2312" w:eastAsia="仿宋_GB2312" w:cs="‹ÎSå"/>
          <w:sz w:val="24"/>
        </w:rPr>
      </w:pPr>
      <w:r>
        <w:rPr>
          <w:rFonts w:hint="eastAsia" w:ascii="仿宋_GB2312" w:eastAsia="仿宋_GB2312" w:cs="‹ÎSå"/>
          <w:sz w:val="24"/>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75195818">
      <w:pPr>
        <w:jc w:val="left"/>
        <w:rPr>
          <w:rFonts w:ascii="仿宋_GB2312" w:eastAsia="仿宋_GB2312" w:cs="‹ÎSå"/>
          <w:sz w:val="24"/>
        </w:rPr>
      </w:pPr>
      <w:bookmarkStart w:id="173" w:name="_Toc351203546"/>
      <w:r>
        <w:rPr>
          <w:rFonts w:hint="eastAsia" w:ascii="仿宋_GB2312" w:eastAsia="仿宋_GB2312" w:cs="‹ÎSå"/>
          <w:sz w:val="24"/>
        </w:rPr>
        <w:t>7.4测量放线</w:t>
      </w:r>
      <w:bookmarkEnd w:id="173"/>
    </w:p>
    <w:p w14:paraId="6E63D3A2">
      <w:pPr>
        <w:jc w:val="left"/>
        <w:rPr>
          <w:rFonts w:ascii="仿宋_GB2312" w:eastAsia="仿宋_GB2312" w:cs="‹ÎSå"/>
          <w:sz w:val="24"/>
        </w:rPr>
      </w:pPr>
      <w:r>
        <w:rPr>
          <w:rFonts w:hint="eastAsia" w:ascii="仿宋_GB2312" w:eastAsia="仿宋_GB2312" w:cs="‹ÎSå"/>
          <w:sz w:val="24"/>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04EDCA33">
      <w:pPr>
        <w:jc w:val="left"/>
        <w:rPr>
          <w:rFonts w:ascii="仿宋_GB2312" w:eastAsia="仿宋_GB2312" w:cs="‹ÎSå"/>
          <w:sz w:val="24"/>
        </w:rPr>
      </w:pPr>
      <w:r>
        <w:rPr>
          <w:rFonts w:hint="eastAsia" w:ascii="仿宋_GB2312" w:eastAsia="仿宋_GB2312" w:cs="‹ÎSå"/>
          <w:sz w:val="24"/>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1746F989">
      <w:pPr>
        <w:jc w:val="left"/>
        <w:rPr>
          <w:rFonts w:ascii="仿宋_GB2312" w:eastAsia="仿宋_GB2312" w:cs="‹ÎSå"/>
          <w:sz w:val="24"/>
        </w:rPr>
      </w:pPr>
      <w:r>
        <w:rPr>
          <w:rFonts w:hint="eastAsia" w:ascii="仿宋_GB2312" w:eastAsia="仿宋_GB2312" w:cs="‹ÎSå"/>
          <w:sz w:val="24"/>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29F600DF">
      <w:pPr>
        <w:jc w:val="left"/>
        <w:rPr>
          <w:rFonts w:ascii="仿宋_GB2312" w:eastAsia="仿宋_GB2312" w:cs="‹ÎSå"/>
          <w:sz w:val="24"/>
        </w:rPr>
      </w:pPr>
      <w:r>
        <w:rPr>
          <w:rFonts w:hint="eastAsia" w:ascii="仿宋_GB2312" w:eastAsia="仿宋_GB2312" w:cs="‹ÎSå"/>
          <w:sz w:val="24"/>
        </w:rPr>
        <w:t>施工过程中对施工现场内水准点等测量标志物的保护工作由承包人负责。</w:t>
      </w:r>
      <w:bookmarkStart w:id="174" w:name="_Toc351203547"/>
    </w:p>
    <w:p w14:paraId="67F9C5D6">
      <w:pPr>
        <w:jc w:val="left"/>
        <w:rPr>
          <w:rFonts w:ascii="仿宋_GB2312" w:eastAsia="仿宋_GB2312" w:cs="‹ÎSå"/>
          <w:sz w:val="24"/>
        </w:rPr>
      </w:pPr>
      <w:r>
        <w:rPr>
          <w:rFonts w:hint="eastAsia" w:ascii="仿宋_GB2312" w:eastAsia="仿宋_GB2312" w:cs="‹ÎSå"/>
          <w:sz w:val="24"/>
        </w:rPr>
        <w:t>7</w:t>
      </w:r>
      <w:bookmarkEnd w:id="167"/>
      <w:bookmarkEnd w:id="168"/>
      <w:bookmarkStart w:id="175" w:name="_Toc296346574"/>
      <w:bookmarkStart w:id="176" w:name="_Toc337558772"/>
      <w:bookmarkStart w:id="177" w:name="_Toc296503073"/>
      <w:r>
        <w:rPr>
          <w:rFonts w:hint="eastAsia" w:ascii="仿宋_GB2312" w:eastAsia="仿宋_GB2312" w:cs="‹ÎSå"/>
          <w:sz w:val="24"/>
        </w:rPr>
        <w:t>.5 工期延误</w:t>
      </w:r>
      <w:bookmarkEnd w:id="174"/>
    </w:p>
    <w:bookmarkEnd w:id="175"/>
    <w:bookmarkEnd w:id="176"/>
    <w:bookmarkEnd w:id="177"/>
    <w:p w14:paraId="0AEA652D">
      <w:pPr>
        <w:jc w:val="left"/>
        <w:rPr>
          <w:rFonts w:ascii="仿宋_GB2312" w:eastAsia="仿宋_GB2312" w:cs="‹ÎSå"/>
          <w:sz w:val="24"/>
        </w:rPr>
      </w:pPr>
      <w:r>
        <w:rPr>
          <w:rFonts w:hint="eastAsia" w:ascii="仿宋_GB2312" w:eastAsia="仿宋_GB2312" w:cs="‹ÎSå"/>
          <w:sz w:val="24"/>
        </w:rPr>
        <w:t>7.5.1 因发包人原因导致工期延误</w:t>
      </w:r>
    </w:p>
    <w:p w14:paraId="037EB12A">
      <w:pPr>
        <w:jc w:val="left"/>
        <w:rPr>
          <w:rFonts w:ascii="仿宋_GB2312" w:eastAsia="仿宋_GB2312" w:cs="‹ÎSå"/>
          <w:sz w:val="24"/>
        </w:rPr>
      </w:pPr>
      <w:r>
        <w:rPr>
          <w:rFonts w:hint="eastAsia" w:ascii="仿宋_GB2312" w:eastAsia="仿宋_GB2312" w:cs="‹ÎSå"/>
          <w:sz w:val="24"/>
        </w:rPr>
        <w:t xml:space="preserve">在合同履行过程中，因下列情况导致工期延误和（或）费用增加的，由发包人承担由此延误的工期和（或）增加的费用，且发包人应支付承包人合理的利润： </w:t>
      </w:r>
    </w:p>
    <w:p w14:paraId="31D97E3D">
      <w:pPr>
        <w:jc w:val="left"/>
        <w:rPr>
          <w:rFonts w:ascii="仿宋_GB2312" w:eastAsia="仿宋_GB2312" w:cs="‹ÎSå"/>
          <w:sz w:val="24"/>
        </w:rPr>
      </w:pPr>
      <w:r>
        <w:rPr>
          <w:rFonts w:hint="eastAsia" w:ascii="仿宋_GB2312" w:eastAsia="仿宋_GB2312" w:cs="‹ÎSå"/>
          <w:sz w:val="24"/>
        </w:rPr>
        <w:t>（1）发包人未能按合同约定提供图纸或所提供图纸不符合合同约定的；</w:t>
      </w:r>
    </w:p>
    <w:p w14:paraId="503A419F">
      <w:pPr>
        <w:jc w:val="left"/>
        <w:rPr>
          <w:rFonts w:ascii="仿宋_GB2312" w:eastAsia="仿宋_GB2312" w:cs="‹ÎSå"/>
          <w:sz w:val="24"/>
        </w:rPr>
      </w:pPr>
      <w:r>
        <w:rPr>
          <w:rFonts w:hint="eastAsia" w:ascii="仿宋_GB2312" w:eastAsia="仿宋_GB2312" w:cs="‹ÎSå"/>
          <w:sz w:val="24"/>
        </w:rPr>
        <w:t>（2）发包人未能按合同约定提供施工现场、施工条件、基础资料、许可、批准等开工条件的；</w:t>
      </w:r>
    </w:p>
    <w:p w14:paraId="3ED821A8">
      <w:pPr>
        <w:jc w:val="left"/>
        <w:rPr>
          <w:rFonts w:ascii="仿宋_GB2312" w:eastAsia="仿宋_GB2312" w:cs="‹ÎSå"/>
          <w:sz w:val="24"/>
        </w:rPr>
      </w:pPr>
      <w:r>
        <w:rPr>
          <w:rFonts w:hint="eastAsia" w:ascii="仿宋_GB2312" w:eastAsia="仿宋_GB2312" w:cs="‹ÎSå"/>
          <w:sz w:val="24"/>
        </w:rPr>
        <w:t>（3）发包人提供的测量基准点、基准线和水准点及其书面资料存在错误或疏漏的；</w:t>
      </w:r>
    </w:p>
    <w:p w14:paraId="74D8FB85">
      <w:pPr>
        <w:jc w:val="left"/>
        <w:rPr>
          <w:rFonts w:ascii="仿宋_GB2312" w:eastAsia="仿宋_GB2312" w:cs="‹ÎSå"/>
          <w:sz w:val="24"/>
        </w:rPr>
      </w:pPr>
      <w:r>
        <w:rPr>
          <w:rFonts w:hint="eastAsia" w:ascii="仿宋_GB2312" w:eastAsia="仿宋_GB2312" w:cs="‹ÎSå"/>
          <w:sz w:val="24"/>
        </w:rPr>
        <w:t>（4）发包人未能在计划开工日期之日起7天内同意下达开工通知的；</w:t>
      </w:r>
    </w:p>
    <w:p w14:paraId="272F5067">
      <w:pPr>
        <w:jc w:val="left"/>
        <w:rPr>
          <w:rFonts w:ascii="仿宋_GB2312" w:eastAsia="仿宋_GB2312" w:cs="‹ÎSå"/>
          <w:sz w:val="24"/>
        </w:rPr>
      </w:pPr>
      <w:r>
        <w:rPr>
          <w:rFonts w:hint="eastAsia" w:ascii="仿宋_GB2312" w:eastAsia="仿宋_GB2312" w:cs="‹ÎSå"/>
          <w:sz w:val="24"/>
        </w:rPr>
        <w:t>（5）发包人未能按合同约定日期支付工程预付款、进度款或竣工结算款的；</w:t>
      </w:r>
    </w:p>
    <w:p w14:paraId="03157B87">
      <w:pPr>
        <w:jc w:val="left"/>
        <w:rPr>
          <w:rFonts w:ascii="仿宋_GB2312" w:eastAsia="仿宋_GB2312" w:cs="‹ÎSå"/>
          <w:sz w:val="24"/>
        </w:rPr>
      </w:pPr>
      <w:r>
        <w:rPr>
          <w:rFonts w:hint="eastAsia" w:ascii="仿宋_GB2312" w:eastAsia="仿宋_GB2312" w:cs="‹ÎSå"/>
          <w:sz w:val="24"/>
        </w:rPr>
        <w:t>（6）监理人未按合同约定发出指示、批准等文件的；</w:t>
      </w:r>
    </w:p>
    <w:p w14:paraId="5F9830BD">
      <w:pPr>
        <w:jc w:val="left"/>
        <w:rPr>
          <w:rFonts w:ascii="仿宋_GB2312" w:eastAsia="仿宋_GB2312" w:cs="‹ÎSå"/>
          <w:sz w:val="24"/>
        </w:rPr>
      </w:pPr>
      <w:r>
        <w:rPr>
          <w:rFonts w:hint="eastAsia" w:ascii="仿宋_GB2312" w:eastAsia="仿宋_GB2312" w:cs="‹ÎSå"/>
          <w:sz w:val="24"/>
        </w:rPr>
        <w:t>（7）专用合同条款中约定的其他情形。</w:t>
      </w:r>
    </w:p>
    <w:p w14:paraId="7BBFB0D9">
      <w:pPr>
        <w:jc w:val="left"/>
        <w:rPr>
          <w:rFonts w:ascii="仿宋_GB2312" w:eastAsia="仿宋_GB2312" w:cs="‹ÎSå"/>
          <w:sz w:val="24"/>
        </w:rPr>
      </w:pPr>
      <w:r>
        <w:rPr>
          <w:rFonts w:hint="eastAsia" w:ascii="仿宋_GB2312" w:eastAsia="仿宋_GB2312" w:cs="‹ÎSå"/>
          <w:sz w:val="24"/>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61BA4160">
      <w:pPr>
        <w:jc w:val="left"/>
        <w:rPr>
          <w:rFonts w:ascii="仿宋_GB2312" w:eastAsia="仿宋_GB2312" w:cs="‹ÎSå"/>
          <w:sz w:val="24"/>
        </w:rPr>
      </w:pPr>
      <w:r>
        <w:rPr>
          <w:rFonts w:hint="eastAsia" w:ascii="仿宋_GB2312" w:eastAsia="仿宋_GB2312" w:cs="‹ÎSå"/>
          <w:sz w:val="24"/>
        </w:rPr>
        <w:t>7.5.2 因承包人原因导致工期延误</w:t>
      </w:r>
    </w:p>
    <w:p w14:paraId="728CDE2A">
      <w:pPr>
        <w:jc w:val="left"/>
        <w:rPr>
          <w:rFonts w:ascii="仿宋_GB2312" w:eastAsia="仿宋_GB2312" w:cs="‹ÎSå"/>
          <w:sz w:val="24"/>
        </w:rPr>
      </w:pPr>
      <w:bookmarkStart w:id="178" w:name="_Toc296346577"/>
      <w:bookmarkStart w:id="179" w:name="_Toc296503076"/>
      <w:r>
        <w:rPr>
          <w:rFonts w:hint="eastAsia" w:ascii="仿宋_GB2312" w:eastAsia="仿宋_GB2312" w:cs="‹ÎSå"/>
          <w:sz w:val="24"/>
        </w:rPr>
        <w:t>因</w:t>
      </w:r>
      <w:bookmarkEnd w:id="178"/>
      <w:bookmarkEnd w:id="179"/>
      <w:r>
        <w:rPr>
          <w:rFonts w:hint="eastAsia" w:ascii="仿宋_GB2312" w:eastAsia="仿宋_GB2312" w:cs="‹ÎSå"/>
          <w:sz w:val="24"/>
        </w:rPr>
        <w:t>承包人原因造成工期延误的，可以在专用合同条款中约定逾期竣工违约金的计算方法和逾期竣工违约金的上限。承包人支付逾期竣工违约金后，不免除承包人继续完成工程及修补缺陷的义务。</w:t>
      </w:r>
    </w:p>
    <w:p w14:paraId="73FCC9D0">
      <w:pPr>
        <w:jc w:val="left"/>
        <w:rPr>
          <w:rFonts w:ascii="仿宋_GB2312" w:eastAsia="仿宋_GB2312" w:cs="‹ÎSå"/>
          <w:sz w:val="24"/>
        </w:rPr>
      </w:pPr>
      <w:bookmarkStart w:id="180" w:name="_Toc351203548"/>
      <w:r>
        <w:rPr>
          <w:rFonts w:hint="eastAsia" w:ascii="仿宋_GB2312" w:eastAsia="仿宋_GB2312" w:cs="‹ÎSå"/>
          <w:sz w:val="24"/>
        </w:rPr>
        <w:t>7</w:t>
      </w:r>
      <w:bookmarkStart w:id="181" w:name="_Toc296346575"/>
      <w:bookmarkStart w:id="182" w:name="_Toc337558773"/>
      <w:bookmarkStart w:id="183" w:name="_Toc296503074"/>
      <w:bookmarkStart w:id="184" w:name="_Toc296346578"/>
      <w:bookmarkStart w:id="185" w:name="_Toc296503077"/>
      <w:r>
        <w:rPr>
          <w:rFonts w:hint="eastAsia" w:ascii="仿宋_GB2312" w:eastAsia="仿宋_GB2312" w:cs="‹ÎSå"/>
          <w:sz w:val="24"/>
        </w:rPr>
        <w:t>.6 不利物质条件</w:t>
      </w:r>
      <w:bookmarkEnd w:id="180"/>
    </w:p>
    <w:bookmarkEnd w:id="181"/>
    <w:bookmarkEnd w:id="182"/>
    <w:bookmarkEnd w:id="183"/>
    <w:p w14:paraId="01F7D529">
      <w:pPr>
        <w:jc w:val="left"/>
        <w:rPr>
          <w:rFonts w:ascii="仿宋_GB2312" w:eastAsia="仿宋_GB2312" w:cs="‹ÎSå"/>
          <w:sz w:val="24"/>
        </w:rPr>
      </w:pPr>
      <w:r>
        <w:rPr>
          <w:rFonts w:hint="eastAsia" w:ascii="仿宋_GB2312" w:eastAsia="仿宋_GB2312" w:cs="‹ÎSå"/>
          <w:sz w:val="24"/>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5354A003">
      <w:pPr>
        <w:jc w:val="left"/>
        <w:rPr>
          <w:rFonts w:ascii="仿宋_GB2312" w:eastAsia="仿宋_GB2312" w:cs="‹ÎSå"/>
          <w:sz w:val="24"/>
        </w:rPr>
      </w:pPr>
      <w:r>
        <w:rPr>
          <w:rFonts w:hint="eastAsia" w:ascii="仿宋_GB2312" w:eastAsia="仿宋_GB2312" w:cs="‹ÎSå"/>
          <w:sz w:val="24"/>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5DB3D786">
      <w:pPr>
        <w:jc w:val="left"/>
        <w:rPr>
          <w:rFonts w:ascii="仿宋_GB2312" w:eastAsia="仿宋_GB2312" w:cs="‹ÎSå"/>
          <w:sz w:val="24"/>
        </w:rPr>
      </w:pPr>
      <w:bookmarkStart w:id="186" w:name="_Toc351203549"/>
      <w:r>
        <w:rPr>
          <w:rFonts w:hint="eastAsia" w:ascii="仿宋_GB2312" w:eastAsia="仿宋_GB2312" w:cs="‹ÎSå"/>
          <w:sz w:val="24"/>
        </w:rPr>
        <w:t>7</w:t>
      </w:r>
      <w:bookmarkStart w:id="187" w:name="_Toc296346576"/>
      <w:bookmarkStart w:id="188" w:name="_Toc337558774"/>
      <w:bookmarkStart w:id="189" w:name="_Toc296503075"/>
      <w:r>
        <w:rPr>
          <w:rFonts w:hint="eastAsia" w:ascii="仿宋_GB2312" w:eastAsia="仿宋_GB2312" w:cs="‹ÎSå"/>
          <w:sz w:val="24"/>
        </w:rPr>
        <w:t>.7 异常恶劣的气候条件</w:t>
      </w:r>
      <w:bookmarkEnd w:id="186"/>
    </w:p>
    <w:bookmarkEnd w:id="187"/>
    <w:bookmarkEnd w:id="188"/>
    <w:bookmarkEnd w:id="189"/>
    <w:p w14:paraId="485ACB1E">
      <w:pPr>
        <w:jc w:val="left"/>
        <w:rPr>
          <w:rFonts w:ascii="仿宋_GB2312" w:eastAsia="仿宋_GB2312" w:cs="‹ÎSå"/>
          <w:sz w:val="24"/>
        </w:rPr>
      </w:pPr>
      <w:r>
        <w:rPr>
          <w:rFonts w:hint="eastAsia" w:ascii="仿宋_GB2312" w:eastAsia="仿宋_GB2312" w:cs="‹ÎSå"/>
          <w:sz w:val="24"/>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1C8DFF69">
      <w:pPr>
        <w:jc w:val="left"/>
        <w:rPr>
          <w:rFonts w:ascii="仿宋_GB2312" w:eastAsia="仿宋_GB2312" w:cs="‹ÎSå"/>
          <w:sz w:val="24"/>
        </w:rPr>
      </w:pPr>
      <w:r>
        <w:rPr>
          <w:rFonts w:hint="eastAsia" w:ascii="仿宋_GB2312" w:eastAsia="仿宋_GB2312" w:cs="‹ÎSå"/>
          <w:sz w:val="24"/>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190" w:name="_Toc351203550"/>
    </w:p>
    <w:p w14:paraId="5039F4F5">
      <w:pPr>
        <w:jc w:val="left"/>
        <w:rPr>
          <w:rFonts w:ascii="仿宋_GB2312" w:eastAsia="仿宋_GB2312" w:cs="‹ÎSå"/>
          <w:sz w:val="24"/>
        </w:rPr>
      </w:pPr>
      <w:r>
        <w:rPr>
          <w:rFonts w:hint="eastAsia" w:ascii="仿宋_GB2312" w:eastAsia="仿宋_GB2312" w:cs="‹ÎSå"/>
          <w:sz w:val="24"/>
        </w:rPr>
        <w:t>7</w:t>
      </w:r>
      <w:bookmarkStart w:id="191" w:name="_Toc337558775"/>
      <w:r>
        <w:rPr>
          <w:rFonts w:hint="eastAsia" w:ascii="仿宋_GB2312" w:eastAsia="仿宋_GB2312" w:cs="‹ÎSå"/>
          <w:sz w:val="24"/>
        </w:rPr>
        <w:t>.8 暂停施工</w:t>
      </w:r>
      <w:bookmarkEnd w:id="190"/>
    </w:p>
    <w:bookmarkEnd w:id="184"/>
    <w:bookmarkEnd w:id="185"/>
    <w:bookmarkEnd w:id="191"/>
    <w:p w14:paraId="17FC28C1">
      <w:pPr>
        <w:jc w:val="left"/>
        <w:rPr>
          <w:rFonts w:ascii="仿宋_GB2312" w:eastAsia="仿宋_GB2312" w:cs="‹ÎSå"/>
          <w:sz w:val="24"/>
        </w:rPr>
      </w:pPr>
      <w:r>
        <w:rPr>
          <w:rFonts w:hint="eastAsia" w:ascii="仿宋_GB2312" w:eastAsia="仿宋_GB2312" w:cs="‹ÎSå"/>
          <w:sz w:val="24"/>
        </w:rPr>
        <w:t>7.8.1发包人原因引起的暂停施工</w:t>
      </w:r>
    </w:p>
    <w:p w14:paraId="62B9BCA2">
      <w:pPr>
        <w:jc w:val="left"/>
        <w:rPr>
          <w:rFonts w:ascii="仿宋_GB2312" w:eastAsia="仿宋_GB2312" w:cs="‹ÎSå"/>
          <w:sz w:val="24"/>
        </w:rPr>
      </w:pPr>
      <w:r>
        <w:rPr>
          <w:rFonts w:hint="eastAsia" w:ascii="仿宋_GB2312" w:eastAsia="仿宋_GB2312" w:cs="‹ÎSå"/>
          <w:sz w:val="24"/>
        </w:rPr>
        <w:t>因发包人原因引起暂停施工的，监理人经发包人同意后，应及时下达暂停施工指示。情况紧急且监理人未及时下达暂停施工指示的，按照第7.8.4项〔紧急情况下的暂停施工〕执行。</w:t>
      </w:r>
    </w:p>
    <w:p w14:paraId="2A1BDF28">
      <w:pPr>
        <w:jc w:val="left"/>
        <w:rPr>
          <w:rFonts w:ascii="仿宋_GB2312" w:eastAsia="仿宋_GB2312" w:cs="‹ÎSå"/>
          <w:sz w:val="24"/>
        </w:rPr>
      </w:pPr>
      <w:r>
        <w:rPr>
          <w:rFonts w:hint="eastAsia" w:ascii="仿宋_GB2312" w:eastAsia="仿宋_GB2312" w:cs="‹ÎSå"/>
          <w:sz w:val="24"/>
        </w:rPr>
        <w:t>因发包人原因引起的暂停施工，发包人应承担由此增加的费用和（或）延误的工期，并支付承包人合理的利润。</w:t>
      </w:r>
    </w:p>
    <w:p w14:paraId="3A508FA0">
      <w:pPr>
        <w:jc w:val="left"/>
        <w:rPr>
          <w:rFonts w:ascii="仿宋_GB2312" w:eastAsia="仿宋_GB2312" w:cs="‹ÎSå"/>
          <w:sz w:val="24"/>
        </w:rPr>
      </w:pPr>
      <w:r>
        <w:rPr>
          <w:rFonts w:hint="eastAsia" w:ascii="仿宋_GB2312" w:eastAsia="仿宋_GB2312" w:cs="‹ÎSå"/>
          <w:sz w:val="24"/>
        </w:rPr>
        <w:t>7.8.2 承包人原因引起的暂停施工</w:t>
      </w:r>
    </w:p>
    <w:p w14:paraId="268BAF8F">
      <w:pPr>
        <w:jc w:val="left"/>
        <w:rPr>
          <w:rFonts w:ascii="仿宋_GB2312" w:eastAsia="仿宋_GB2312" w:cs="‹ÎSå"/>
          <w:sz w:val="24"/>
        </w:rPr>
      </w:pPr>
      <w:r>
        <w:rPr>
          <w:rFonts w:hint="eastAsia" w:ascii="仿宋_GB2312" w:eastAsia="仿宋_GB2312" w:cs="‹ÎSå"/>
          <w:sz w:val="24"/>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746C9C1C">
      <w:pPr>
        <w:jc w:val="left"/>
        <w:rPr>
          <w:rFonts w:ascii="仿宋_GB2312" w:eastAsia="仿宋_GB2312" w:cs="‹ÎSå"/>
          <w:sz w:val="24"/>
        </w:rPr>
      </w:pPr>
      <w:r>
        <w:rPr>
          <w:rFonts w:hint="eastAsia" w:ascii="仿宋_GB2312" w:eastAsia="仿宋_GB2312" w:cs="‹ÎSå"/>
          <w:sz w:val="24"/>
        </w:rPr>
        <w:t>7.8.3 指示暂停施工</w:t>
      </w:r>
    </w:p>
    <w:p w14:paraId="42403473">
      <w:pPr>
        <w:jc w:val="left"/>
        <w:rPr>
          <w:rFonts w:ascii="仿宋_GB2312" w:eastAsia="仿宋_GB2312" w:cs="‹ÎSå"/>
          <w:sz w:val="24"/>
        </w:rPr>
      </w:pPr>
      <w:r>
        <w:rPr>
          <w:rFonts w:hint="eastAsia" w:ascii="仿宋_GB2312" w:eastAsia="仿宋_GB2312" w:cs="‹ÎSå"/>
          <w:sz w:val="24"/>
        </w:rPr>
        <w:t>监理人认为有必要时，并经发包人批准后，可向承包人作出暂停施工的指示，承包人应按监理人指示暂停施工。</w:t>
      </w:r>
    </w:p>
    <w:p w14:paraId="7FC8275A">
      <w:pPr>
        <w:jc w:val="left"/>
        <w:rPr>
          <w:rFonts w:ascii="仿宋_GB2312" w:eastAsia="仿宋_GB2312" w:cs="‹ÎSå"/>
          <w:sz w:val="24"/>
        </w:rPr>
      </w:pPr>
      <w:r>
        <w:rPr>
          <w:rFonts w:hint="eastAsia" w:ascii="仿宋_GB2312" w:eastAsia="仿宋_GB2312" w:cs="‹ÎSå"/>
          <w:sz w:val="24"/>
        </w:rPr>
        <w:t>7.8.4 紧急情况下的暂停施工</w:t>
      </w:r>
    </w:p>
    <w:p w14:paraId="20CB29AE">
      <w:pPr>
        <w:jc w:val="left"/>
        <w:rPr>
          <w:rFonts w:ascii="仿宋_GB2312" w:eastAsia="仿宋_GB2312" w:cs="‹ÎSå"/>
          <w:sz w:val="24"/>
        </w:rPr>
      </w:pPr>
      <w:r>
        <w:rPr>
          <w:rFonts w:hint="eastAsia" w:ascii="仿宋_GB2312" w:eastAsia="仿宋_GB2312" w:cs="‹ÎSå"/>
          <w:sz w:val="24"/>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28404F43">
      <w:pPr>
        <w:jc w:val="left"/>
        <w:rPr>
          <w:rFonts w:ascii="仿宋_GB2312" w:eastAsia="仿宋_GB2312" w:cs="‹ÎSå"/>
          <w:sz w:val="24"/>
        </w:rPr>
      </w:pPr>
      <w:r>
        <w:rPr>
          <w:rFonts w:hint="eastAsia" w:ascii="仿宋_GB2312" w:eastAsia="仿宋_GB2312" w:cs="‹ÎSå"/>
          <w:sz w:val="24"/>
        </w:rPr>
        <w:t>7.8.5 暂停施工后的复工</w:t>
      </w:r>
    </w:p>
    <w:p w14:paraId="7EFD8049">
      <w:pPr>
        <w:jc w:val="left"/>
        <w:rPr>
          <w:rFonts w:ascii="仿宋_GB2312" w:eastAsia="仿宋_GB2312" w:cs="‹ÎSå"/>
          <w:sz w:val="24"/>
        </w:rPr>
      </w:pPr>
      <w:r>
        <w:rPr>
          <w:rFonts w:hint="eastAsia" w:ascii="仿宋_GB2312" w:eastAsia="仿宋_GB2312" w:cs="‹ÎSå"/>
          <w:sz w:val="24"/>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0994DF5D">
      <w:pPr>
        <w:jc w:val="left"/>
        <w:rPr>
          <w:rFonts w:ascii="仿宋_GB2312" w:eastAsia="仿宋_GB2312" w:cs="‹ÎSå"/>
          <w:sz w:val="24"/>
        </w:rPr>
      </w:pPr>
      <w:r>
        <w:rPr>
          <w:rFonts w:hint="eastAsia" w:ascii="仿宋_GB2312" w:eastAsia="仿宋_GB2312" w:cs="‹ÎSå"/>
          <w:sz w:val="24"/>
        </w:rPr>
        <w:t>承包人无故拖延和拒绝复工的，承包人承担由此增加的费用和（或）延误的工期；因发包人原因无法按时复工的，按照第7.5.1项〔因发包人原因导致工期延误〕约定办理。</w:t>
      </w:r>
    </w:p>
    <w:p w14:paraId="385BEFA1">
      <w:pPr>
        <w:jc w:val="left"/>
        <w:rPr>
          <w:rFonts w:ascii="仿宋_GB2312" w:eastAsia="仿宋_GB2312" w:cs="‹ÎSå"/>
          <w:sz w:val="24"/>
        </w:rPr>
      </w:pPr>
      <w:r>
        <w:rPr>
          <w:rFonts w:hint="eastAsia" w:ascii="仿宋_GB2312" w:eastAsia="仿宋_GB2312" w:cs="‹ÎSå"/>
          <w:sz w:val="24"/>
        </w:rPr>
        <w:t>7.8.6 暂停施工持续56天以上</w:t>
      </w:r>
    </w:p>
    <w:p w14:paraId="6861D5BC">
      <w:pPr>
        <w:jc w:val="left"/>
        <w:rPr>
          <w:rFonts w:ascii="仿宋_GB2312" w:eastAsia="仿宋_GB2312" w:cs="‹ÎSå"/>
          <w:sz w:val="24"/>
        </w:rPr>
      </w:pPr>
      <w:r>
        <w:rPr>
          <w:rFonts w:hint="eastAsia" w:ascii="仿宋_GB2312" w:eastAsia="仿宋_GB2312" w:cs="‹ÎSå"/>
          <w:sz w:val="24"/>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4AE2F4A8">
      <w:pPr>
        <w:jc w:val="left"/>
        <w:rPr>
          <w:rFonts w:ascii="仿宋_GB2312" w:eastAsia="仿宋_GB2312" w:cs="‹ÎSå"/>
          <w:sz w:val="24"/>
        </w:rPr>
      </w:pPr>
      <w:r>
        <w:rPr>
          <w:rFonts w:hint="eastAsia" w:ascii="仿宋_GB2312" w:eastAsia="仿宋_GB2312" w:cs="‹ÎSå"/>
          <w:sz w:val="24"/>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66BCB026">
      <w:pPr>
        <w:jc w:val="left"/>
        <w:rPr>
          <w:rFonts w:ascii="仿宋_GB2312" w:eastAsia="仿宋_GB2312" w:cs="‹ÎSå"/>
          <w:sz w:val="24"/>
        </w:rPr>
      </w:pPr>
      <w:r>
        <w:rPr>
          <w:rFonts w:hint="eastAsia" w:ascii="仿宋_GB2312" w:eastAsia="仿宋_GB2312" w:cs="‹ÎSå"/>
          <w:sz w:val="24"/>
        </w:rPr>
        <w:t>7.8.7 暂停施工期间的工程照管</w:t>
      </w:r>
    </w:p>
    <w:p w14:paraId="4888DCBE">
      <w:pPr>
        <w:jc w:val="left"/>
        <w:rPr>
          <w:rFonts w:ascii="仿宋_GB2312" w:eastAsia="仿宋_GB2312" w:cs="‹ÎSå"/>
          <w:sz w:val="24"/>
        </w:rPr>
      </w:pPr>
      <w:r>
        <w:rPr>
          <w:rFonts w:hint="eastAsia" w:ascii="仿宋_GB2312" w:eastAsia="仿宋_GB2312" w:cs="‹ÎSå"/>
          <w:sz w:val="24"/>
        </w:rPr>
        <w:t>暂停施工期间，承包人应负责妥善照管工程并提供安全保障，由此增加的费用由责任方承担。</w:t>
      </w:r>
    </w:p>
    <w:p w14:paraId="74CA75FE">
      <w:pPr>
        <w:jc w:val="left"/>
        <w:rPr>
          <w:rFonts w:ascii="仿宋_GB2312" w:eastAsia="仿宋_GB2312" w:cs="‹ÎSå"/>
          <w:sz w:val="24"/>
        </w:rPr>
      </w:pPr>
      <w:r>
        <w:rPr>
          <w:rFonts w:hint="eastAsia" w:ascii="仿宋_GB2312" w:eastAsia="仿宋_GB2312" w:cs="‹ÎSå"/>
          <w:sz w:val="24"/>
        </w:rPr>
        <w:t>7.8.8 暂停施工的措施</w:t>
      </w:r>
    </w:p>
    <w:p w14:paraId="5E368A63">
      <w:pPr>
        <w:jc w:val="left"/>
        <w:rPr>
          <w:rFonts w:ascii="仿宋_GB2312" w:eastAsia="仿宋_GB2312" w:cs="‹ÎSå"/>
          <w:sz w:val="24"/>
        </w:rPr>
      </w:pPr>
      <w:r>
        <w:rPr>
          <w:rFonts w:hint="eastAsia" w:ascii="仿宋_GB2312" w:eastAsia="仿宋_GB2312" w:cs="‹ÎSå"/>
          <w:sz w:val="24"/>
        </w:rPr>
        <w:t>暂停施工期间，发包人和承包人均应采取必要的措施确保工程质量及安全，防止因暂停施工扩大损失。</w:t>
      </w:r>
    </w:p>
    <w:p w14:paraId="4B9ACDA4">
      <w:pPr>
        <w:jc w:val="left"/>
        <w:rPr>
          <w:rFonts w:ascii="仿宋_GB2312" w:eastAsia="仿宋_GB2312" w:cs="‹ÎSå"/>
          <w:sz w:val="24"/>
        </w:rPr>
      </w:pPr>
      <w:bookmarkStart w:id="192" w:name="_Toc351203551"/>
      <w:r>
        <w:rPr>
          <w:rFonts w:hint="eastAsia" w:ascii="仿宋_GB2312" w:eastAsia="仿宋_GB2312" w:cs="‹ÎSå"/>
          <w:sz w:val="24"/>
        </w:rPr>
        <w:t>7.9提前竣工</w:t>
      </w:r>
      <w:bookmarkEnd w:id="192"/>
    </w:p>
    <w:p w14:paraId="35E2495B">
      <w:pPr>
        <w:jc w:val="left"/>
        <w:rPr>
          <w:rFonts w:ascii="仿宋_GB2312" w:eastAsia="仿宋_GB2312" w:cs="‹ÎSå"/>
          <w:sz w:val="24"/>
        </w:rPr>
      </w:pPr>
      <w:r>
        <w:rPr>
          <w:rFonts w:hint="eastAsia" w:ascii="仿宋_GB2312" w:eastAsia="仿宋_GB2312" w:cs="‹ÎSå"/>
          <w:sz w:val="24"/>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6BC5A5D4">
      <w:pPr>
        <w:jc w:val="left"/>
        <w:rPr>
          <w:rFonts w:ascii="仿宋_GB2312" w:eastAsia="仿宋_GB2312" w:cs="‹ÎSå"/>
          <w:sz w:val="24"/>
        </w:rPr>
      </w:pPr>
      <w:r>
        <w:rPr>
          <w:rFonts w:hint="eastAsia" w:ascii="仿宋_GB2312" w:eastAsia="仿宋_GB2312" w:cs="‹ÎSå"/>
          <w:sz w:val="24"/>
        </w:rPr>
        <w:t>7.9.2 发包人要求承包人提前竣工，或承包人提出提前竣工的建议能够给发包人带来效益的，合同当事人可以在专用合同条款中约定提前竣工的奖励。</w:t>
      </w:r>
    </w:p>
    <w:p w14:paraId="7B289065">
      <w:pPr>
        <w:jc w:val="left"/>
        <w:rPr>
          <w:rFonts w:ascii="仿宋_GB2312" w:eastAsia="仿宋_GB2312" w:cs="‹ÎSå"/>
          <w:sz w:val="24"/>
        </w:rPr>
      </w:pPr>
      <w:bookmarkStart w:id="193" w:name="_Toc351203552"/>
      <w:r>
        <w:rPr>
          <w:rFonts w:hint="eastAsia" w:ascii="仿宋_GB2312" w:eastAsia="仿宋_GB2312" w:cs="‹ÎSå"/>
          <w:sz w:val="24"/>
        </w:rPr>
        <w:t>8</w:t>
      </w:r>
      <w:bookmarkStart w:id="194" w:name="_Toc296346559"/>
      <w:bookmarkStart w:id="195" w:name="_Toc296503058"/>
      <w:bookmarkStart w:id="196" w:name="_Toc337558776"/>
      <w:r>
        <w:rPr>
          <w:rFonts w:hint="eastAsia" w:ascii="仿宋_GB2312" w:eastAsia="仿宋_GB2312" w:cs="‹ÎSå"/>
          <w:sz w:val="24"/>
        </w:rPr>
        <w:t>. 材料与设备</w:t>
      </w:r>
      <w:bookmarkEnd w:id="193"/>
    </w:p>
    <w:bookmarkEnd w:id="194"/>
    <w:bookmarkEnd w:id="195"/>
    <w:bookmarkEnd w:id="196"/>
    <w:p w14:paraId="4CDCA020">
      <w:pPr>
        <w:jc w:val="left"/>
        <w:rPr>
          <w:rFonts w:ascii="仿宋_GB2312" w:eastAsia="仿宋_GB2312" w:cs="‹ÎSå"/>
          <w:sz w:val="24"/>
        </w:rPr>
      </w:pPr>
      <w:bookmarkStart w:id="197" w:name="_Toc351203553"/>
      <w:r>
        <w:rPr>
          <w:rFonts w:hint="eastAsia" w:ascii="仿宋_GB2312" w:eastAsia="仿宋_GB2312" w:cs="‹ÎSå"/>
          <w:sz w:val="24"/>
        </w:rPr>
        <w:t>8</w:t>
      </w:r>
      <w:bookmarkStart w:id="198" w:name="_Toc296346560"/>
      <w:bookmarkStart w:id="199" w:name="_Toc296503059"/>
      <w:bookmarkStart w:id="200" w:name="_Toc337558777"/>
      <w:bookmarkStart w:id="201" w:name="_Toc468936960"/>
      <w:r>
        <w:rPr>
          <w:rFonts w:hint="eastAsia" w:ascii="仿宋_GB2312" w:eastAsia="仿宋_GB2312" w:cs="‹ÎSå"/>
          <w:sz w:val="24"/>
        </w:rPr>
        <w:t>.1发包人供应材料与工程设备</w:t>
      </w:r>
      <w:bookmarkEnd w:id="197"/>
    </w:p>
    <w:bookmarkEnd w:id="198"/>
    <w:bookmarkEnd w:id="199"/>
    <w:bookmarkEnd w:id="200"/>
    <w:p w14:paraId="201ACF2D">
      <w:pPr>
        <w:jc w:val="left"/>
        <w:rPr>
          <w:rFonts w:ascii="仿宋_GB2312" w:eastAsia="仿宋_GB2312" w:cs="‹ÎSå"/>
          <w:sz w:val="24"/>
        </w:rPr>
      </w:pPr>
      <w:r>
        <w:rPr>
          <w:rFonts w:hint="eastAsia" w:ascii="仿宋_GB2312" w:eastAsia="仿宋_GB2312" w:cs="‹ÎSå"/>
          <w:sz w:val="24"/>
        </w:rPr>
        <w:t>发包人自行供应材料、工程设备的，应在签订合同时在专用合同条款的附件《发包人供应材料设备一览表》中明确材料、工程设备的品种、规格、型号、数量、单价、质量等级和送达地点。</w:t>
      </w:r>
    </w:p>
    <w:p w14:paraId="3525852C">
      <w:pPr>
        <w:jc w:val="left"/>
        <w:rPr>
          <w:rFonts w:ascii="仿宋_GB2312" w:eastAsia="仿宋_GB2312" w:cs="‹ÎSå"/>
          <w:sz w:val="24"/>
        </w:rPr>
      </w:pPr>
      <w:r>
        <w:rPr>
          <w:rFonts w:hint="eastAsia" w:ascii="仿宋_GB2312" w:eastAsia="仿宋_GB2312" w:cs="‹ÎSå"/>
          <w:sz w:val="24"/>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15379E80">
      <w:pPr>
        <w:jc w:val="left"/>
        <w:rPr>
          <w:rFonts w:ascii="仿宋_GB2312" w:eastAsia="仿宋_GB2312" w:cs="‹ÎSå"/>
          <w:sz w:val="24"/>
        </w:rPr>
      </w:pPr>
      <w:bookmarkStart w:id="202" w:name="_Toc351203554"/>
      <w:r>
        <w:rPr>
          <w:rFonts w:hint="eastAsia" w:ascii="仿宋_GB2312" w:eastAsia="仿宋_GB2312" w:cs="‹ÎSå"/>
          <w:sz w:val="24"/>
        </w:rPr>
        <w:t>8</w:t>
      </w:r>
      <w:bookmarkStart w:id="203" w:name="_Toc296503060"/>
      <w:bookmarkStart w:id="204" w:name="_Toc296346561"/>
      <w:bookmarkStart w:id="205" w:name="_Toc337558778"/>
      <w:r>
        <w:rPr>
          <w:rFonts w:hint="eastAsia" w:ascii="仿宋_GB2312" w:eastAsia="仿宋_GB2312" w:cs="‹ÎSå"/>
          <w:sz w:val="24"/>
        </w:rPr>
        <w:t>.2承包人采购材料与工程设备</w:t>
      </w:r>
      <w:bookmarkEnd w:id="202"/>
    </w:p>
    <w:bookmarkEnd w:id="203"/>
    <w:bookmarkEnd w:id="204"/>
    <w:bookmarkEnd w:id="205"/>
    <w:p w14:paraId="4BAF4D8E">
      <w:pPr>
        <w:jc w:val="left"/>
        <w:rPr>
          <w:rFonts w:ascii="仿宋_GB2312" w:eastAsia="仿宋_GB2312" w:cs="‹ÎSå"/>
          <w:sz w:val="24"/>
        </w:rPr>
      </w:pPr>
      <w:r>
        <w:rPr>
          <w:rFonts w:hint="eastAsia" w:ascii="仿宋_GB2312" w:eastAsia="仿宋_GB2312" w:cs="‹ÎSå"/>
          <w:sz w:val="24"/>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2254E097">
      <w:pPr>
        <w:jc w:val="left"/>
        <w:rPr>
          <w:rFonts w:ascii="仿宋_GB2312" w:eastAsia="仿宋_GB2312" w:cs="‹ÎSå"/>
          <w:sz w:val="24"/>
        </w:rPr>
      </w:pPr>
      <w:bookmarkStart w:id="206" w:name="_Toc351203555"/>
      <w:r>
        <w:rPr>
          <w:rFonts w:hint="eastAsia" w:ascii="仿宋_GB2312" w:eastAsia="仿宋_GB2312" w:cs="‹ÎSå"/>
          <w:sz w:val="24"/>
        </w:rPr>
        <w:t>8</w:t>
      </w:r>
      <w:bookmarkStart w:id="207" w:name="_Toc296346562"/>
      <w:bookmarkStart w:id="208" w:name="_Toc337558779"/>
      <w:bookmarkStart w:id="209" w:name="_Toc296503061"/>
      <w:r>
        <w:rPr>
          <w:rFonts w:hint="eastAsia" w:ascii="仿宋_GB2312" w:eastAsia="仿宋_GB2312" w:cs="‹ÎSå"/>
          <w:sz w:val="24"/>
        </w:rPr>
        <w:t>.3材料与工程设备的接收与拒收</w:t>
      </w:r>
      <w:bookmarkEnd w:id="206"/>
    </w:p>
    <w:bookmarkEnd w:id="207"/>
    <w:bookmarkEnd w:id="208"/>
    <w:bookmarkEnd w:id="209"/>
    <w:p w14:paraId="20C7F497">
      <w:pPr>
        <w:jc w:val="left"/>
        <w:rPr>
          <w:rFonts w:ascii="仿宋_GB2312" w:eastAsia="仿宋_GB2312" w:cs="‹ÎSå"/>
          <w:sz w:val="24"/>
        </w:rPr>
      </w:pPr>
      <w:r>
        <w:rPr>
          <w:rFonts w:hint="eastAsia" w:ascii="仿宋_GB2312" w:eastAsia="仿宋_GB2312" w:cs="‹ÎSå"/>
          <w:sz w:val="24"/>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08FD94AD">
      <w:pPr>
        <w:jc w:val="left"/>
        <w:rPr>
          <w:rFonts w:ascii="仿宋_GB2312" w:eastAsia="仿宋_GB2312" w:cs="‹ÎSå"/>
          <w:sz w:val="24"/>
        </w:rPr>
      </w:pPr>
      <w:r>
        <w:rPr>
          <w:rFonts w:hint="eastAsia" w:ascii="仿宋_GB2312" w:eastAsia="仿宋_GB2312" w:cs="‹ÎSå"/>
          <w:sz w:val="24"/>
        </w:rPr>
        <w:t>发包人提供的材料和工程设备的规格、数量或质量不符合合同约定的，或因发包人原因导致交货日期延误或交货地点变更等情况的，按照第16.1款〔发包人违约〕约定办理。</w:t>
      </w:r>
    </w:p>
    <w:p w14:paraId="5FFBEC8C">
      <w:pPr>
        <w:jc w:val="left"/>
        <w:rPr>
          <w:rFonts w:ascii="仿宋_GB2312" w:eastAsia="仿宋_GB2312" w:cs="‹ÎSå"/>
          <w:sz w:val="24"/>
        </w:rPr>
      </w:pPr>
      <w:r>
        <w:rPr>
          <w:rFonts w:hint="eastAsia" w:ascii="仿宋_GB2312" w:eastAsia="仿宋_GB2312" w:cs="‹ÎSå"/>
          <w:sz w:val="24"/>
        </w:rPr>
        <w:t>8.3.2 承包人采购的材料和工程设备，应保证产品质量合格，承包人应在材料和工程设备到货前24小时通知监理人检验。承</w:t>
      </w:r>
      <w:bookmarkStart w:id="210" w:name="_Toc250655469"/>
      <w:r>
        <w:rPr>
          <w:rFonts w:hint="eastAsia" w:ascii="仿宋_GB2312" w:eastAsia="仿宋_GB2312" w:cs="‹ÎSå"/>
          <w:sz w:val="24"/>
        </w:rPr>
        <w:t>包人进行永久设备、材料的制造和生产的，应符合相关质量标准，并向监理人提交材料的样本以及有关资料，并应在使用该材料或工程设备之前获得监理人同意。</w:t>
      </w:r>
    </w:p>
    <w:bookmarkEnd w:id="210"/>
    <w:p w14:paraId="6274B680">
      <w:pPr>
        <w:jc w:val="left"/>
        <w:rPr>
          <w:rFonts w:ascii="仿宋_GB2312" w:eastAsia="仿宋_GB2312" w:cs="‹ÎSå"/>
          <w:sz w:val="24"/>
        </w:rPr>
      </w:pPr>
      <w:r>
        <w:rPr>
          <w:rFonts w:hint="eastAsia" w:ascii="仿宋_GB2312" w:eastAsia="仿宋_GB2312" w:cs="‹ÎSå"/>
          <w:sz w:val="24"/>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164532B3">
      <w:pPr>
        <w:jc w:val="left"/>
        <w:rPr>
          <w:rFonts w:ascii="仿宋_GB2312" w:eastAsia="仿宋_GB2312" w:cs="‹ÎSå"/>
          <w:sz w:val="24"/>
        </w:rPr>
      </w:pPr>
      <w:bookmarkStart w:id="211" w:name="_Toc351203556"/>
      <w:r>
        <w:rPr>
          <w:rFonts w:hint="eastAsia" w:ascii="仿宋_GB2312" w:eastAsia="仿宋_GB2312" w:cs="‹ÎSå"/>
          <w:sz w:val="24"/>
        </w:rPr>
        <w:t>8</w:t>
      </w:r>
      <w:bookmarkStart w:id="212" w:name="_Toc296503062"/>
      <w:bookmarkStart w:id="213" w:name="_Toc337558780"/>
      <w:bookmarkStart w:id="214" w:name="_Toc296346563"/>
      <w:r>
        <w:rPr>
          <w:rFonts w:hint="eastAsia" w:ascii="仿宋_GB2312" w:eastAsia="仿宋_GB2312" w:cs="‹ÎSå"/>
          <w:sz w:val="24"/>
        </w:rPr>
        <w:t>.4材料与工程设备的保管与使用</w:t>
      </w:r>
      <w:bookmarkEnd w:id="211"/>
    </w:p>
    <w:bookmarkEnd w:id="212"/>
    <w:bookmarkEnd w:id="213"/>
    <w:bookmarkEnd w:id="214"/>
    <w:p w14:paraId="1A2E2608">
      <w:pPr>
        <w:jc w:val="left"/>
        <w:rPr>
          <w:rFonts w:ascii="仿宋_GB2312" w:eastAsia="仿宋_GB2312" w:cs="‹ÎSå"/>
          <w:sz w:val="24"/>
        </w:rPr>
      </w:pPr>
      <w:r>
        <w:rPr>
          <w:rFonts w:hint="eastAsia" w:ascii="仿宋_GB2312" w:eastAsia="仿宋_GB2312" w:cs="‹ÎSå"/>
          <w:sz w:val="24"/>
        </w:rPr>
        <w:t>8.4.1 发包人供应材料与工程设备的保管与使用</w:t>
      </w:r>
    </w:p>
    <w:p w14:paraId="702A8F54">
      <w:pPr>
        <w:jc w:val="left"/>
        <w:rPr>
          <w:rFonts w:ascii="仿宋_GB2312" w:eastAsia="仿宋_GB2312" w:cs="‹ÎSå"/>
          <w:sz w:val="24"/>
        </w:rPr>
      </w:pPr>
      <w:r>
        <w:rPr>
          <w:rFonts w:hint="eastAsia" w:ascii="仿宋_GB2312" w:eastAsia="仿宋_GB2312" w:cs="‹ÎSå"/>
          <w:sz w:val="24"/>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083664EC">
      <w:pPr>
        <w:jc w:val="left"/>
        <w:rPr>
          <w:rFonts w:ascii="仿宋_GB2312" w:eastAsia="仿宋_GB2312" w:cs="‹ÎSå"/>
          <w:sz w:val="24"/>
        </w:rPr>
      </w:pPr>
      <w:r>
        <w:rPr>
          <w:rFonts w:hint="eastAsia" w:ascii="仿宋_GB2312" w:eastAsia="仿宋_GB2312" w:cs="‹ÎSå"/>
          <w:sz w:val="24"/>
        </w:rPr>
        <w:t>发包人供应的材料和工程设备使用前，由承包人负责检验，检验费用由发包人承担，不合格的不得使用。</w:t>
      </w:r>
    </w:p>
    <w:p w14:paraId="6008A870">
      <w:pPr>
        <w:jc w:val="left"/>
        <w:rPr>
          <w:rFonts w:ascii="仿宋_GB2312" w:eastAsia="仿宋_GB2312" w:cs="‹ÎSå"/>
          <w:sz w:val="24"/>
        </w:rPr>
      </w:pPr>
      <w:r>
        <w:rPr>
          <w:rFonts w:hint="eastAsia" w:ascii="仿宋_GB2312" w:eastAsia="仿宋_GB2312" w:cs="‹ÎSå"/>
          <w:sz w:val="24"/>
        </w:rPr>
        <w:t>8.4.2 承包人采购材料与工程设备的保管与使用</w:t>
      </w:r>
    </w:p>
    <w:p w14:paraId="0624145F">
      <w:pPr>
        <w:jc w:val="left"/>
        <w:rPr>
          <w:rFonts w:ascii="仿宋_GB2312" w:eastAsia="仿宋_GB2312" w:cs="‹ÎSå"/>
          <w:sz w:val="24"/>
        </w:rPr>
      </w:pPr>
      <w:r>
        <w:rPr>
          <w:rFonts w:hint="eastAsia" w:ascii="仿宋_GB2312" w:eastAsia="仿宋_GB2312" w:cs="‹ÎSå"/>
          <w:sz w:val="24"/>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0092E81A">
      <w:pPr>
        <w:jc w:val="left"/>
        <w:rPr>
          <w:rFonts w:ascii="仿宋_GB2312" w:eastAsia="仿宋_GB2312" w:cs="‹ÎSå"/>
          <w:sz w:val="24"/>
        </w:rPr>
      </w:pPr>
      <w:r>
        <w:rPr>
          <w:rFonts w:hint="eastAsia" w:ascii="仿宋_GB2312" w:eastAsia="仿宋_GB2312" w:cs="‹ÎSå"/>
          <w:sz w:val="24"/>
        </w:rPr>
        <w:t>发包人或监理人发现承包人使用不符合设计或有关标准要求的材料和工程设备时，有权要求承包人进行修复、拆除或重新采购，由此增加的费用和（或）延误的工期，由承包人承担。</w:t>
      </w:r>
    </w:p>
    <w:p w14:paraId="4D991140">
      <w:pPr>
        <w:jc w:val="left"/>
        <w:rPr>
          <w:rFonts w:ascii="仿宋_GB2312" w:eastAsia="仿宋_GB2312" w:cs="‹ÎSå"/>
          <w:sz w:val="24"/>
        </w:rPr>
      </w:pPr>
      <w:bookmarkStart w:id="215" w:name="_Toc351203557"/>
      <w:r>
        <w:rPr>
          <w:rFonts w:hint="eastAsia" w:ascii="仿宋_GB2312" w:eastAsia="仿宋_GB2312" w:cs="‹ÎSå"/>
          <w:sz w:val="24"/>
        </w:rPr>
        <w:t>8.5禁止使用不合格的材料和工程设备</w:t>
      </w:r>
      <w:bookmarkEnd w:id="215"/>
    </w:p>
    <w:p w14:paraId="4F779FA2">
      <w:pPr>
        <w:jc w:val="left"/>
        <w:rPr>
          <w:rFonts w:ascii="仿宋_GB2312" w:eastAsia="仿宋_GB2312" w:cs="‹ÎSå"/>
          <w:sz w:val="24"/>
        </w:rPr>
      </w:pPr>
      <w:r>
        <w:rPr>
          <w:rFonts w:hint="eastAsia" w:ascii="仿宋_GB2312" w:eastAsia="仿宋_GB2312" w:cs="‹ÎSå"/>
          <w:sz w:val="24"/>
        </w:rPr>
        <w:t>8.5.1 监理人有权拒绝承包人提供的不合格材料或工程设备，并要求承包人立即进行更换。监理人应在更换后再次进行检查和检验，由此增加的费用和（或）延误的工期由承包人承担。</w:t>
      </w:r>
    </w:p>
    <w:p w14:paraId="6D494DA2">
      <w:pPr>
        <w:jc w:val="left"/>
        <w:rPr>
          <w:rFonts w:ascii="仿宋_GB2312" w:eastAsia="仿宋_GB2312" w:cs="‹ÎSå"/>
          <w:sz w:val="24"/>
        </w:rPr>
      </w:pPr>
      <w:r>
        <w:rPr>
          <w:rFonts w:hint="eastAsia" w:ascii="仿宋_GB2312" w:eastAsia="仿宋_GB2312" w:cs="‹ÎSå"/>
          <w:sz w:val="24"/>
        </w:rPr>
        <w:t>8.5.2 监理人发现承包人使用了不合格的材料和工程设备，承包人应按照监理人的指示立即改正，并禁止在工程中继续使用不合格的材料和工程设备。</w:t>
      </w:r>
    </w:p>
    <w:p w14:paraId="7224E5D4">
      <w:pPr>
        <w:jc w:val="left"/>
        <w:rPr>
          <w:rFonts w:ascii="仿宋_GB2312" w:eastAsia="仿宋_GB2312" w:cs="‹ÎSå"/>
          <w:sz w:val="24"/>
        </w:rPr>
      </w:pPr>
      <w:r>
        <w:rPr>
          <w:rFonts w:hint="eastAsia" w:ascii="仿宋_GB2312" w:eastAsia="仿宋_GB2312" w:cs="‹ÎSå"/>
          <w:sz w:val="24"/>
        </w:rPr>
        <w:t>8.5.3 发包人提供的材料或工程设备不符合合同要求的，承包人有权拒绝，并可要求发包人更换，由此增加的费用和（或）延误的工期由发包人承担，并支付承包人合理的利润。</w:t>
      </w:r>
    </w:p>
    <w:p w14:paraId="2E43713C">
      <w:pPr>
        <w:jc w:val="left"/>
        <w:rPr>
          <w:rFonts w:ascii="仿宋_GB2312" w:eastAsia="仿宋_GB2312" w:cs="‹ÎSå"/>
          <w:sz w:val="24"/>
        </w:rPr>
      </w:pPr>
      <w:bookmarkStart w:id="216" w:name="_Toc351203558"/>
      <w:r>
        <w:rPr>
          <w:rFonts w:hint="eastAsia" w:ascii="仿宋_GB2312" w:eastAsia="仿宋_GB2312" w:cs="‹ÎSå"/>
          <w:sz w:val="24"/>
        </w:rPr>
        <w:t>8.6 样品</w:t>
      </w:r>
      <w:bookmarkEnd w:id="216"/>
    </w:p>
    <w:p w14:paraId="72BDADFD">
      <w:pPr>
        <w:jc w:val="left"/>
        <w:rPr>
          <w:rFonts w:ascii="仿宋_GB2312" w:eastAsia="仿宋_GB2312" w:cs="‹ÎSå"/>
          <w:sz w:val="24"/>
        </w:rPr>
      </w:pPr>
      <w:r>
        <w:rPr>
          <w:rFonts w:hint="eastAsia" w:ascii="仿宋_GB2312" w:eastAsia="仿宋_GB2312" w:cs="‹ÎSå"/>
          <w:sz w:val="24"/>
        </w:rPr>
        <w:t>8.6.1</w:t>
      </w:r>
      <w:r>
        <w:rPr>
          <w:rFonts w:hint="eastAsia" w:ascii="仿宋_GB2312" w:eastAsia="仿宋_GB2312" w:cs="‹ÎSå"/>
          <w:sz w:val="24"/>
        </w:rPr>
        <w:tab/>
      </w:r>
      <w:r>
        <w:rPr>
          <w:rFonts w:hint="eastAsia" w:ascii="仿宋_GB2312" w:eastAsia="仿宋_GB2312" w:cs="‹ÎSå"/>
          <w:sz w:val="24"/>
        </w:rPr>
        <w:t>样品的报送与封存</w:t>
      </w:r>
    </w:p>
    <w:p w14:paraId="4D7BBCFC">
      <w:pPr>
        <w:jc w:val="left"/>
        <w:rPr>
          <w:rFonts w:ascii="仿宋_GB2312" w:eastAsia="仿宋_GB2312" w:cs="‹ÎSå"/>
          <w:sz w:val="24"/>
        </w:rPr>
      </w:pPr>
      <w:r>
        <w:rPr>
          <w:rFonts w:hint="eastAsia" w:ascii="仿宋_GB2312" w:eastAsia="仿宋_GB2312" w:cs="‹ÎSå"/>
          <w:sz w:val="24"/>
        </w:rPr>
        <w:t>需要承包人报送样品的材料或工程设备，样品的种类、名称、规格、数量等要求均应在专用合同条款中约定。样品的报送程序如下：</w:t>
      </w:r>
    </w:p>
    <w:p w14:paraId="158FD3BC">
      <w:pPr>
        <w:jc w:val="left"/>
        <w:rPr>
          <w:rFonts w:ascii="仿宋_GB2312" w:eastAsia="仿宋_GB2312" w:cs="‹ÎSå"/>
          <w:sz w:val="24"/>
        </w:rPr>
      </w:pPr>
      <w:r>
        <w:rPr>
          <w:rFonts w:hint="eastAsia" w:ascii="仿宋_GB2312" w:eastAsia="仿宋_GB2312" w:cs="‹ÎSå"/>
          <w:sz w:val="24"/>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771FDC02">
      <w:pPr>
        <w:jc w:val="left"/>
        <w:rPr>
          <w:rFonts w:ascii="仿宋_GB2312" w:eastAsia="仿宋_GB2312" w:cs="‹ÎSå"/>
          <w:sz w:val="24"/>
        </w:rPr>
      </w:pPr>
      <w:r>
        <w:rPr>
          <w:rFonts w:hint="eastAsia" w:ascii="仿宋_GB2312" w:eastAsia="仿宋_GB2312" w:cs="‹ÎSå"/>
          <w:sz w:val="24"/>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34F3B53D">
      <w:pPr>
        <w:jc w:val="left"/>
        <w:rPr>
          <w:rFonts w:ascii="仿宋_GB2312" w:eastAsia="仿宋_GB2312" w:cs="‹ÎSå"/>
          <w:sz w:val="24"/>
        </w:rPr>
      </w:pPr>
      <w:r>
        <w:rPr>
          <w:rFonts w:hint="eastAsia" w:ascii="仿宋_GB2312" w:eastAsia="仿宋_GB2312" w:cs="‹ÎSå"/>
          <w:sz w:val="24"/>
        </w:rPr>
        <w:t>（3）经发包人和监理人审批确认的样品应按约定的方法封样，封存的样品作为检验工程相关部分的标准之一。承包人在施工过程中不得使用与样品不符的材料或工程设备。</w:t>
      </w:r>
    </w:p>
    <w:p w14:paraId="16ED10A2">
      <w:pPr>
        <w:jc w:val="left"/>
        <w:rPr>
          <w:rFonts w:ascii="仿宋_GB2312" w:eastAsia="仿宋_GB2312" w:cs="‹ÎSå"/>
          <w:sz w:val="24"/>
        </w:rPr>
      </w:pPr>
      <w:r>
        <w:rPr>
          <w:rFonts w:hint="eastAsia" w:ascii="仿宋_GB2312" w:eastAsia="仿宋_GB2312" w:cs="‹ÎSå"/>
          <w:sz w:val="24"/>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0DA49838">
      <w:pPr>
        <w:jc w:val="left"/>
        <w:rPr>
          <w:rFonts w:ascii="仿宋_GB2312" w:eastAsia="仿宋_GB2312" w:cs="‹ÎSå"/>
          <w:sz w:val="24"/>
        </w:rPr>
      </w:pPr>
      <w:r>
        <w:rPr>
          <w:rFonts w:hint="eastAsia" w:ascii="仿宋_GB2312" w:eastAsia="仿宋_GB2312" w:cs="‹ÎSå"/>
          <w:sz w:val="24"/>
        </w:rPr>
        <w:t>8.6.2 样品的保管</w:t>
      </w:r>
    </w:p>
    <w:p w14:paraId="1C219019">
      <w:pPr>
        <w:jc w:val="left"/>
        <w:rPr>
          <w:rFonts w:ascii="仿宋_GB2312" w:eastAsia="仿宋_GB2312" w:cs="‹ÎSå"/>
          <w:sz w:val="24"/>
        </w:rPr>
      </w:pPr>
      <w:r>
        <w:rPr>
          <w:rFonts w:hint="eastAsia" w:ascii="仿宋_GB2312" w:eastAsia="仿宋_GB2312" w:cs="‹ÎSå"/>
          <w:sz w:val="24"/>
        </w:rPr>
        <w:t>经批准的样品应由监理人负责封存于现场，承包人应在现场为保存样品提供适当和固定的场所并保持适当和良好的存储环境条件。</w:t>
      </w:r>
    </w:p>
    <w:p w14:paraId="59C08CC5">
      <w:pPr>
        <w:jc w:val="left"/>
        <w:rPr>
          <w:rFonts w:ascii="仿宋_GB2312" w:eastAsia="仿宋_GB2312" w:cs="‹ÎSå"/>
          <w:sz w:val="24"/>
        </w:rPr>
      </w:pPr>
      <w:bookmarkStart w:id="217" w:name="_Toc351203559"/>
      <w:r>
        <w:rPr>
          <w:rFonts w:hint="eastAsia" w:ascii="仿宋_GB2312" w:eastAsia="仿宋_GB2312" w:cs="‹ÎSå"/>
          <w:sz w:val="24"/>
        </w:rPr>
        <w:t>8.7材料与工程设备的替代</w:t>
      </w:r>
      <w:bookmarkEnd w:id="217"/>
    </w:p>
    <w:p w14:paraId="489DF2FD">
      <w:pPr>
        <w:jc w:val="left"/>
        <w:rPr>
          <w:rFonts w:ascii="仿宋_GB2312" w:eastAsia="仿宋_GB2312" w:cs="‹ÎSå"/>
          <w:sz w:val="24"/>
        </w:rPr>
      </w:pPr>
      <w:r>
        <w:rPr>
          <w:rFonts w:hint="eastAsia" w:ascii="仿宋_GB2312" w:eastAsia="仿宋_GB2312" w:cs="‹ÎSå"/>
          <w:sz w:val="24"/>
        </w:rPr>
        <w:t>8.7.1 出现下列情况需要使用替代材料和工程设备的，承包人应按照第8.7.2项约定的程序执行：</w:t>
      </w:r>
    </w:p>
    <w:p w14:paraId="5700FBC6">
      <w:pPr>
        <w:jc w:val="left"/>
        <w:rPr>
          <w:rFonts w:ascii="仿宋_GB2312" w:eastAsia="仿宋_GB2312" w:cs="‹ÎSå"/>
          <w:sz w:val="24"/>
        </w:rPr>
      </w:pPr>
      <w:r>
        <w:rPr>
          <w:rFonts w:hint="eastAsia" w:ascii="仿宋_GB2312" w:eastAsia="仿宋_GB2312" w:cs="‹ÎSå"/>
          <w:sz w:val="24"/>
        </w:rPr>
        <w:t>（1）基准日期后生效的法律规定禁止使用的；</w:t>
      </w:r>
    </w:p>
    <w:p w14:paraId="4C371BD6">
      <w:pPr>
        <w:jc w:val="left"/>
        <w:rPr>
          <w:rFonts w:ascii="仿宋_GB2312" w:eastAsia="仿宋_GB2312" w:cs="‹ÎSå"/>
          <w:sz w:val="24"/>
        </w:rPr>
      </w:pPr>
      <w:r>
        <w:rPr>
          <w:rFonts w:hint="eastAsia" w:ascii="仿宋_GB2312" w:eastAsia="仿宋_GB2312" w:cs="‹ÎSå"/>
          <w:sz w:val="24"/>
        </w:rPr>
        <w:t>（2）发包人要求使用替代品的；</w:t>
      </w:r>
    </w:p>
    <w:p w14:paraId="0230527B">
      <w:pPr>
        <w:jc w:val="left"/>
        <w:rPr>
          <w:rFonts w:ascii="仿宋_GB2312" w:eastAsia="仿宋_GB2312" w:cs="‹ÎSå"/>
          <w:sz w:val="24"/>
        </w:rPr>
      </w:pPr>
      <w:r>
        <w:rPr>
          <w:rFonts w:hint="eastAsia" w:ascii="仿宋_GB2312" w:eastAsia="仿宋_GB2312" w:cs="‹ÎSå"/>
          <w:sz w:val="24"/>
        </w:rPr>
        <w:t>（3）因其他原因必须使用替代品的。</w:t>
      </w:r>
    </w:p>
    <w:p w14:paraId="6BDB4A03">
      <w:pPr>
        <w:jc w:val="left"/>
        <w:rPr>
          <w:rFonts w:ascii="仿宋_GB2312" w:eastAsia="仿宋_GB2312" w:cs="‹ÎSå"/>
          <w:sz w:val="24"/>
        </w:rPr>
      </w:pPr>
      <w:r>
        <w:rPr>
          <w:rFonts w:hint="eastAsia" w:ascii="仿宋_GB2312" w:eastAsia="仿宋_GB2312" w:cs="‹ÎSå"/>
          <w:sz w:val="24"/>
        </w:rPr>
        <w:t>8.7.2 承包人应在使用替代材料和工程设备28天前书面通知监理人，并附下列文件：</w:t>
      </w:r>
    </w:p>
    <w:p w14:paraId="57D825A2">
      <w:pPr>
        <w:jc w:val="left"/>
        <w:rPr>
          <w:rFonts w:ascii="仿宋_GB2312" w:eastAsia="仿宋_GB2312" w:cs="‹ÎSå"/>
          <w:sz w:val="24"/>
        </w:rPr>
      </w:pPr>
      <w:r>
        <w:rPr>
          <w:rFonts w:hint="eastAsia" w:ascii="仿宋_GB2312" w:eastAsia="仿宋_GB2312" w:cs="‹ÎSå"/>
          <w:sz w:val="24"/>
        </w:rPr>
        <w:t>（1）被替代的材料和工程设备的名称、数量、规格、型号、品牌、性能、价格及其他相关资料；</w:t>
      </w:r>
    </w:p>
    <w:p w14:paraId="486C75C3">
      <w:pPr>
        <w:jc w:val="left"/>
        <w:rPr>
          <w:rFonts w:ascii="仿宋_GB2312" w:eastAsia="仿宋_GB2312" w:cs="‹ÎSå"/>
          <w:sz w:val="24"/>
        </w:rPr>
      </w:pPr>
      <w:r>
        <w:rPr>
          <w:rFonts w:hint="eastAsia" w:ascii="仿宋_GB2312" w:eastAsia="仿宋_GB2312" w:cs="‹ÎSå"/>
          <w:sz w:val="24"/>
        </w:rPr>
        <w:t>（2）替代品的名称、数量、规格、型号、品牌、性能、价格及其他相关资料；</w:t>
      </w:r>
    </w:p>
    <w:p w14:paraId="1558751D">
      <w:pPr>
        <w:jc w:val="left"/>
        <w:rPr>
          <w:rFonts w:ascii="仿宋_GB2312" w:eastAsia="仿宋_GB2312" w:cs="‹ÎSå"/>
          <w:sz w:val="24"/>
        </w:rPr>
      </w:pPr>
      <w:r>
        <w:rPr>
          <w:rFonts w:hint="eastAsia" w:ascii="仿宋_GB2312" w:eastAsia="仿宋_GB2312" w:cs="‹ÎSå"/>
          <w:sz w:val="24"/>
        </w:rPr>
        <w:t>（3）替代品与被替代产品之间的差异以及使用替代品可能对工程产生的影响；</w:t>
      </w:r>
    </w:p>
    <w:p w14:paraId="38A9761D">
      <w:pPr>
        <w:jc w:val="left"/>
        <w:rPr>
          <w:rFonts w:ascii="仿宋_GB2312" w:eastAsia="仿宋_GB2312" w:cs="‹ÎSå"/>
          <w:sz w:val="24"/>
        </w:rPr>
      </w:pPr>
      <w:r>
        <w:rPr>
          <w:rFonts w:hint="eastAsia" w:ascii="仿宋_GB2312" w:eastAsia="仿宋_GB2312" w:cs="‹ÎSå"/>
          <w:sz w:val="24"/>
        </w:rPr>
        <w:t>（4）替代品与被替代产品的价格差异；</w:t>
      </w:r>
    </w:p>
    <w:p w14:paraId="6BCE2DA0">
      <w:pPr>
        <w:jc w:val="left"/>
        <w:rPr>
          <w:rFonts w:ascii="仿宋_GB2312" w:eastAsia="仿宋_GB2312" w:cs="‹ÎSå"/>
          <w:sz w:val="24"/>
        </w:rPr>
      </w:pPr>
      <w:r>
        <w:rPr>
          <w:rFonts w:hint="eastAsia" w:ascii="仿宋_GB2312" w:eastAsia="仿宋_GB2312" w:cs="‹ÎSå"/>
          <w:sz w:val="24"/>
        </w:rPr>
        <w:t>（5）使用替代品的理由和原因说明；</w:t>
      </w:r>
    </w:p>
    <w:p w14:paraId="1791428C">
      <w:pPr>
        <w:jc w:val="left"/>
        <w:rPr>
          <w:rFonts w:ascii="仿宋_GB2312" w:eastAsia="仿宋_GB2312" w:cs="‹ÎSå"/>
          <w:sz w:val="24"/>
        </w:rPr>
      </w:pPr>
      <w:r>
        <w:rPr>
          <w:rFonts w:hint="eastAsia" w:ascii="仿宋_GB2312" w:eastAsia="仿宋_GB2312" w:cs="‹ÎSå"/>
          <w:sz w:val="24"/>
        </w:rPr>
        <w:t>（6）监理人要求的其他文件。</w:t>
      </w:r>
    </w:p>
    <w:p w14:paraId="36D69919">
      <w:pPr>
        <w:jc w:val="left"/>
        <w:rPr>
          <w:rFonts w:ascii="仿宋_GB2312" w:eastAsia="仿宋_GB2312" w:cs="‹ÎSå"/>
          <w:sz w:val="24"/>
        </w:rPr>
      </w:pPr>
      <w:r>
        <w:rPr>
          <w:rFonts w:hint="eastAsia" w:ascii="仿宋_GB2312" w:eastAsia="仿宋_GB2312" w:cs="‹ÎSå"/>
          <w:sz w:val="24"/>
        </w:rPr>
        <w:t>监理人应在收到通知后14天内向承包人发出经发包人签认的书面指示；监理人逾期发出书面指示的，视为发包人和监理人同意使用替代品。</w:t>
      </w:r>
    </w:p>
    <w:p w14:paraId="6118C1E8">
      <w:pPr>
        <w:jc w:val="left"/>
        <w:rPr>
          <w:rFonts w:ascii="仿宋_GB2312" w:eastAsia="仿宋_GB2312" w:cs="‹ÎSå"/>
          <w:sz w:val="24"/>
        </w:rPr>
      </w:pPr>
      <w:r>
        <w:rPr>
          <w:rFonts w:hint="eastAsia" w:ascii="仿宋_GB2312" w:eastAsia="仿宋_GB2312" w:cs="‹ÎSå"/>
          <w:sz w:val="24"/>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65E9DB9D">
      <w:pPr>
        <w:jc w:val="left"/>
        <w:rPr>
          <w:rFonts w:ascii="仿宋_GB2312" w:eastAsia="仿宋_GB2312" w:cs="‹ÎSå"/>
          <w:sz w:val="24"/>
        </w:rPr>
      </w:pPr>
      <w:bookmarkStart w:id="218" w:name="_Toc351203560"/>
      <w:r>
        <w:rPr>
          <w:rFonts w:hint="eastAsia" w:ascii="仿宋_GB2312" w:eastAsia="仿宋_GB2312" w:cs="‹ÎSå"/>
          <w:sz w:val="24"/>
        </w:rPr>
        <w:t>8.8施工设备和临时设施</w:t>
      </w:r>
      <w:bookmarkEnd w:id="218"/>
    </w:p>
    <w:p w14:paraId="71229C85">
      <w:pPr>
        <w:jc w:val="left"/>
        <w:rPr>
          <w:rFonts w:ascii="仿宋_GB2312" w:eastAsia="仿宋_GB2312" w:cs="‹ÎSå"/>
          <w:sz w:val="24"/>
        </w:rPr>
      </w:pPr>
      <w:r>
        <w:rPr>
          <w:rFonts w:hint="eastAsia" w:ascii="仿宋_GB2312" w:eastAsia="仿宋_GB2312" w:cs="‹ÎSå"/>
          <w:sz w:val="24"/>
        </w:rPr>
        <w:t>8.8.1 承包人提供的施工设备和临时设施</w:t>
      </w:r>
    </w:p>
    <w:p w14:paraId="4183CA28">
      <w:pPr>
        <w:jc w:val="left"/>
        <w:rPr>
          <w:rFonts w:ascii="仿宋_GB2312" w:eastAsia="仿宋_GB2312" w:cs="‹ÎSå"/>
          <w:sz w:val="24"/>
        </w:rPr>
      </w:pPr>
      <w:r>
        <w:rPr>
          <w:rFonts w:hint="eastAsia" w:ascii="仿宋_GB2312" w:eastAsia="仿宋_GB2312" w:cs="‹ÎSå"/>
          <w:sz w:val="24"/>
        </w:rPr>
        <w:t>承包人应按合同进度计划的要求，及时配置施工设备和修建临时设施。进入施工场地的承包人设备需经监理人核查后才能投入使用。承包人更换合同约定的承包人设备的，应报监理人批准。</w:t>
      </w:r>
    </w:p>
    <w:p w14:paraId="1489CE00">
      <w:pPr>
        <w:jc w:val="left"/>
        <w:rPr>
          <w:rFonts w:ascii="仿宋_GB2312" w:eastAsia="仿宋_GB2312" w:cs="‹ÎSå"/>
          <w:sz w:val="24"/>
        </w:rPr>
      </w:pPr>
      <w:r>
        <w:rPr>
          <w:rFonts w:hint="eastAsia" w:ascii="仿宋_GB2312" w:eastAsia="仿宋_GB2312" w:cs="‹ÎSå"/>
          <w:sz w:val="24"/>
        </w:rPr>
        <w:t>除专用合同条款另有约定外，承包人应自行承担修建临时设施的费用，需要临时占地的，应由发包人办理申请手续并承担相应费用。</w:t>
      </w:r>
    </w:p>
    <w:p w14:paraId="73EF181C">
      <w:pPr>
        <w:jc w:val="left"/>
        <w:rPr>
          <w:rFonts w:ascii="仿宋_GB2312" w:eastAsia="仿宋_GB2312" w:cs="‹ÎSå"/>
          <w:sz w:val="24"/>
        </w:rPr>
      </w:pPr>
      <w:r>
        <w:rPr>
          <w:rFonts w:hint="eastAsia" w:ascii="仿宋_GB2312" w:eastAsia="仿宋_GB2312" w:cs="‹ÎSå"/>
          <w:sz w:val="24"/>
        </w:rPr>
        <w:t>8.8.2发包人提供的施工设备和临时设施</w:t>
      </w:r>
    </w:p>
    <w:p w14:paraId="3AC1E24A">
      <w:pPr>
        <w:jc w:val="left"/>
        <w:rPr>
          <w:rFonts w:ascii="仿宋_GB2312" w:eastAsia="仿宋_GB2312" w:cs="‹ÎSå"/>
          <w:sz w:val="24"/>
        </w:rPr>
      </w:pPr>
      <w:r>
        <w:rPr>
          <w:rFonts w:hint="eastAsia" w:ascii="仿宋_GB2312" w:eastAsia="仿宋_GB2312" w:cs="‹ÎSå"/>
          <w:sz w:val="24"/>
        </w:rPr>
        <w:t>发包人提供的施工设备或临时设施在专用合同条款中约定。</w:t>
      </w:r>
    </w:p>
    <w:p w14:paraId="6A8A203C">
      <w:pPr>
        <w:jc w:val="left"/>
        <w:rPr>
          <w:rFonts w:ascii="仿宋_GB2312" w:eastAsia="仿宋_GB2312" w:cs="‹ÎSå"/>
          <w:sz w:val="24"/>
        </w:rPr>
      </w:pPr>
      <w:r>
        <w:rPr>
          <w:rFonts w:hint="eastAsia" w:ascii="仿宋_GB2312" w:eastAsia="仿宋_GB2312" w:cs="‹ÎSå"/>
          <w:sz w:val="24"/>
        </w:rPr>
        <w:t>8.8.3要求承包人增加或更换施工设备</w:t>
      </w:r>
    </w:p>
    <w:p w14:paraId="0BE5630E">
      <w:pPr>
        <w:jc w:val="left"/>
        <w:rPr>
          <w:rFonts w:ascii="仿宋_GB2312" w:eastAsia="仿宋_GB2312" w:cs="‹ÎSå"/>
          <w:sz w:val="24"/>
        </w:rPr>
      </w:pPr>
      <w:r>
        <w:rPr>
          <w:rFonts w:hint="eastAsia" w:ascii="仿宋_GB2312" w:eastAsia="仿宋_GB2312" w:cs="‹ÎSå"/>
          <w:sz w:val="24"/>
        </w:rPr>
        <w:t>承包人使用的施工设备不能满足合同进度计划和（或）质量要求时，监理人有权要求承包人增加或更换施工设备，承包人应及时增加或更换，由此增加的费用和（或）延误的工期由承包人承担。</w:t>
      </w:r>
    </w:p>
    <w:p w14:paraId="4F4CBB25">
      <w:pPr>
        <w:jc w:val="left"/>
        <w:rPr>
          <w:rFonts w:ascii="仿宋_GB2312" w:eastAsia="仿宋_GB2312" w:cs="‹ÎSå"/>
          <w:sz w:val="24"/>
        </w:rPr>
      </w:pPr>
      <w:bookmarkStart w:id="219" w:name="_Toc351203561"/>
      <w:r>
        <w:rPr>
          <w:rFonts w:hint="eastAsia" w:ascii="仿宋_GB2312" w:eastAsia="仿宋_GB2312" w:cs="‹ÎSå"/>
          <w:sz w:val="24"/>
        </w:rPr>
        <w:t>8</w:t>
      </w:r>
      <w:bookmarkStart w:id="220" w:name="_Toc296503063"/>
      <w:bookmarkStart w:id="221" w:name="_Toc296346564"/>
      <w:bookmarkStart w:id="222" w:name="_Toc337558781"/>
      <w:r>
        <w:rPr>
          <w:rFonts w:hint="eastAsia" w:ascii="仿宋_GB2312" w:eastAsia="仿宋_GB2312" w:cs="‹ÎSå"/>
          <w:sz w:val="24"/>
        </w:rPr>
        <w:t>.9材料与设备专用</w:t>
      </w:r>
      <w:bookmarkEnd w:id="219"/>
      <w:r>
        <w:rPr>
          <w:rFonts w:hint="eastAsia" w:ascii="仿宋_GB2312" w:eastAsia="仿宋_GB2312" w:cs="‹ÎSå"/>
          <w:sz w:val="24"/>
        </w:rPr>
        <w:t>要求</w:t>
      </w:r>
    </w:p>
    <w:bookmarkEnd w:id="220"/>
    <w:bookmarkEnd w:id="221"/>
    <w:bookmarkEnd w:id="222"/>
    <w:p w14:paraId="53F31E49">
      <w:pPr>
        <w:jc w:val="left"/>
        <w:rPr>
          <w:rFonts w:ascii="仿宋_GB2312" w:eastAsia="仿宋_GB2312" w:cs="‹ÎSå"/>
          <w:sz w:val="24"/>
        </w:rPr>
      </w:pPr>
      <w:r>
        <w:rPr>
          <w:rFonts w:hint="eastAsia" w:ascii="仿宋_GB2312" w:eastAsia="仿宋_GB2312" w:cs="‹ÎSå"/>
          <w:sz w:val="24"/>
        </w:rPr>
        <w:t>承包人运入施工现场的材料、工程设备、施工设备以及在施工场地建设的临时设施，包括备品备件、安装工具与资料，必须专用于工程。未经发包人批准，承包人不得运出施工现场或挪作他用；</w:t>
      </w:r>
      <w:bookmarkEnd w:id="201"/>
      <w:r>
        <w:rPr>
          <w:rFonts w:hint="eastAsia" w:ascii="仿宋_GB2312" w:eastAsia="仿宋_GB2312" w:cs="‹ÎSå"/>
          <w:sz w:val="24"/>
        </w:rPr>
        <w:t>经发包人批准，承包人可以根据施工进度计划撤走闲置的施工设备和其他物品。</w:t>
      </w:r>
    </w:p>
    <w:p w14:paraId="0AD2B194">
      <w:pPr>
        <w:jc w:val="left"/>
        <w:rPr>
          <w:rFonts w:ascii="仿宋_GB2312" w:eastAsia="仿宋_GB2312" w:cs="‹ÎSå"/>
          <w:sz w:val="24"/>
        </w:rPr>
      </w:pPr>
      <w:bookmarkStart w:id="223" w:name="_Toc351203562"/>
      <w:r>
        <w:rPr>
          <w:rFonts w:hint="eastAsia" w:ascii="仿宋_GB2312" w:eastAsia="仿宋_GB2312" w:cs="‹ÎSå"/>
          <w:sz w:val="24"/>
        </w:rPr>
        <w:t>9</w:t>
      </w:r>
      <w:bookmarkStart w:id="224" w:name="_Toc337558782"/>
      <w:bookmarkStart w:id="225" w:name="_Toc296503083"/>
      <w:bookmarkStart w:id="226" w:name="_Toc296346584"/>
      <w:r>
        <w:rPr>
          <w:rFonts w:hint="eastAsia" w:ascii="仿宋_GB2312" w:eastAsia="仿宋_GB2312" w:cs="‹ÎSå"/>
          <w:sz w:val="24"/>
        </w:rPr>
        <w:t>. 试验与检验</w:t>
      </w:r>
      <w:bookmarkEnd w:id="223"/>
    </w:p>
    <w:bookmarkEnd w:id="224"/>
    <w:p w14:paraId="5167E741">
      <w:pPr>
        <w:jc w:val="left"/>
        <w:rPr>
          <w:rFonts w:ascii="仿宋_GB2312" w:eastAsia="仿宋_GB2312" w:cs="‹ÎSå"/>
          <w:sz w:val="24"/>
        </w:rPr>
      </w:pPr>
      <w:bookmarkStart w:id="227" w:name="_Toc351203563"/>
      <w:r>
        <w:rPr>
          <w:rFonts w:hint="eastAsia" w:ascii="仿宋_GB2312" w:eastAsia="仿宋_GB2312" w:cs="‹ÎSå"/>
          <w:sz w:val="24"/>
        </w:rPr>
        <w:t>9</w:t>
      </w:r>
      <w:bookmarkStart w:id="228" w:name="_Toc337558783"/>
      <w:r>
        <w:rPr>
          <w:rFonts w:hint="eastAsia" w:ascii="仿宋_GB2312" w:eastAsia="仿宋_GB2312" w:cs="‹ÎSå"/>
          <w:sz w:val="24"/>
        </w:rPr>
        <w:t>.1试验设备与试验人员</w:t>
      </w:r>
      <w:bookmarkEnd w:id="227"/>
    </w:p>
    <w:bookmarkEnd w:id="228"/>
    <w:p w14:paraId="3018E1E6">
      <w:pPr>
        <w:jc w:val="left"/>
        <w:rPr>
          <w:rFonts w:ascii="仿宋_GB2312" w:eastAsia="仿宋_GB2312" w:cs="‹ÎSå"/>
          <w:sz w:val="24"/>
        </w:rPr>
      </w:pPr>
      <w:r>
        <w:rPr>
          <w:rFonts w:hint="eastAsia" w:ascii="仿宋_GB2312" w:eastAsia="仿宋_GB2312" w:cs="‹ÎSå"/>
          <w:sz w:val="24"/>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4516B1AB">
      <w:pPr>
        <w:jc w:val="left"/>
        <w:rPr>
          <w:rFonts w:ascii="仿宋_GB2312" w:eastAsia="仿宋_GB2312" w:cs="‹ÎSå"/>
          <w:sz w:val="24"/>
        </w:rPr>
      </w:pPr>
      <w:r>
        <w:rPr>
          <w:rFonts w:hint="eastAsia" w:ascii="仿宋_GB2312" w:eastAsia="仿宋_GB2312" w:cs="‹ÎSå"/>
          <w:sz w:val="24"/>
        </w:rPr>
        <w:t>9.1.2 承包人应按专用合同条款的约定提供试验设备、取样装置、试验场所和试验条件，并向监理人提交相应进场计划表。</w:t>
      </w:r>
    </w:p>
    <w:p w14:paraId="0A355AA6">
      <w:pPr>
        <w:jc w:val="left"/>
        <w:rPr>
          <w:rFonts w:ascii="仿宋_GB2312" w:eastAsia="仿宋_GB2312" w:cs="‹ÎSå"/>
          <w:sz w:val="24"/>
        </w:rPr>
      </w:pPr>
      <w:r>
        <w:rPr>
          <w:rFonts w:hint="eastAsia" w:ascii="仿宋_GB2312" w:eastAsia="仿宋_GB2312" w:cs="‹ÎSå"/>
          <w:sz w:val="24"/>
        </w:rPr>
        <w:t>承包人配置的试验设备要符合相应试验规程的要求并经过具有资质的检测单位检测，且在正式使用该试验设备前，需要经过监理人与承包人共同校定。</w:t>
      </w:r>
    </w:p>
    <w:p w14:paraId="7C54838D">
      <w:pPr>
        <w:jc w:val="left"/>
        <w:rPr>
          <w:rFonts w:ascii="仿宋_GB2312" w:eastAsia="仿宋_GB2312" w:cs="‹ÎSå"/>
          <w:sz w:val="24"/>
        </w:rPr>
      </w:pPr>
      <w:r>
        <w:rPr>
          <w:rFonts w:hint="eastAsia" w:ascii="仿宋_GB2312" w:eastAsia="仿宋_GB2312" w:cs="‹ÎSå"/>
          <w:sz w:val="24"/>
        </w:rPr>
        <w:t>9.1.3 承包人应向监理人提交试验人员的名单及其岗位、资格等证明资料，试验人员必须能够熟练进行相应的检测试验，承包人对试验人员的试验程序和试验结果的正确性负责。</w:t>
      </w:r>
    </w:p>
    <w:p w14:paraId="7647F3DB">
      <w:pPr>
        <w:jc w:val="left"/>
        <w:rPr>
          <w:rFonts w:ascii="仿宋_GB2312" w:eastAsia="仿宋_GB2312" w:cs="‹ÎSå"/>
          <w:sz w:val="24"/>
        </w:rPr>
      </w:pPr>
      <w:bookmarkStart w:id="229" w:name="_Toc351203564"/>
      <w:r>
        <w:rPr>
          <w:rFonts w:hint="eastAsia" w:ascii="仿宋_GB2312" w:eastAsia="仿宋_GB2312" w:cs="‹ÎSå"/>
          <w:sz w:val="24"/>
        </w:rPr>
        <w:t>9</w:t>
      </w:r>
      <w:bookmarkStart w:id="230" w:name="_Toc337558784"/>
      <w:r>
        <w:rPr>
          <w:rFonts w:hint="eastAsia" w:ascii="仿宋_GB2312" w:eastAsia="仿宋_GB2312" w:cs="‹ÎSå"/>
          <w:sz w:val="24"/>
        </w:rPr>
        <w:t>.2取样</w:t>
      </w:r>
      <w:bookmarkEnd w:id="229"/>
    </w:p>
    <w:bookmarkEnd w:id="230"/>
    <w:p w14:paraId="04EFD52C">
      <w:pPr>
        <w:jc w:val="left"/>
        <w:rPr>
          <w:rFonts w:ascii="仿宋_GB2312" w:eastAsia="仿宋_GB2312" w:cs="‹ÎSå"/>
          <w:sz w:val="24"/>
        </w:rPr>
      </w:pPr>
      <w:r>
        <w:rPr>
          <w:rFonts w:hint="eastAsia" w:ascii="仿宋_GB2312" w:eastAsia="仿宋_GB2312" w:cs="‹ÎSå"/>
          <w:sz w:val="24"/>
        </w:rPr>
        <w:t>试验属于自检性质的，承包人可以单独取样。试验属于监理人抽检性质的，可由监理人取样，也可由承包人的试验人员在监理人的监督下取样。</w:t>
      </w:r>
    </w:p>
    <w:p w14:paraId="46B13BAC">
      <w:pPr>
        <w:jc w:val="left"/>
        <w:rPr>
          <w:rFonts w:ascii="仿宋_GB2312" w:eastAsia="仿宋_GB2312" w:cs="‹ÎSå"/>
          <w:sz w:val="24"/>
        </w:rPr>
      </w:pPr>
      <w:bookmarkStart w:id="231" w:name="_Toc351203565"/>
      <w:r>
        <w:rPr>
          <w:rFonts w:hint="eastAsia" w:ascii="仿宋_GB2312" w:eastAsia="仿宋_GB2312" w:cs="‹ÎSå"/>
          <w:sz w:val="24"/>
        </w:rPr>
        <w:t>9</w:t>
      </w:r>
      <w:bookmarkStart w:id="232" w:name="_Toc337558785"/>
      <w:r>
        <w:rPr>
          <w:rFonts w:hint="eastAsia" w:ascii="仿宋_GB2312" w:eastAsia="仿宋_GB2312" w:cs="‹ÎSå"/>
          <w:sz w:val="24"/>
        </w:rPr>
        <w:t>.3材料、工程设备和工程的试验和检验</w:t>
      </w:r>
      <w:bookmarkEnd w:id="231"/>
    </w:p>
    <w:bookmarkEnd w:id="232"/>
    <w:p w14:paraId="1032F005">
      <w:pPr>
        <w:jc w:val="left"/>
        <w:rPr>
          <w:rFonts w:ascii="仿宋_GB2312" w:eastAsia="仿宋_GB2312" w:cs="‹ÎSå"/>
          <w:sz w:val="24"/>
        </w:rPr>
      </w:pPr>
      <w:r>
        <w:rPr>
          <w:rFonts w:hint="eastAsia" w:ascii="仿宋_GB2312" w:eastAsia="仿宋_GB2312" w:cs="‹ÎSå"/>
          <w:sz w:val="24"/>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502B0FC4">
      <w:pPr>
        <w:jc w:val="left"/>
        <w:rPr>
          <w:rFonts w:ascii="仿宋_GB2312" w:eastAsia="仿宋_GB2312" w:cs="‹ÎSå"/>
          <w:sz w:val="24"/>
        </w:rPr>
      </w:pPr>
      <w:r>
        <w:rPr>
          <w:rFonts w:hint="eastAsia" w:ascii="仿宋_GB2312" w:eastAsia="仿宋_GB2312" w:cs="‹ÎSå"/>
          <w:sz w:val="24"/>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23B39CBD">
      <w:pPr>
        <w:jc w:val="left"/>
        <w:rPr>
          <w:rFonts w:ascii="仿宋_GB2312" w:eastAsia="仿宋_GB2312" w:cs="‹ÎSå"/>
          <w:sz w:val="24"/>
        </w:rPr>
      </w:pPr>
      <w:r>
        <w:rPr>
          <w:rFonts w:hint="eastAsia" w:ascii="仿宋_GB2312" w:eastAsia="仿宋_GB2312" w:cs="‹ÎSå"/>
          <w:sz w:val="24"/>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7A8F88A9">
      <w:pPr>
        <w:jc w:val="left"/>
        <w:rPr>
          <w:rFonts w:ascii="仿宋_GB2312" w:eastAsia="仿宋_GB2312" w:cs="‹ÎSå"/>
          <w:sz w:val="24"/>
        </w:rPr>
      </w:pPr>
      <w:bookmarkStart w:id="233" w:name="_Toc351203566"/>
      <w:r>
        <w:rPr>
          <w:rFonts w:hint="eastAsia" w:ascii="仿宋_GB2312" w:eastAsia="仿宋_GB2312" w:cs="‹ÎSå"/>
          <w:sz w:val="24"/>
        </w:rPr>
        <w:t>9</w:t>
      </w:r>
      <w:bookmarkStart w:id="234" w:name="_Toc337558786"/>
      <w:r>
        <w:rPr>
          <w:rFonts w:hint="eastAsia" w:ascii="仿宋_GB2312" w:eastAsia="仿宋_GB2312" w:cs="‹ÎSå"/>
          <w:sz w:val="24"/>
        </w:rPr>
        <w:t>.4现场工艺试验</w:t>
      </w:r>
      <w:bookmarkEnd w:id="233"/>
    </w:p>
    <w:bookmarkEnd w:id="234"/>
    <w:p w14:paraId="406C9432">
      <w:pPr>
        <w:jc w:val="left"/>
        <w:rPr>
          <w:rFonts w:ascii="仿宋_GB2312" w:eastAsia="仿宋_GB2312" w:cs="‹ÎSå"/>
          <w:sz w:val="24"/>
        </w:rPr>
      </w:pPr>
      <w:r>
        <w:rPr>
          <w:rFonts w:hint="eastAsia" w:ascii="仿宋_GB2312" w:eastAsia="仿宋_GB2312" w:cs="‹ÎSå"/>
          <w:sz w:val="24"/>
        </w:rPr>
        <w:t>承包人应按合同约定或监理人指示进行现场工艺试验。对大型的现场工艺试验，监理人认为必要时，承包人应根据监理人提出的工艺试验要求，编制工艺试验措施计划，报送监理人审查。</w:t>
      </w:r>
    </w:p>
    <w:p w14:paraId="44F9AC27">
      <w:pPr>
        <w:jc w:val="left"/>
        <w:rPr>
          <w:rFonts w:ascii="仿宋_GB2312" w:eastAsia="仿宋_GB2312" w:cs="‹ÎSå"/>
          <w:sz w:val="24"/>
        </w:rPr>
      </w:pPr>
      <w:bookmarkStart w:id="235" w:name="_Toc351203567"/>
      <w:r>
        <w:rPr>
          <w:rFonts w:hint="eastAsia" w:ascii="仿宋_GB2312" w:eastAsia="仿宋_GB2312" w:cs="‹ÎSå"/>
          <w:sz w:val="24"/>
        </w:rPr>
        <w:t>1</w:t>
      </w:r>
      <w:bookmarkStart w:id="236" w:name="_Toc337558787"/>
      <w:r>
        <w:rPr>
          <w:rFonts w:hint="eastAsia" w:ascii="仿宋_GB2312" w:eastAsia="仿宋_GB2312" w:cs="‹ÎSå"/>
          <w:sz w:val="24"/>
        </w:rPr>
        <w:t>0. 变更</w:t>
      </w:r>
      <w:bookmarkEnd w:id="225"/>
      <w:bookmarkEnd w:id="226"/>
      <w:bookmarkEnd w:id="235"/>
    </w:p>
    <w:bookmarkEnd w:id="236"/>
    <w:p w14:paraId="3F49B76F">
      <w:pPr>
        <w:jc w:val="left"/>
        <w:rPr>
          <w:rFonts w:ascii="仿宋_GB2312" w:eastAsia="仿宋_GB2312" w:cs="‹ÎSå"/>
          <w:sz w:val="24"/>
        </w:rPr>
      </w:pPr>
      <w:bookmarkStart w:id="237" w:name="_Toc351203568"/>
      <w:r>
        <w:rPr>
          <w:rFonts w:hint="eastAsia" w:ascii="仿宋_GB2312" w:eastAsia="仿宋_GB2312" w:cs="‹ÎSå"/>
          <w:sz w:val="24"/>
        </w:rPr>
        <w:t>1</w:t>
      </w:r>
      <w:bookmarkStart w:id="238" w:name="_Toc337558788"/>
      <w:bookmarkStart w:id="239" w:name="_Toc296346585"/>
      <w:bookmarkStart w:id="240" w:name="_Toc296503084"/>
      <w:r>
        <w:rPr>
          <w:rFonts w:hint="eastAsia" w:ascii="仿宋_GB2312" w:eastAsia="仿宋_GB2312" w:cs="‹ÎSå"/>
          <w:sz w:val="24"/>
        </w:rPr>
        <w:t>0.1变更的范围</w:t>
      </w:r>
      <w:bookmarkEnd w:id="237"/>
    </w:p>
    <w:bookmarkEnd w:id="238"/>
    <w:bookmarkEnd w:id="239"/>
    <w:bookmarkEnd w:id="240"/>
    <w:p w14:paraId="50A72E29">
      <w:pPr>
        <w:jc w:val="left"/>
        <w:rPr>
          <w:rFonts w:ascii="仿宋_GB2312" w:eastAsia="仿宋_GB2312" w:cs="‹ÎSå"/>
          <w:sz w:val="24"/>
        </w:rPr>
      </w:pPr>
      <w:r>
        <w:rPr>
          <w:rFonts w:hint="eastAsia" w:ascii="仿宋_GB2312" w:eastAsia="仿宋_GB2312" w:cs="‹ÎSå"/>
          <w:sz w:val="24"/>
        </w:rPr>
        <w:t>除专用合同条款另有约定外，合同履行过程中发生以下情形的，应按照本条约定进行变更：</w:t>
      </w:r>
    </w:p>
    <w:p w14:paraId="33FFC57E">
      <w:pPr>
        <w:jc w:val="left"/>
        <w:rPr>
          <w:rFonts w:ascii="仿宋_GB2312" w:eastAsia="仿宋_GB2312" w:cs="‹ÎSå"/>
          <w:sz w:val="24"/>
        </w:rPr>
      </w:pPr>
      <w:r>
        <w:rPr>
          <w:rFonts w:hint="eastAsia" w:ascii="仿宋_GB2312" w:eastAsia="仿宋_GB2312" w:cs="‹ÎSå"/>
          <w:sz w:val="24"/>
        </w:rPr>
        <w:t>（1）增加或减少合同中任何工作，或追加额外的工作；</w:t>
      </w:r>
    </w:p>
    <w:p w14:paraId="011AF054">
      <w:pPr>
        <w:jc w:val="left"/>
        <w:rPr>
          <w:rFonts w:ascii="仿宋_GB2312" w:eastAsia="仿宋_GB2312" w:cs="‹ÎSå"/>
          <w:sz w:val="24"/>
        </w:rPr>
      </w:pPr>
      <w:r>
        <w:rPr>
          <w:rFonts w:hint="eastAsia" w:ascii="仿宋_GB2312" w:eastAsia="仿宋_GB2312" w:cs="‹ÎSå"/>
          <w:sz w:val="24"/>
        </w:rPr>
        <w:t>（2）取消合同中任何工作，但转由他人实施的工作除外；</w:t>
      </w:r>
    </w:p>
    <w:p w14:paraId="583EF988">
      <w:pPr>
        <w:jc w:val="left"/>
        <w:rPr>
          <w:rFonts w:ascii="仿宋_GB2312" w:eastAsia="仿宋_GB2312" w:cs="‹ÎSå"/>
          <w:sz w:val="24"/>
        </w:rPr>
      </w:pPr>
      <w:r>
        <w:rPr>
          <w:rFonts w:hint="eastAsia" w:ascii="仿宋_GB2312" w:eastAsia="仿宋_GB2312" w:cs="‹ÎSå"/>
          <w:sz w:val="24"/>
        </w:rPr>
        <w:t>（3）改变合同中任何工作的质量标准或其他特性；</w:t>
      </w:r>
    </w:p>
    <w:p w14:paraId="6F43A67F">
      <w:pPr>
        <w:jc w:val="left"/>
        <w:rPr>
          <w:rFonts w:ascii="仿宋_GB2312" w:eastAsia="仿宋_GB2312" w:cs="‹ÎSå"/>
          <w:sz w:val="24"/>
        </w:rPr>
      </w:pPr>
      <w:r>
        <w:rPr>
          <w:rFonts w:hint="eastAsia" w:ascii="仿宋_GB2312" w:eastAsia="仿宋_GB2312" w:cs="‹ÎSå"/>
          <w:sz w:val="24"/>
        </w:rPr>
        <w:t>（4）改变工程的基线、标高、位置和尺寸；</w:t>
      </w:r>
    </w:p>
    <w:p w14:paraId="2A55B281">
      <w:pPr>
        <w:jc w:val="left"/>
        <w:rPr>
          <w:rFonts w:ascii="仿宋_GB2312" w:eastAsia="仿宋_GB2312" w:cs="‹ÎSå"/>
          <w:sz w:val="24"/>
        </w:rPr>
      </w:pPr>
      <w:r>
        <w:rPr>
          <w:rFonts w:hint="eastAsia" w:ascii="仿宋_GB2312" w:eastAsia="仿宋_GB2312" w:cs="‹ÎSå"/>
          <w:sz w:val="24"/>
        </w:rPr>
        <w:t>（5）改变工程的时间安排或实施顺序。</w:t>
      </w:r>
    </w:p>
    <w:p w14:paraId="70F96CA1">
      <w:pPr>
        <w:jc w:val="left"/>
        <w:rPr>
          <w:rFonts w:ascii="仿宋_GB2312" w:eastAsia="仿宋_GB2312" w:cs="‹ÎSå"/>
          <w:sz w:val="24"/>
        </w:rPr>
      </w:pPr>
      <w:bookmarkStart w:id="241" w:name="_Toc351203569"/>
      <w:r>
        <w:rPr>
          <w:rFonts w:hint="eastAsia" w:ascii="仿宋_GB2312" w:eastAsia="仿宋_GB2312" w:cs="‹ÎSå"/>
          <w:sz w:val="24"/>
        </w:rPr>
        <w:t>1</w:t>
      </w:r>
      <w:bookmarkStart w:id="242" w:name="_Toc337558789"/>
      <w:bookmarkStart w:id="243" w:name="_Toc296503085"/>
      <w:bookmarkStart w:id="244" w:name="_Toc296346586"/>
      <w:r>
        <w:rPr>
          <w:rFonts w:hint="eastAsia" w:ascii="仿宋_GB2312" w:eastAsia="仿宋_GB2312" w:cs="‹ÎSå"/>
          <w:sz w:val="24"/>
        </w:rPr>
        <w:t>0.2变更权</w:t>
      </w:r>
      <w:bookmarkEnd w:id="241"/>
    </w:p>
    <w:bookmarkEnd w:id="242"/>
    <w:bookmarkEnd w:id="243"/>
    <w:bookmarkEnd w:id="244"/>
    <w:p w14:paraId="2DE8ACA9">
      <w:pPr>
        <w:jc w:val="left"/>
        <w:rPr>
          <w:rFonts w:ascii="仿宋_GB2312" w:eastAsia="仿宋_GB2312" w:cs="‹ÎSå"/>
          <w:sz w:val="24"/>
        </w:rPr>
      </w:pPr>
      <w:r>
        <w:rPr>
          <w:rFonts w:hint="eastAsia" w:ascii="仿宋_GB2312" w:eastAsia="仿宋_GB2312" w:cs="‹ÎSå"/>
          <w:sz w:val="24"/>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3721207C">
      <w:pPr>
        <w:jc w:val="left"/>
        <w:rPr>
          <w:rFonts w:ascii="仿宋_GB2312" w:eastAsia="仿宋_GB2312" w:cs="‹ÎSå"/>
          <w:sz w:val="24"/>
        </w:rPr>
      </w:pPr>
      <w:r>
        <w:rPr>
          <w:rFonts w:hint="eastAsia" w:ascii="仿宋_GB2312" w:eastAsia="仿宋_GB2312" w:cs="‹ÎSå"/>
          <w:sz w:val="24"/>
        </w:rPr>
        <w:t>涉及设计变更的，应由设计人提供变更后的图纸和说明。如变更超过原设计标准或批准的建设规模时，发包人应及时办理规划、设计变更等审批手续。</w:t>
      </w:r>
    </w:p>
    <w:p w14:paraId="5BA5AFB0">
      <w:pPr>
        <w:jc w:val="left"/>
        <w:rPr>
          <w:rFonts w:ascii="仿宋_GB2312" w:eastAsia="仿宋_GB2312" w:cs="‹ÎSå"/>
          <w:sz w:val="24"/>
        </w:rPr>
      </w:pPr>
      <w:bookmarkStart w:id="245" w:name="_Toc351203570"/>
      <w:r>
        <w:rPr>
          <w:rFonts w:hint="eastAsia" w:ascii="仿宋_GB2312" w:eastAsia="仿宋_GB2312" w:cs="‹ÎSå"/>
          <w:sz w:val="24"/>
        </w:rPr>
        <w:t>1</w:t>
      </w:r>
      <w:bookmarkStart w:id="246" w:name="_Toc337558790"/>
      <w:bookmarkStart w:id="247" w:name="_Toc296503086"/>
      <w:bookmarkStart w:id="248" w:name="_Toc296346587"/>
      <w:r>
        <w:rPr>
          <w:rFonts w:hint="eastAsia" w:ascii="仿宋_GB2312" w:eastAsia="仿宋_GB2312" w:cs="‹ÎSå"/>
          <w:sz w:val="24"/>
        </w:rPr>
        <w:t>0.3变更程序</w:t>
      </w:r>
      <w:bookmarkEnd w:id="245"/>
    </w:p>
    <w:bookmarkEnd w:id="246"/>
    <w:bookmarkEnd w:id="247"/>
    <w:bookmarkEnd w:id="248"/>
    <w:p w14:paraId="6B18BF90">
      <w:pPr>
        <w:jc w:val="left"/>
        <w:rPr>
          <w:rFonts w:ascii="仿宋_GB2312" w:eastAsia="仿宋_GB2312" w:cs="‹ÎSå"/>
          <w:sz w:val="24"/>
        </w:rPr>
      </w:pPr>
      <w:r>
        <w:rPr>
          <w:rFonts w:hint="eastAsia" w:ascii="仿宋_GB2312" w:eastAsia="仿宋_GB2312" w:cs="‹ÎSå"/>
          <w:sz w:val="24"/>
        </w:rPr>
        <w:t>10.3.1 发包人提出变更</w:t>
      </w:r>
    </w:p>
    <w:p w14:paraId="75EA8D5D">
      <w:pPr>
        <w:jc w:val="left"/>
        <w:rPr>
          <w:rFonts w:ascii="仿宋_GB2312" w:eastAsia="仿宋_GB2312" w:cs="‹ÎSå"/>
          <w:sz w:val="24"/>
        </w:rPr>
      </w:pPr>
      <w:r>
        <w:rPr>
          <w:rFonts w:hint="eastAsia" w:ascii="仿宋_GB2312" w:eastAsia="仿宋_GB2312" w:cs="‹ÎSå"/>
          <w:sz w:val="24"/>
        </w:rPr>
        <w:t>发包人提出变更的，应通过监理人向承包人发出变更指示，变更指示应说明计划变更的工程范围和变更的内容。</w:t>
      </w:r>
    </w:p>
    <w:p w14:paraId="67C78D2A">
      <w:pPr>
        <w:jc w:val="left"/>
        <w:rPr>
          <w:rFonts w:ascii="仿宋_GB2312" w:eastAsia="仿宋_GB2312" w:cs="‹ÎSå"/>
          <w:sz w:val="24"/>
        </w:rPr>
      </w:pPr>
      <w:r>
        <w:rPr>
          <w:rFonts w:hint="eastAsia" w:ascii="仿宋_GB2312" w:eastAsia="仿宋_GB2312" w:cs="‹ÎSå"/>
          <w:sz w:val="24"/>
        </w:rPr>
        <w:t>10.3.2 监理人提出变更建议</w:t>
      </w:r>
    </w:p>
    <w:p w14:paraId="629FE885">
      <w:pPr>
        <w:jc w:val="left"/>
        <w:rPr>
          <w:rFonts w:ascii="仿宋_GB2312" w:eastAsia="仿宋_GB2312" w:cs="‹ÎSå"/>
          <w:sz w:val="24"/>
        </w:rPr>
      </w:pPr>
      <w:r>
        <w:rPr>
          <w:rFonts w:hint="eastAsia" w:ascii="仿宋_GB2312" w:eastAsia="仿宋_GB2312" w:cs="‹ÎSå"/>
          <w:sz w:val="24"/>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1D381CD7">
      <w:pPr>
        <w:jc w:val="left"/>
        <w:rPr>
          <w:rFonts w:ascii="仿宋_GB2312" w:eastAsia="仿宋_GB2312" w:cs="‹ÎSå"/>
          <w:sz w:val="24"/>
        </w:rPr>
      </w:pPr>
      <w:r>
        <w:rPr>
          <w:rFonts w:hint="eastAsia" w:ascii="仿宋_GB2312" w:eastAsia="仿宋_GB2312" w:cs="‹ÎSå"/>
          <w:sz w:val="24"/>
        </w:rPr>
        <w:t>10.3.3 变更执行</w:t>
      </w:r>
    </w:p>
    <w:p w14:paraId="5778E063">
      <w:pPr>
        <w:jc w:val="left"/>
        <w:rPr>
          <w:rFonts w:ascii="仿宋_GB2312" w:eastAsia="仿宋_GB2312" w:cs="‹ÎSå"/>
          <w:sz w:val="24"/>
        </w:rPr>
      </w:pPr>
      <w:r>
        <w:rPr>
          <w:rFonts w:hint="eastAsia" w:ascii="仿宋_GB2312" w:eastAsia="仿宋_GB2312" w:cs="‹ÎSå"/>
          <w:sz w:val="24"/>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35CA68B5">
      <w:pPr>
        <w:jc w:val="left"/>
        <w:rPr>
          <w:rFonts w:ascii="仿宋_GB2312" w:eastAsia="仿宋_GB2312" w:cs="‹ÎSå"/>
          <w:sz w:val="24"/>
        </w:rPr>
      </w:pPr>
      <w:bookmarkStart w:id="249" w:name="_Toc351203571"/>
      <w:r>
        <w:rPr>
          <w:rFonts w:hint="eastAsia" w:ascii="仿宋_GB2312" w:eastAsia="仿宋_GB2312" w:cs="‹ÎSå"/>
          <w:sz w:val="24"/>
        </w:rPr>
        <w:t>1</w:t>
      </w:r>
      <w:bookmarkStart w:id="250" w:name="_Toc296503087"/>
      <w:bookmarkStart w:id="251" w:name="_Toc337558791"/>
      <w:bookmarkStart w:id="252" w:name="_Toc296346588"/>
      <w:r>
        <w:rPr>
          <w:rFonts w:hint="eastAsia" w:ascii="仿宋_GB2312" w:eastAsia="仿宋_GB2312" w:cs="‹ÎSå"/>
          <w:sz w:val="24"/>
        </w:rPr>
        <w:t>0.4变更估价</w:t>
      </w:r>
      <w:bookmarkEnd w:id="249"/>
    </w:p>
    <w:bookmarkEnd w:id="250"/>
    <w:bookmarkEnd w:id="251"/>
    <w:bookmarkEnd w:id="252"/>
    <w:p w14:paraId="121016CE">
      <w:pPr>
        <w:jc w:val="left"/>
        <w:rPr>
          <w:rFonts w:ascii="仿宋_GB2312" w:eastAsia="仿宋_GB2312" w:cs="‹ÎSå"/>
          <w:sz w:val="24"/>
        </w:rPr>
      </w:pPr>
      <w:r>
        <w:rPr>
          <w:rFonts w:hint="eastAsia" w:ascii="仿宋_GB2312" w:eastAsia="仿宋_GB2312" w:cs="‹ÎSå"/>
          <w:sz w:val="24"/>
        </w:rPr>
        <w:t>10.4.1 变更估价原则</w:t>
      </w:r>
    </w:p>
    <w:p w14:paraId="7FF3909E">
      <w:pPr>
        <w:jc w:val="left"/>
        <w:rPr>
          <w:rFonts w:ascii="仿宋_GB2312" w:eastAsia="仿宋_GB2312" w:cs="‹ÎSå"/>
          <w:sz w:val="24"/>
        </w:rPr>
      </w:pPr>
      <w:r>
        <w:rPr>
          <w:rFonts w:hint="eastAsia" w:ascii="仿宋_GB2312" w:eastAsia="仿宋_GB2312" w:cs="‹ÎSå"/>
          <w:sz w:val="24"/>
        </w:rPr>
        <w:t>除专用合同条款另有约定外，变更估价按照本款约定处理：</w:t>
      </w:r>
    </w:p>
    <w:p w14:paraId="2DA127D7">
      <w:pPr>
        <w:jc w:val="left"/>
        <w:rPr>
          <w:rFonts w:ascii="仿宋_GB2312" w:eastAsia="仿宋_GB2312" w:cs="‹ÎSå"/>
          <w:sz w:val="24"/>
        </w:rPr>
      </w:pPr>
      <w:r>
        <w:rPr>
          <w:rFonts w:hint="eastAsia" w:ascii="仿宋_GB2312" w:eastAsia="仿宋_GB2312" w:cs="‹ÎSå"/>
          <w:sz w:val="24"/>
        </w:rPr>
        <w:t>（1）已标价工程量清单或预算书有相同项目的，按照相同项目单价认定；</w:t>
      </w:r>
    </w:p>
    <w:p w14:paraId="2FCCA0BF">
      <w:pPr>
        <w:jc w:val="left"/>
        <w:rPr>
          <w:rFonts w:ascii="仿宋_GB2312" w:eastAsia="仿宋_GB2312" w:cs="‹ÎSå"/>
          <w:sz w:val="24"/>
        </w:rPr>
      </w:pPr>
      <w:r>
        <w:rPr>
          <w:rFonts w:hint="eastAsia" w:ascii="仿宋_GB2312" w:eastAsia="仿宋_GB2312" w:cs="‹ÎSå"/>
          <w:sz w:val="24"/>
        </w:rPr>
        <w:t>（2）已标价工程量清单或预算书中无相同项目，但有类似项目的，参照类似项目的单价认定；</w:t>
      </w:r>
    </w:p>
    <w:p w14:paraId="25CC6046">
      <w:pPr>
        <w:jc w:val="left"/>
        <w:rPr>
          <w:rFonts w:ascii="仿宋_GB2312" w:eastAsia="仿宋_GB2312" w:cs="‹ÎSå"/>
          <w:sz w:val="24"/>
        </w:rPr>
      </w:pPr>
      <w:r>
        <w:rPr>
          <w:rFonts w:hint="eastAsia" w:ascii="仿宋_GB2312" w:eastAsia="仿宋_GB2312" w:cs="‹ÎSå"/>
          <w:sz w:val="24"/>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0A1B7205">
      <w:pPr>
        <w:jc w:val="left"/>
        <w:rPr>
          <w:rFonts w:ascii="仿宋_GB2312" w:eastAsia="仿宋_GB2312" w:cs="‹ÎSå"/>
          <w:sz w:val="24"/>
        </w:rPr>
      </w:pPr>
      <w:r>
        <w:rPr>
          <w:rFonts w:hint="eastAsia" w:ascii="仿宋_GB2312" w:eastAsia="仿宋_GB2312" w:cs="‹ÎSå"/>
          <w:sz w:val="24"/>
        </w:rPr>
        <w:t>10.4.2 变更估价程序</w:t>
      </w:r>
    </w:p>
    <w:p w14:paraId="6C042B8A">
      <w:pPr>
        <w:jc w:val="left"/>
        <w:rPr>
          <w:rFonts w:ascii="仿宋_GB2312" w:eastAsia="仿宋_GB2312" w:cs="‹ÎSå"/>
          <w:sz w:val="24"/>
        </w:rPr>
      </w:pPr>
      <w:r>
        <w:rPr>
          <w:rFonts w:hint="eastAsia" w:ascii="仿宋_GB2312" w:eastAsia="仿宋_GB2312" w:cs="‹ÎSå"/>
          <w:sz w:val="24"/>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1CBCB19F">
      <w:pPr>
        <w:jc w:val="left"/>
        <w:rPr>
          <w:rFonts w:ascii="仿宋_GB2312" w:eastAsia="仿宋_GB2312" w:cs="‹ÎSå"/>
          <w:sz w:val="24"/>
        </w:rPr>
      </w:pPr>
      <w:r>
        <w:rPr>
          <w:rFonts w:hint="eastAsia" w:ascii="仿宋_GB2312" w:eastAsia="仿宋_GB2312" w:cs="‹ÎSå"/>
          <w:sz w:val="24"/>
        </w:rPr>
        <w:t>因变更引起的价格调整应计入最近一期的进度款中支付。</w:t>
      </w:r>
    </w:p>
    <w:p w14:paraId="3DC132D8">
      <w:pPr>
        <w:jc w:val="left"/>
        <w:rPr>
          <w:rFonts w:ascii="仿宋_GB2312" w:eastAsia="仿宋_GB2312" w:cs="‹ÎSå"/>
          <w:sz w:val="24"/>
        </w:rPr>
      </w:pPr>
      <w:bookmarkStart w:id="253" w:name="_Toc351203572"/>
      <w:r>
        <w:rPr>
          <w:rFonts w:hint="eastAsia" w:ascii="仿宋_GB2312" w:eastAsia="仿宋_GB2312" w:cs="‹ÎSå"/>
          <w:sz w:val="24"/>
        </w:rPr>
        <w:t>1</w:t>
      </w:r>
      <w:bookmarkStart w:id="254" w:name="_Toc337558792"/>
      <w:bookmarkStart w:id="255" w:name="_Toc296346595"/>
      <w:bookmarkStart w:id="256" w:name="_Toc296503094"/>
      <w:r>
        <w:rPr>
          <w:rFonts w:hint="eastAsia" w:ascii="仿宋_GB2312" w:eastAsia="仿宋_GB2312" w:cs="‹ÎSå"/>
          <w:sz w:val="24"/>
        </w:rPr>
        <w:t>0.5承包人的合理化建议</w:t>
      </w:r>
      <w:bookmarkEnd w:id="253"/>
    </w:p>
    <w:bookmarkEnd w:id="254"/>
    <w:bookmarkEnd w:id="255"/>
    <w:bookmarkEnd w:id="256"/>
    <w:p w14:paraId="0ACF6E52">
      <w:pPr>
        <w:jc w:val="left"/>
        <w:rPr>
          <w:rFonts w:ascii="仿宋_GB2312" w:eastAsia="仿宋_GB2312" w:cs="‹ÎSå"/>
          <w:sz w:val="24"/>
        </w:rPr>
      </w:pPr>
      <w:r>
        <w:rPr>
          <w:rFonts w:hint="eastAsia" w:ascii="仿宋_GB2312" w:eastAsia="仿宋_GB2312" w:cs="‹ÎSå"/>
          <w:sz w:val="24"/>
        </w:rPr>
        <w:t>承包人提出合理化建议的，应向监理人提交合理化建议说明，说明建议的内容和理由，以及实施该建议对合同价格和工期的影响。</w:t>
      </w:r>
    </w:p>
    <w:p w14:paraId="6752DB44">
      <w:pPr>
        <w:jc w:val="left"/>
        <w:rPr>
          <w:rFonts w:ascii="仿宋_GB2312" w:eastAsia="仿宋_GB2312" w:cs="‹ÎSå"/>
          <w:sz w:val="24"/>
        </w:rPr>
      </w:pPr>
      <w:r>
        <w:rPr>
          <w:rFonts w:hint="eastAsia" w:ascii="仿宋_GB2312" w:eastAsia="仿宋_GB2312" w:cs="‹ÎSå"/>
          <w:sz w:val="24"/>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4EF3D2B4">
      <w:pPr>
        <w:jc w:val="left"/>
        <w:rPr>
          <w:rFonts w:ascii="仿宋_GB2312" w:eastAsia="仿宋_GB2312" w:cs="‹ÎSå"/>
          <w:sz w:val="24"/>
        </w:rPr>
      </w:pPr>
      <w:r>
        <w:rPr>
          <w:rFonts w:hint="eastAsia" w:ascii="仿宋_GB2312" w:eastAsia="仿宋_GB2312" w:cs="‹ÎSå"/>
          <w:sz w:val="24"/>
        </w:rPr>
        <w:t>合理化建议降低了合同价格或者提高了工程经济效益的，发包人可对承包人给予奖励，奖励的方法和金额在专用合同条款中约定。</w:t>
      </w:r>
    </w:p>
    <w:p w14:paraId="7677AF75">
      <w:pPr>
        <w:jc w:val="left"/>
        <w:rPr>
          <w:rFonts w:ascii="仿宋_GB2312" w:eastAsia="仿宋_GB2312" w:cs="‹ÎSå"/>
          <w:sz w:val="24"/>
        </w:rPr>
      </w:pPr>
      <w:bookmarkStart w:id="257" w:name="_Toc351203573"/>
      <w:r>
        <w:rPr>
          <w:rFonts w:hint="eastAsia" w:ascii="仿宋_GB2312" w:eastAsia="仿宋_GB2312" w:cs="‹ÎSå"/>
          <w:sz w:val="24"/>
        </w:rPr>
        <w:t>1</w:t>
      </w:r>
      <w:bookmarkStart w:id="258" w:name="_Toc337558793"/>
      <w:r>
        <w:rPr>
          <w:rFonts w:hint="eastAsia" w:ascii="仿宋_GB2312" w:eastAsia="仿宋_GB2312" w:cs="‹ÎSå"/>
          <w:sz w:val="24"/>
        </w:rPr>
        <w:t>0.6变更引起的工期调整</w:t>
      </w:r>
      <w:bookmarkEnd w:id="257"/>
      <w:r>
        <w:rPr>
          <w:rFonts w:hint="eastAsia" w:ascii="仿宋_GB2312" w:eastAsia="仿宋_GB2312" w:cs="‹ÎSå"/>
          <w:sz w:val="24"/>
        </w:rPr>
        <w:t xml:space="preserve"> </w:t>
      </w:r>
      <w:bookmarkEnd w:id="258"/>
      <w:r>
        <w:rPr>
          <w:rFonts w:hint="eastAsia" w:ascii="仿宋_GB2312" w:eastAsia="仿宋_GB2312" w:cs="‹ÎSå"/>
          <w:sz w:val="24"/>
        </w:rPr>
        <w:t xml:space="preserve">  </w:t>
      </w:r>
    </w:p>
    <w:p w14:paraId="5C216ADD">
      <w:pPr>
        <w:jc w:val="left"/>
        <w:rPr>
          <w:rFonts w:ascii="仿宋_GB2312" w:eastAsia="仿宋_GB2312" w:cs="‹ÎSå"/>
          <w:sz w:val="24"/>
        </w:rPr>
      </w:pPr>
      <w:r>
        <w:rPr>
          <w:rFonts w:hint="eastAsia" w:ascii="仿宋_GB2312" w:eastAsia="仿宋_GB2312" w:cs="‹ÎSå"/>
          <w:sz w:val="24"/>
        </w:rPr>
        <w:t>因变更引起工期变化的，合同当事人均可要求调整合同工期，由合同当事人按照第4.4款〔商定或确定〕并参考工程所在地的工期定额标准确定增减工期天数。</w:t>
      </w:r>
    </w:p>
    <w:p w14:paraId="381A9FF8">
      <w:pPr>
        <w:jc w:val="left"/>
        <w:rPr>
          <w:rFonts w:ascii="仿宋_GB2312" w:eastAsia="仿宋_GB2312" w:cs="‹ÎSå"/>
          <w:sz w:val="24"/>
        </w:rPr>
      </w:pPr>
      <w:bookmarkStart w:id="259" w:name="_Toc351203574"/>
      <w:r>
        <w:rPr>
          <w:rFonts w:hint="eastAsia" w:ascii="仿宋_GB2312" w:eastAsia="仿宋_GB2312" w:cs="‹ÎSå"/>
          <w:sz w:val="24"/>
        </w:rPr>
        <w:t>10.7暂估价</w:t>
      </w:r>
      <w:bookmarkEnd w:id="259"/>
    </w:p>
    <w:p w14:paraId="64507AB9">
      <w:pPr>
        <w:jc w:val="left"/>
        <w:rPr>
          <w:rFonts w:ascii="仿宋_GB2312" w:eastAsia="仿宋_GB2312" w:cs="‹ÎSå"/>
          <w:sz w:val="24"/>
        </w:rPr>
      </w:pPr>
      <w:r>
        <w:rPr>
          <w:rFonts w:hint="eastAsia" w:ascii="仿宋_GB2312" w:eastAsia="仿宋_GB2312" w:cs="‹ÎSå"/>
          <w:sz w:val="24"/>
        </w:rPr>
        <w:t>暂估价专业分包工程、服务、材料和工程设备的明细由合同当事人在专用合同条款中约定。</w:t>
      </w:r>
    </w:p>
    <w:p w14:paraId="2F6EB4D7">
      <w:pPr>
        <w:jc w:val="left"/>
        <w:rPr>
          <w:rFonts w:ascii="仿宋_GB2312" w:eastAsia="仿宋_GB2312" w:cs="‹ÎSå"/>
          <w:sz w:val="24"/>
        </w:rPr>
      </w:pPr>
      <w:r>
        <w:rPr>
          <w:rFonts w:hint="eastAsia" w:ascii="仿宋_GB2312" w:eastAsia="仿宋_GB2312" w:cs="‹ÎSå"/>
          <w:sz w:val="24"/>
        </w:rPr>
        <w:t>10.7.1 依法必须报价的暂估价项目</w:t>
      </w:r>
    </w:p>
    <w:p w14:paraId="65A5207D">
      <w:pPr>
        <w:jc w:val="left"/>
        <w:rPr>
          <w:rFonts w:ascii="仿宋_GB2312" w:eastAsia="仿宋_GB2312" w:cs="‹ÎSå"/>
          <w:sz w:val="24"/>
        </w:rPr>
      </w:pPr>
      <w:r>
        <w:rPr>
          <w:rFonts w:hint="eastAsia" w:ascii="仿宋_GB2312" w:eastAsia="仿宋_GB2312" w:cs="‹ÎSå"/>
          <w:sz w:val="24"/>
        </w:rPr>
        <w:t>对于依法必须报价的暂估价项目，采取以下第1种方式确定。合同当事人也可以在专用合同条款中选择其他报价方式。</w:t>
      </w:r>
    </w:p>
    <w:p w14:paraId="405B32EB">
      <w:pPr>
        <w:jc w:val="left"/>
        <w:rPr>
          <w:rFonts w:ascii="仿宋_GB2312" w:eastAsia="仿宋_GB2312" w:cs="‹ÎSå"/>
          <w:sz w:val="24"/>
        </w:rPr>
      </w:pPr>
      <w:r>
        <w:rPr>
          <w:rFonts w:hint="eastAsia" w:ascii="仿宋_GB2312" w:eastAsia="仿宋_GB2312" w:cs="‹ÎSå"/>
          <w:sz w:val="24"/>
        </w:rPr>
        <w:t>第1种方式：对于依法必须报价的暂估价项目，由承包人报价，对该暂估价项目的确认和批准按照以下约定执行：</w:t>
      </w:r>
    </w:p>
    <w:p w14:paraId="15D6D175">
      <w:pPr>
        <w:jc w:val="left"/>
        <w:rPr>
          <w:rFonts w:ascii="仿宋_GB2312" w:eastAsia="仿宋_GB2312" w:cs="‹ÎSå"/>
          <w:sz w:val="24"/>
        </w:rPr>
      </w:pPr>
      <w:r>
        <w:rPr>
          <w:rFonts w:hint="eastAsia" w:ascii="仿宋_GB2312" w:eastAsia="仿宋_GB2312" w:cs="‹ÎSå"/>
          <w:sz w:val="24"/>
        </w:rPr>
        <w:t>（1）承包人应当根据施工进度计划，在报价工作启动前14天将报价方案通过监理人报送发包人审查，发包人应当在收到承包人报送的报价方案后7天内批准或提出修改意见。承包人应当按照经过发包人批准的报价方案开展报价工作；</w:t>
      </w:r>
    </w:p>
    <w:p w14:paraId="1B6887AB">
      <w:pPr>
        <w:jc w:val="left"/>
        <w:rPr>
          <w:rFonts w:ascii="仿宋_GB2312" w:eastAsia="仿宋_GB2312" w:cs="‹ÎSå"/>
          <w:sz w:val="24"/>
        </w:rPr>
      </w:pPr>
      <w:r>
        <w:rPr>
          <w:rFonts w:hint="eastAsia" w:ascii="仿宋_GB2312" w:eastAsia="仿宋_GB2312" w:cs="‹ÎSå"/>
          <w:sz w:val="24"/>
        </w:rPr>
        <w:t>（2）承包人应当根据施工进度计划，提前14天将报价文件通过监理人报送发包人审批，发包人应当在收到承包人报送的相关文件后7天内完成审批或提出修改意见；发包人有权确定报价控制价并按照法律规定参加评审；</w:t>
      </w:r>
    </w:p>
    <w:p w14:paraId="36A70C6B">
      <w:pPr>
        <w:jc w:val="left"/>
        <w:rPr>
          <w:rFonts w:ascii="仿宋_GB2312" w:eastAsia="仿宋_GB2312" w:cs="‹ÎSå"/>
          <w:sz w:val="24"/>
        </w:rPr>
      </w:pPr>
      <w:r>
        <w:rPr>
          <w:rFonts w:hint="eastAsia" w:ascii="仿宋_GB2312" w:eastAsia="仿宋_GB2312" w:cs="‹ÎSå"/>
          <w:sz w:val="24"/>
        </w:rPr>
        <w:t xml:space="preserve">    （3）承包人与供应商、分包人在签订暂估价合同前，应当提前7天将确定的中选候选供应商或中选候选分包人的资料报送发包人，发包人应在收到资料后3天内与承包人共同确定中选人；承包人应当在签订合同后7天内，将暂估价合同副本报送发包人留存。</w:t>
      </w:r>
    </w:p>
    <w:p w14:paraId="08E8FEC9">
      <w:pPr>
        <w:jc w:val="left"/>
        <w:rPr>
          <w:rFonts w:ascii="仿宋_GB2312" w:eastAsia="仿宋_GB2312" w:cs="‹ÎSå"/>
          <w:sz w:val="24"/>
        </w:rPr>
      </w:pPr>
      <w:r>
        <w:rPr>
          <w:rFonts w:hint="eastAsia" w:ascii="仿宋_GB2312" w:eastAsia="仿宋_GB2312" w:cs="‹ÎSå"/>
          <w:sz w:val="24"/>
        </w:rPr>
        <w:t>第2种方式：对于依法必须报价的暂估价项目，由发包人和承包人共同报价确定暂估价供应商或分包人的，承包人应按照施工进度计划，在报价工作启动前14天通知发包人，并提交暂估价报价方案和工作分工。发包人应在收到后7天内确认。确定中选人后，由发包人、承包人与中选人共同签订暂估价合同。</w:t>
      </w:r>
    </w:p>
    <w:p w14:paraId="64E63FC4">
      <w:pPr>
        <w:jc w:val="left"/>
        <w:rPr>
          <w:rFonts w:ascii="仿宋_GB2312" w:eastAsia="仿宋_GB2312" w:cs="‹ÎSå"/>
          <w:sz w:val="24"/>
        </w:rPr>
      </w:pPr>
      <w:r>
        <w:rPr>
          <w:rFonts w:hint="eastAsia" w:ascii="仿宋_GB2312" w:eastAsia="仿宋_GB2312" w:cs="‹ÎSå"/>
          <w:sz w:val="24"/>
        </w:rPr>
        <w:t>10.7.2不属于依法必须报价的暂估价项目</w:t>
      </w:r>
    </w:p>
    <w:p w14:paraId="5FA19602">
      <w:pPr>
        <w:jc w:val="left"/>
        <w:rPr>
          <w:rFonts w:ascii="仿宋_GB2312" w:eastAsia="仿宋_GB2312" w:cs="‹ÎSå"/>
          <w:sz w:val="24"/>
        </w:rPr>
      </w:pPr>
      <w:r>
        <w:rPr>
          <w:rFonts w:hint="eastAsia" w:ascii="仿宋_GB2312" w:eastAsia="仿宋_GB2312" w:cs="‹ÎSå"/>
          <w:sz w:val="24"/>
        </w:rPr>
        <w:t xml:space="preserve">除专用合同条款另有约定外，对于不属于依法必须报价的暂估价项目，采取以下第1种方式确定： </w:t>
      </w:r>
    </w:p>
    <w:p w14:paraId="57A3FB47">
      <w:pPr>
        <w:jc w:val="left"/>
        <w:rPr>
          <w:rFonts w:ascii="仿宋_GB2312" w:eastAsia="仿宋_GB2312" w:cs="‹ÎSå"/>
          <w:sz w:val="24"/>
        </w:rPr>
      </w:pPr>
      <w:r>
        <w:rPr>
          <w:rFonts w:hint="eastAsia" w:ascii="仿宋_GB2312" w:eastAsia="仿宋_GB2312" w:cs="‹ÎSå"/>
          <w:sz w:val="24"/>
        </w:rPr>
        <w:t>第1种方式：对于不属于依法必须报价的暂估价项目，按本项约定确认和批准：</w:t>
      </w:r>
    </w:p>
    <w:p w14:paraId="1766DB05">
      <w:pPr>
        <w:jc w:val="left"/>
        <w:rPr>
          <w:rFonts w:ascii="仿宋_GB2312" w:eastAsia="仿宋_GB2312" w:cs="‹ÎSå"/>
          <w:sz w:val="24"/>
        </w:rPr>
      </w:pPr>
      <w:r>
        <w:rPr>
          <w:rFonts w:hint="eastAsia" w:ascii="仿宋_GB2312" w:eastAsia="仿宋_GB2312" w:cs="‹ÎSå"/>
          <w:sz w:val="24"/>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75E2B8A1">
      <w:pPr>
        <w:jc w:val="left"/>
        <w:rPr>
          <w:rFonts w:ascii="仿宋_GB2312" w:eastAsia="仿宋_GB2312" w:cs="‹ÎSå"/>
          <w:sz w:val="24"/>
        </w:rPr>
      </w:pPr>
      <w:r>
        <w:rPr>
          <w:rFonts w:hint="eastAsia" w:ascii="仿宋_GB2312" w:eastAsia="仿宋_GB2312" w:cs="‹ÎSå"/>
          <w:sz w:val="24"/>
        </w:rPr>
        <w:t>（2）发包人认为承包人确定的供应商、分包人无法满足工程质量或合同要求的，发包人可以要求承包人重新确定暂估价项目的供应商、分包人;</w:t>
      </w:r>
    </w:p>
    <w:p w14:paraId="09C8958F">
      <w:pPr>
        <w:jc w:val="left"/>
        <w:rPr>
          <w:rFonts w:ascii="仿宋_GB2312" w:eastAsia="仿宋_GB2312" w:cs="‹ÎSå"/>
          <w:sz w:val="24"/>
        </w:rPr>
      </w:pPr>
      <w:r>
        <w:rPr>
          <w:rFonts w:hint="eastAsia" w:ascii="仿宋_GB2312" w:eastAsia="仿宋_GB2312" w:cs="‹ÎSå"/>
          <w:sz w:val="24"/>
        </w:rPr>
        <w:t>（3）承包人应当在签订暂估价合同后7天内，将暂估价合同副本报送发包人留存。</w:t>
      </w:r>
    </w:p>
    <w:p w14:paraId="279FFC69">
      <w:pPr>
        <w:jc w:val="left"/>
        <w:rPr>
          <w:rFonts w:ascii="仿宋_GB2312" w:eastAsia="仿宋_GB2312" w:cs="‹ÎSå"/>
          <w:sz w:val="24"/>
        </w:rPr>
      </w:pPr>
      <w:r>
        <w:rPr>
          <w:rFonts w:hint="eastAsia" w:ascii="仿宋_GB2312" w:eastAsia="仿宋_GB2312" w:cs="‹ÎSå"/>
          <w:sz w:val="24"/>
        </w:rPr>
        <w:t>第2种方式：承包人按照第10.7.1项〔依法必须报价的暂估价项目〕约定的第1种方式确定暂估价项目。</w:t>
      </w:r>
    </w:p>
    <w:p w14:paraId="41CF75A4">
      <w:pPr>
        <w:jc w:val="left"/>
        <w:rPr>
          <w:rFonts w:ascii="仿宋_GB2312" w:eastAsia="仿宋_GB2312" w:cs="‹ÎSå"/>
          <w:sz w:val="24"/>
        </w:rPr>
      </w:pPr>
      <w:r>
        <w:rPr>
          <w:rFonts w:hint="eastAsia" w:ascii="仿宋_GB2312" w:eastAsia="仿宋_GB2312" w:cs="‹ÎSå"/>
          <w:sz w:val="24"/>
        </w:rPr>
        <w:t>第3种方式：承包人直接实施的暂估价项目</w:t>
      </w:r>
    </w:p>
    <w:p w14:paraId="38C305EE">
      <w:pPr>
        <w:jc w:val="left"/>
        <w:rPr>
          <w:rFonts w:ascii="仿宋_GB2312" w:eastAsia="仿宋_GB2312" w:cs="‹ÎSå"/>
          <w:sz w:val="24"/>
        </w:rPr>
      </w:pPr>
      <w:r>
        <w:rPr>
          <w:rFonts w:hint="eastAsia" w:ascii="仿宋_GB2312" w:eastAsia="仿宋_GB2312" w:cs="‹ÎSå"/>
          <w:sz w:val="24"/>
        </w:rPr>
        <w:t>承包人具备实施暂估价项目的资格和条件的，经发包人和承包人协商一致后，可由承包人自行实施暂估价项目，合同当事人可以在专用合同条款约定具体事项。</w:t>
      </w:r>
    </w:p>
    <w:p w14:paraId="3901A7D6">
      <w:pPr>
        <w:jc w:val="left"/>
        <w:rPr>
          <w:rFonts w:ascii="仿宋_GB2312" w:eastAsia="仿宋_GB2312" w:cs="‹ÎSå"/>
          <w:sz w:val="24"/>
        </w:rPr>
      </w:pPr>
      <w:r>
        <w:rPr>
          <w:rFonts w:hint="eastAsia" w:ascii="仿宋_GB2312" w:eastAsia="仿宋_GB2312" w:cs="‹ÎSå"/>
          <w:sz w:val="24"/>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38733984">
      <w:pPr>
        <w:jc w:val="left"/>
        <w:rPr>
          <w:rFonts w:ascii="仿宋_GB2312" w:eastAsia="仿宋_GB2312" w:cs="‹ÎSå"/>
          <w:sz w:val="24"/>
        </w:rPr>
      </w:pPr>
      <w:bookmarkStart w:id="260" w:name="_Toc351203575"/>
      <w:r>
        <w:rPr>
          <w:rFonts w:hint="eastAsia" w:ascii="仿宋_GB2312" w:eastAsia="仿宋_GB2312" w:cs="‹ÎSå"/>
          <w:sz w:val="24"/>
        </w:rPr>
        <w:t>1</w:t>
      </w:r>
      <w:bookmarkStart w:id="261" w:name="_Toc337558794"/>
      <w:bookmarkStart w:id="262" w:name="_Toc296503090"/>
      <w:bookmarkStart w:id="263" w:name="_Toc296346591"/>
      <w:bookmarkStart w:id="264" w:name="_Toc322522561"/>
      <w:r>
        <w:rPr>
          <w:rFonts w:hint="eastAsia" w:ascii="仿宋_GB2312" w:eastAsia="仿宋_GB2312" w:cs="‹ÎSå"/>
          <w:sz w:val="24"/>
        </w:rPr>
        <w:t>0.8暂列金额</w:t>
      </w:r>
      <w:bookmarkEnd w:id="260"/>
    </w:p>
    <w:bookmarkEnd w:id="261"/>
    <w:p w14:paraId="69B6744E">
      <w:pPr>
        <w:jc w:val="left"/>
        <w:rPr>
          <w:rFonts w:ascii="仿宋_GB2312" w:eastAsia="仿宋_GB2312" w:cs="‹ÎSå"/>
          <w:sz w:val="24"/>
        </w:rPr>
      </w:pPr>
      <w:r>
        <w:rPr>
          <w:rFonts w:hint="eastAsia" w:ascii="仿宋_GB2312" w:eastAsia="仿宋_GB2312" w:cs="‹ÎSå"/>
          <w:sz w:val="24"/>
        </w:rPr>
        <w:t>暂列金额应按照发包人的要求使用，发包人的要求应通过监理人发出。合同当事人可以在专用合同条款中协商确定有关事项。</w:t>
      </w:r>
    </w:p>
    <w:bookmarkEnd w:id="262"/>
    <w:bookmarkEnd w:id="263"/>
    <w:bookmarkEnd w:id="264"/>
    <w:p w14:paraId="35AF59CB">
      <w:pPr>
        <w:jc w:val="left"/>
        <w:rPr>
          <w:rFonts w:ascii="仿宋_GB2312" w:eastAsia="仿宋_GB2312" w:cs="‹ÎSå"/>
          <w:sz w:val="24"/>
        </w:rPr>
      </w:pPr>
      <w:bookmarkStart w:id="265" w:name="_Toc351203576"/>
      <w:r>
        <w:rPr>
          <w:rFonts w:hint="eastAsia" w:ascii="仿宋_GB2312" w:eastAsia="仿宋_GB2312" w:cs="‹ÎSå"/>
          <w:sz w:val="24"/>
        </w:rPr>
        <w:t>1</w:t>
      </w:r>
      <w:bookmarkStart w:id="266" w:name="_Toc296503091"/>
      <w:bookmarkStart w:id="267" w:name="_Toc296346592"/>
      <w:bookmarkStart w:id="268" w:name="_Toc337558796"/>
      <w:r>
        <w:rPr>
          <w:rFonts w:hint="eastAsia" w:ascii="仿宋_GB2312" w:eastAsia="仿宋_GB2312" w:cs="‹ÎSå"/>
          <w:sz w:val="24"/>
        </w:rPr>
        <w:t>0.9计日工</w:t>
      </w:r>
      <w:bookmarkEnd w:id="265"/>
      <w:r>
        <w:rPr>
          <w:rFonts w:hint="eastAsia" w:ascii="仿宋_GB2312" w:eastAsia="仿宋_GB2312" w:cs="‹ÎSå"/>
          <w:sz w:val="24"/>
        </w:rPr>
        <w:t xml:space="preserve"> </w:t>
      </w:r>
      <w:bookmarkEnd w:id="266"/>
      <w:bookmarkEnd w:id="267"/>
      <w:bookmarkEnd w:id="268"/>
    </w:p>
    <w:p w14:paraId="43274ADD">
      <w:pPr>
        <w:jc w:val="left"/>
        <w:rPr>
          <w:rFonts w:ascii="仿宋_GB2312" w:eastAsia="仿宋_GB2312" w:cs="‹ÎSå"/>
          <w:sz w:val="24"/>
        </w:rPr>
      </w:pPr>
      <w:r>
        <w:rPr>
          <w:rFonts w:hint="eastAsia" w:ascii="仿宋_GB2312" w:eastAsia="仿宋_GB2312" w:cs="‹ÎSå"/>
          <w:sz w:val="24"/>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7593B2A2">
      <w:pPr>
        <w:jc w:val="left"/>
        <w:rPr>
          <w:rFonts w:ascii="仿宋_GB2312" w:eastAsia="仿宋_GB2312" w:cs="‹ÎSå"/>
          <w:sz w:val="24"/>
        </w:rPr>
      </w:pPr>
      <w:r>
        <w:rPr>
          <w:rFonts w:hint="eastAsia" w:ascii="仿宋_GB2312" w:eastAsia="仿宋_GB2312" w:cs="‹ÎSå"/>
          <w:sz w:val="24"/>
        </w:rPr>
        <w:t>采用计日工计价的任何一项工作，承包人应在该项工作实施过程中，每天提交以下报表和有关凭证报送监理人审查：</w:t>
      </w:r>
    </w:p>
    <w:p w14:paraId="03487D25">
      <w:pPr>
        <w:jc w:val="left"/>
        <w:rPr>
          <w:rFonts w:ascii="仿宋_GB2312" w:eastAsia="仿宋_GB2312" w:cs="‹ÎSå"/>
          <w:sz w:val="24"/>
        </w:rPr>
      </w:pPr>
      <w:r>
        <w:rPr>
          <w:rFonts w:hint="eastAsia" w:ascii="仿宋_GB2312" w:eastAsia="仿宋_GB2312" w:cs="‹ÎSå"/>
          <w:sz w:val="24"/>
        </w:rPr>
        <w:t>（1）工作名称、内容和数量；</w:t>
      </w:r>
    </w:p>
    <w:p w14:paraId="50DA3D37">
      <w:pPr>
        <w:jc w:val="left"/>
        <w:rPr>
          <w:rFonts w:ascii="仿宋_GB2312" w:eastAsia="仿宋_GB2312" w:cs="‹ÎSå"/>
          <w:sz w:val="24"/>
        </w:rPr>
      </w:pPr>
      <w:r>
        <w:rPr>
          <w:rFonts w:hint="eastAsia" w:ascii="仿宋_GB2312" w:eastAsia="仿宋_GB2312" w:cs="‹ÎSå"/>
          <w:sz w:val="24"/>
        </w:rPr>
        <w:t>（2）投入该工作的所有人员的姓名、专业、工种、级别和耗用工时；</w:t>
      </w:r>
    </w:p>
    <w:p w14:paraId="481C3E20">
      <w:pPr>
        <w:jc w:val="left"/>
        <w:rPr>
          <w:rFonts w:ascii="仿宋_GB2312" w:eastAsia="仿宋_GB2312" w:cs="‹ÎSå"/>
          <w:sz w:val="24"/>
        </w:rPr>
      </w:pPr>
      <w:r>
        <w:rPr>
          <w:rFonts w:hint="eastAsia" w:ascii="仿宋_GB2312" w:eastAsia="仿宋_GB2312" w:cs="‹ÎSå"/>
          <w:sz w:val="24"/>
        </w:rPr>
        <w:t>（3）投入该工作的材料类别和数量；</w:t>
      </w:r>
    </w:p>
    <w:p w14:paraId="4B69F5CD">
      <w:pPr>
        <w:jc w:val="left"/>
        <w:rPr>
          <w:rFonts w:ascii="仿宋_GB2312" w:eastAsia="仿宋_GB2312" w:cs="‹ÎSå"/>
          <w:sz w:val="24"/>
        </w:rPr>
      </w:pPr>
      <w:r>
        <w:rPr>
          <w:rFonts w:hint="eastAsia" w:ascii="仿宋_GB2312" w:eastAsia="仿宋_GB2312" w:cs="‹ÎSå"/>
          <w:sz w:val="24"/>
        </w:rPr>
        <w:t>（4）投入该工作的施工设备型号、台数和耗用台时；</w:t>
      </w:r>
    </w:p>
    <w:p w14:paraId="352FD148">
      <w:pPr>
        <w:jc w:val="left"/>
        <w:rPr>
          <w:rFonts w:ascii="仿宋_GB2312" w:eastAsia="仿宋_GB2312" w:cs="‹ÎSå"/>
          <w:sz w:val="24"/>
        </w:rPr>
      </w:pPr>
      <w:r>
        <w:rPr>
          <w:rFonts w:hint="eastAsia" w:ascii="仿宋_GB2312" w:eastAsia="仿宋_GB2312" w:cs="‹ÎSå"/>
          <w:sz w:val="24"/>
        </w:rPr>
        <w:t>（5）其他有关资料和凭证。</w:t>
      </w:r>
    </w:p>
    <w:p w14:paraId="0F17EBBA">
      <w:pPr>
        <w:jc w:val="left"/>
        <w:rPr>
          <w:rFonts w:ascii="仿宋_GB2312" w:eastAsia="仿宋_GB2312" w:cs="‹ÎSå"/>
          <w:sz w:val="24"/>
        </w:rPr>
      </w:pPr>
      <w:r>
        <w:rPr>
          <w:rFonts w:hint="eastAsia" w:ascii="仿宋_GB2312" w:eastAsia="仿宋_GB2312" w:cs="‹ÎSå"/>
          <w:sz w:val="24"/>
        </w:rPr>
        <w:t xml:space="preserve"> 计日工由承包人汇总后，列入最近一期进度付款申请单，由监理人审查并经发包人批准后列入进度付款。</w:t>
      </w:r>
    </w:p>
    <w:p w14:paraId="6EC46A52">
      <w:pPr>
        <w:jc w:val="left"/>
        <w:rPr>
          <w:rFonts w:ascii="仿宋_GB2312" w:eastAsia="仿宋_GB2312" w:cs="‹ÎSå"/>
          <w:sz w:val="24"/>
        </w:rPr>
      </w:pPr>
      <w:bookmarkStart w:id="269" w:name="_Toc351203577"/>
      <w:r>
        <w:rPr>
          <w:rFonts w:hint="eastAsia" w:ascii="仿宋_GB2312" w:eastAsia="仿宋_GB2312" w:cs="‹ÎSå"/>
          <w:sz w:val="24"/>
        </w:rPr>
        <w:t>11. 价格调整</w:t>
      </w:r>
      <w:bookmarkEnd w:id="269"/>
    </w:p>
    <w:p w14:paraId="13C4F5AB">
      <w:pPr>
        <w:jc w:val="left"/>
        <w:rPr>
          <w:rFonts w:ascii="仿宋_GB2312" w:eastAsia="仿宋_GB2312" w:cs="‹ÎSå"/>
          <w:sz w:val="24"/>
        </w:rPr>
      </w:pPr>
      <w:bookmarkStart w:id="270" w:name="_Toc351203578"/>
      <w:bookmarkStart w:id="271" w:name="_Toc296346593"/>
      <w:bookmarkStart w:id="272" w:name="_Toc296503092"/>
      <w:bookmarkStart w:id="273" w:name="_Toc337558797"/>
      <w:r>
        <w:rPr>
          <w:rFonts w:hint="eastAsia" w:ascii="仿宋_GB2312" w:eastAsia="仿宋_GB2312" w:cs="‹ÎSå"/>
          <w:sz w:val="24"/>
        </w:rPr>
        <w:t>11.1市场价格波动引起的调整</w:t>
      </w:r>
      <w:bookmarkEnd w:id="270"/>
    </w:p>
    <w:bookmarkEnd w:id="271"/>
    <w:bookmarkEnd w:id="272"/>
    <w:bookmarkEnd w:id="273"/>
    <w:p w14:paraId="23DA90C8">
      <w:pPr>
        <w:jc w:val="left"/>
        <w:rPr>
          <w:rFonts w:ascii="仿宋_GB2312" w:eastAsia="仿宋_GB2312" w:cs="‹ÎSå"/>
          <w:sz w:val="24"/>
        </w:rPr>
      </w:pPr>
      <w:r>
        <w:rPr>
          <w:rFonts w:hint="eastAsia" w:ascii="仿宋_GB2312" w:eastAsia="仿宋_GB2312" w:cs="‹ÎSå"/>
          <w:sz w:val="24"/>
        </w:rPr>
        <w:t>除专用合同条款另有约定外，市场价格波动超过合同当事人约定的范围，合同价格应当调整。合同当事人可以在专用合同条款中约定选择以下一种方式对合同价格进行调整：</w:t>
      </w:r>
    </w:p>
    <w:p w14:paraId="7EBA8539">
      <w:pPr>
        <w:jc w:val="left"/>
        <w:rPr>
          <w:rFonts w:ascii="仿宋_GB2312" w:eastAsia="仿宋_GB2312" w:cs="‹ÎSå"/>
          <w:sz w:val="24"/>
        </w:rPr>
      </w:pPr>
      <w:r>
        <w:rPr>
          <w:rFonts w:hint="eastAsia" w:ascii="仿宋_GB2312" w:eastAsia="仿宋_GB2312" w:cs="‹ÎSå"/>
          <w:sz w:val="24"/>
        </w:rPr>
        <w:t>第1种方式：采用价格指数进行价格调整。</w:t>
      </w:r>
    </w:p>
    <w:p w14:paraId="4E75996F">
      <w:pPr>
        <w:jc w:val="left"/>
        <w:rPr>
          <w:rFonts w:ascii="仿宋_GB2312" w:eastAsia="仿宋_GB2312" w:cs="‹ÎSå"/>
          <w:sz w:val="24"/>
        </w:rPr>
      </w:pPr>
      <w:r>
        <w:rPr>
          <w:rFonts w:hint="eastAsia" w:ascii="仿宋_GB2312" w:eastAsia="仿宋_GB2312" w:cs="‹ÎSå"/>
          <w:sz w:val="24"/>
        </w:rPr>
        <w:t>（1）价格调整公式</w:t>
      </w:r>
    </w:p>
    <w:p w14:paraId="38ADB3C1">
      <w:pPr>
        <w:jc w:val="left"/>
        <w:rPr>
          <w:rFonts w:ascii="仿宋_GB2312" w:eastAsia="仿宋_GB2312" w:cs="‹ÎSå"/>
          <w:sz w:val="24"/>
        </w:rPr>
      </w:pPr>
      <w:r>
        <w:rPr>
          <w:rFonts w:hint="eastAsia" w:ascii="仿宋_GB2312" w:eastAsia="仿宋_GB2312" w:cs="‹ÎSå"/>
          <w:sz w:val="24"/>
        </w:rPr>
        <w:t>因人工、材料和设备等价格波动影响合同价格时，根据专用合同条款中约定的数据，按以下公式计算差额并调整合同价格：</w:t>
      </w:r>
    </w:p>
    <w:p w14:paraId="25FDD12C">
      <w:pPr>
        <w:jc w:val="left"/>
        <w:rPr>
          <w:rFonts w:ascii="仿宋_GB2312" w:eastAsia="仿宋_GB2312" w:cs="‹ÎSå"/>
          <w:sz w:val="24"/>
        </w:rPr>
      </w:pPr>
      <w:r>
        <w:rPr>
          <w:rFonts w:hint="eastAsia" w:ascii="仿宋_GB2312" w:eastAsia="仿宋_GB2312" w:cs="‹ÎSå"/>
          <w:sz w:val="24"/>
        </w:rPr>
        <w:object>
          <v:shape id="_x0000_i1025" o:spt="75" type="#_x0000_t75" style="height:44.35pt;width:360pt;" o:ole="t" filled="f" o:preferrelative="t" stroked="f" coordsize="21600,21600">
            <v:path/>
            <v:fill on="f" focussize="0,0"/>
            <v:stroke on="f" joinstyle="miter"/>
            <v:imagedata r:id="rId22" o:title=""/>
            <o:lock v:ext="edit" aspectratio="t"/>
            <w10:wrap type="none"/>
            <w10:anchorlock/>
          </v:shape>
          <o:OLEObject Type="Embed" ProgID="Equation.KSEE3" ShapeID="_x0000_i1025" DrawAspect="Content" ObjectID="_1468075725" r:id="rId21">
            <o:LockedField>false</o:LockedField>
          </o:OLEObject>
        </w:object>
      </w:r>
    </w:p>
    <w:p w14:paraId="5E86E736">
      <w:pPr>
        <w:jc w:val="left"/>
        <w:rPr>
          <w:rFonts w:ascii="仿宋_GB2312" w:eastAsia="仿宋_GB2312" w:cs="‹ÎSå"/>
          <w:sz w:val="24"/>
        </w:rPr>
      </w:pPr>
      <w:r>
        <w:rPr>
          <w:rFonts w:hint="eastAsia" w:ascii="仿宋_GB2312" w:eastAsia="仿宋_GB2312" w:cs="‹ÎSå"/>
          <w:sz w:val="24"/>
        </w:rPr>
        <w:t>公式中：ΔP——需调整的价格差额；</w:t>
      </w:r>
    </w:p>
    <w:p w14:paraId="24FED674">
      <w:pPr>
        <w:jc w:val="left"/>
        <w:rPr>
          <w:rFonts w:ascii="仿宋_GB2312" w:eastAsia="仿宋_GB2312" w:cs="‹ÎSå"/>
          <w:sz w:val="24"/>
        </w:rPr>
      </w:pPr>
      <w:r>
        <w:rPr>
          <w:rFonts w:hint="eastAsia" w:ascii="仿宋_GB2312" w:eastAsia="仿宋_GB2312" w:cs="‹ÎSå"/>
          <w:sz w:val="24"/>
        </w:rPr>
        <w:object>
          <v:shape id="_x0000_i1026" o:spt="75" type="#_x0000_t75" style="height:17.6pt;width:17.6pt;" o:ole="t" filled="f" o:preferrelative="t" stroked="f" coordsize="21600,21600">
            <v:path/>
            <v:fill on="f" focussize="0,0"/>
            <v:stroke on="f" joinstyle="miter"/>
            <v:imagedata r:id="rId24" o:title=""/>
            <o:lock v:ext="edit" aspectratio="t"/>
            <w10:wrap type="none"/>
            <w10:anchorlock/>
          </v:shape>
          <o:OLEObject Type="Embed" ProgID="Equation.KSEE3" ShapeID="_x0000_i1026" DrawAspect="Content" ObjectID="_1468075726" r:id="rId23">
            <o:LockedField>false</o:LockedField>
          </o:OLEObject>
        </w:object>
      </w:r>
      <w:r>
        <w:rPr>
          <w:rFonts w:hint="eastAsia" w:ascii="仿宋_GB2312" w:eastAsia="仿宋_GB2312" w:cs="‹ÎSå"/>
          <w:sz w:val="24"/>
        </w:rPr>
        <w:t>——约定的付款证书中承包人应得到的已完成工程量的金额。此项金额应不包括价格调整、不计质量保证金的扣留和支付、预付款的支付和扣回。约定的变更及其他金额已按现行价格计价的，也不计在内；</w:t>
      </w:r>
    </w:p>
    <w:p w14:paraId="0BC182A8">
      <w:pPr>
        <w:jc w:val="left"/>
        <w:rPr>
          <w:rFonts w:ascii="仿宋_GB2312" w:eastAsia="仿宋_GB2312" w:cs="‹ÎSå"/>
          <w:sz w:val="24"/>
        </w:rPr>
      </w:pPr>
      <w:r>
        <w:rPr>
          <w:rFonts w:hint="eastAsia" w:ascii="仿宋_GB2312" w:eastAsia="仿宋_GB2312" w:cs="‹ÎSå"/>
          <w:sz w:val="24"/>
        </w:rPr>
        <w:t>A——定值权重（即不调部分的权重）；</w:t>
      </w:r>
    </w:p>
    <w:p w14:paraId="6F81D9D5">
      <w:pPr>
        <w:jc w:val="left"/>
        <w:rPr>
          <w:rFonts w:ascii="仿宋_GB2312" w:eastAsia="仿宋_GB2312" w:cs="‹ÎSå"/>
          <w:sz w:val="24"/>
        </w:rPr>
      </w:pPr>
      <w:r>
        <w:rPr>
          <w:rFonts w:hint="eastAsia" w:ascii="仿宋_GB2312" w:eastAsia="仿宋_GB2312" w:cs="‹ÎSå"/>
          <w:sz w:val="24"/>
        </w:rPr>
        <w:object>
          <v:shape id="_x0000_i1027" o:spt="75" type="#_x0000_t75" style="height:20.95pt;width:101.3pt;" o:ole="t" filled="f" o:preferrelative="t" stroked="f" coordsize="21600,21600">
            <v:path/>
            <v:fill on="f" focussize="0,0"/>
            <v:stroke on="f" joinstyle="miter"/>
            <v:imagedata r:id="rId26" o:title=""/>
            <o:lock v:ext="edit" aspectratio="t"/>
            <w10:wrap type="none"/>
            <w10:anchorlock/>
          </v:shape>
          <o:OLEObject Type="Embed" ProgID="Equation.KSEE3" ShapeID="_x0000_i1027" DrawAspect="Content" ObjectID="_1468075727" r:id="rId25">
            <o:LockedField>false</o:LockedField>
          </o:OLEObject>
        </w:object>
      </w:r>
      <w:r>
        <w:rPr>
          <w:rFonts w:hint="eastAsia" w:ascii="仿宋_GB2312" w:eastAsia="仿宋_GB2312" w:cs="‹ÎSå"/>
          <w:sz w:val="24"/>
        </w:rPr>
        <w:t>——各可调因子的变值权重（即可调部分的权重），为各可调因子在签约合同价中所占的比例；</w:t>
      </w:r>
    </w:p>
    <w:p w14:paraId="76C89689">
      <w:pPr>
        <w:jc w:val="left"/>
        <w:rPr>
          <w:rFonts w:ascii="仿宋_GB2312" w:eastAsia="仿宋_GB2312" w:cs="‹ÎSå"/>
          <w:sz w:val="24"/>
        </w:rPr>
      </w:pPr>
      <w:r>
        <w:rPr>
          <w:rFonts w:hint="eastAsia" w:ascii="仿宋_GB2312" w:eastAsia="仿宋_GB2312" w:cs="‹ÎSå"/>
          <w:sz w:val="24"/>
        </w:rPr>
        <w:object>
          <v:shape id="_x0000_i1028" o:spt="75" type="#_x0000_t75" style="height:20.1pt;width:102.15pt;" o:ole="t" filled="f" o:preferrelative="t" stroked="f" coordsize="21600,21600">
            <v:path/>
            <v:fill on="f" focussize="0,0"/>
            <v:stroke on="f" joinstyle="miter"/>
            <v:imagedata r:id="rId28" o:title=""/>
            <o:lock v:ext="edit" aspectratio="t"/>
            <w10:wrap type="none"/>
            <w10:anchorlock/>
          </v:shape>
          <o:OLEObject Type="Embed" ProgID="Equation.KSEE3" ShapeID="_x0000_i1028" DrawAspect="Content" ObjectID="_1468075728" r:id="rId27">
            <o:LockedField>false</o:LockedField>
          </o:OLEObject>
        </w:object>
      </w:r>
      <w:r>
        <w:rPr>
          <w:rFonts w:hint="eastAsia" w:ascii="仿宋_GB2312" w:eastAsia="仿宋_GB2312" w:cs="‹ÎSå"/>
          <w:sz w:val="24"/>
        </w:rPr>
        <w:t>——各可调因子的现行价格指数，指约定的付款证书相关周期最后一天的前42天的各可调因子的价格指数；</w:t>
      </w:r>
    </w:p>
    <w:p w14:paraId="67A3ACF9">
      <w:pPr>
        <w:jc w:val="left"/>
        <w:rPr>
          <w:rFonts w:ascii="仿宋_GB2312" w:eastAsia="仿宋_GB2312" w:cs="‹ÎSå"/>
          <w:sz w:val="24"/>
        </w:rPr>
      </w:pPr>
      <w:r>
        <w:rPr>
          <w:rFonts w:hint="eastAsia" w:ascii="仿宋_GB2312" w:eastAsia="仿宋_GB2312" w:cs="‹ÎSå"/>
          <w:sz w:val="24"/>
        </w:rPr>
        <w:object>
          <v:shape id="_x0000_i1029" o:spt="75" type="#_x0000_t75" style="height:20.1pt;width:108pt;" o:ole="t" filled="f" o:preferrelative="t" stroked="f" coordsize="21600,21600">
            <v:path/>
            <v:fill on="f" focussize="0,0"/>
            <v:stroke on="f" joinstyle="miter"/>
            <v:imagedata r:id="rId30" o:title=""/>
            <o:lock v:ext="edit" aspectratio="t"/>
            <w10:wrap type="none"/>
            <w10:anchorlock/>
          </v:shape>
          <o:OLEObject Type="Embed" ProgID="Equation.KSEE3" ShapeID="_x0000_i1029" DrawAspect="Content" ObjectID="_1468075729" r:id="rId29">
            <o:LockedField>false</o:LockedField>
          </o:OLEObject>
        </w:object>
      </w:r>
      <w:r>
        <w:rPr>
          <w:rFonts w:hint="eastAsia" w:ascii="仿宋_GB2312" w:eastAsia="仿宋_GB2312" w:cs="‹ÎSå"/>
          <w:sz w:val="24"/>
        </w:rPr>
        <w:t>——各可调因子的基本价格指数，指基准日期的各可调因子的价格指数。</w:t>
      </w:r>
    </w:p>
    <w:p w14:paraId="5D8FB93A">
      <w:pPr>
        <w:jc w:val="left"/>
        <w:rPr>
          <w:rFonts w:ascii="仿宋_GB2312" w:eastAsia="仿宋_GB2312" w:cs="‹ÎSå"/>
          <w:sz w:val="24"/>
        </w:rPr>
      </w:pPr>
      <w:r>
        <w:rPr>
          <w:rFonts w:hint="eastAsia" w:ascii="仿宋_GB2312" w:eastAsia="仿宋_GB2312" w:cs="‹ÎSå"/>
          <w:sz w:val="24"/>
        </w:rPr>
        <w:t>以上价格调整公式中的各可调因子、定值和变值权重，以及基本价格指数及其来源在报价函附录价格指数和权重表中约定，非报价订立的合同，由合同当事人在专用合同条款中约定。价格指数应首先采用工程造价管理机构发布的价格指数，无前述价格指数时，可采用工程造价管理机构发布的价格代替。</w:t>
      </w:r>
    </w:p>
    <w:p w14:paraId="0C43F18D">
      <w:pPr>
        <w:jc w:val="left"/>
        <w:rPr>
          <w:rFonts w:ascii="仿宋_GB2312" w:eastAsia="仿宋_GB2312" w:cs="‹ÎSå"/>
          <w:sz w:val="24"/>
        </w:rPr>
      </w:pPr>
      <w:r>
        <w:rPr>
          <w:rFonts w:hint="eastAsia" w:ascii="仿宋_GB2312" w:eastAsia="仿宋_GB2312" w:cs="‹ÎSå"/>
          <w:sz w:val="24"/>
        </w:rPr>
        <w:t>（2）暂时确定调整差额</w:t>
      </w:r>
    </w:p>
    <w:p w14:paraId="5109D948">
      <w:pPr>
        <w:jc w:val="left"/>
        <w:rPr>
          <w:rFonts w:ascii="仿宋_GB2312" w:eastAsia="仿宋_GB2312" w:cs="‹ÎSå"/>
          <w:sz w:val="24"/>
        </w:rPr>
      </w:pPr>
      <w:r>
        <w:rPr>
          <w:rFonts w:hint="eastAsia" w:ascii="仿宋_GB2312" w:eastAsia="仿宋_GB2312" w:cs="‹ÎSå"/>
          <w:sz w:val="24"/>
        </w:rPr>
        <w:t>在计算调整差额时无现行价格指数的，合同当事人同意暂用前次价格指数计算。实际价格指数有调整的，合同当事人进行相应调整。</w:t>
      </w:r>
    </w:p>
    <w:p w14:paraId="1AA96056">
      <w:pPr>
        <w:jc w:val="left"/>
        <w:rPr>
          <w:rFonts w:ascii="仿宋_GB2312" w:eastAsia="仿宋_GB2312" w:cs="‹ÎSå"/>
          <w:sz w:val="24"/>
        </w:rPr>
      </w:pPr>
      <w:r>
        <w:rPr>
          <w:rFonts w:hint="eastAsia" w:ascii="仿宋_GB2312" w:eastAsia="仿宋_GB2312" w:cs="‹ÎSå"/>
          <w:sz w:val="24"/>
        </w:rPr>
        <w:t>（3）权重的调整</w:t>
      </w:r>
    </w:p>
    <w:p w14:paraId="2903BCC0">
      <w:pPr>
        <w:jc w:val="left"/>
        <w:rPr>
          <w:rFonts w:ascii="仿宋_GB2312" w:eastAsia="仿宋_GB2312" w:cs="‹ÎSå"/>
          <w:sz w:val="24"/>
        </w:rPr>
      </w:pPr>
      <w:r>
        <w:rPr>
          <w:rFonts w:hint="eastAsia" w:ascii="仿宋_GB2312" w:eastAsia="仿宋_GB2312" w:cs="‹ÎSå"/>
          <w:sz w:val="24"/>
        </w:rPr>
        <w:t>因变更导致合同约定的权重不合理时，按照第4.4款〔商定或确定〕执行。</w:t>
      </w:r>
    </w:p>
    <w:p w14:paraId="758F7E76">
      <w:pPr>
        <w:jc w:val="left"/>
        <w:rPr>
          <w:rFonts w:ascii="仿宋_GB2312" w:eastAsia="仿宋_GB2312" w:cs="‹ÎSå"/>
          <w:sz w:val="24"/>
        </w:rPr>
      </w:pPr>
      <w:r>
        <w:rPr>
          <w:rFonts w:hint="eastAsia" w:ascii="仿宋_GB2312" w:eastAsia="仿宋_GB2312" w:cs="‹ÎSå"/>
          <w:sz w:val="24"/>
        </w:rPr>
        <w:t>（4）因承包人原因工期延误后的价格调整</w:t>
      </w:r>
    </w:p>
    <w:p w14:paraId="1B8119FA">
      <w:pPr>
        <w:jc w:val="left"/>
        <w:rPr>
          <w:rFonts w:ascii="仿宋_GB2312" w:eastAsia="仿宋_GB2312" w:cs="‹ÎSå"/>
          <w:sz w:val="24"/>
        </w:rPr>
      </w:pPr>
      <w:r>
        <w:rPr>
          <w:rFonts w:hint="eastAsia" w:ascii="仿宋_GB2312" w:eastAsia="仿宋_GB2312" w:cs="‹ÎSå"/>
          <w:sz w:val="24"/>
        </w:rPr>
        <w:t>因承包人原因未按期竣工的，对合同约定的竣工日期后继续施工的工程，在使用价格调整公式时，应采用计划竣工日期与实际竣工日期的两个价格指数中较低的一个作为现行价格指数。</w:t>
      </w:r>
    </w:p>
    <w:p w14:paraId="6340E48F">
      <w:pPr>
        <w:jc w:val="left"/>
        <w:rPr>
          <w:rFonts w:ascii="仿宋_GB2312" w:eastAsia="仿宋_GB2312" w:cs="‹ÎSå"/>
          <w:sz w:val="24"/>
        </w:rPr>
      </w:pPr>
      <w:r>
        <w:rPr>
          <w:rFonts w:hint="eastAsia" w:ascii="仿宋_GB2312" w:eastAsia="仿宋_GB2312" w:cs="‹ÎSå"/>
          <w:sz w:val="24"/>
        </w:rPr>
        <w:t>第2种方式：采用造价信息进行价格调整。</w:t>
      </w:r>
    </w:p>
    <w:p w14:paraId="5975D143">
      <w:pPr>
        <w:jc w:val="left"/>
        <w:rPr>
          <w:rFonts w:ascii="仿宋_GB2312" w:eastAsia="仿宋_GB2312" w:cs="‹ÎSå"/>
          <w:sz w:val="24"/>
        </w:rPr>
      </w:pPr>
      <w:r>
        <w:rPr>
          <w:rFonts w:hint="eastAsia" w:ascii="仿宋_GB2312" w:eastAsia="仿宋_GB2312" w:cs="‹ÎSå"/>
          <w:sz w:val="24"/>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3DC1AE98">
      <w:pPr>
        <w:jc w:val="left"/>
        <w:rPr>
          <w:rFonts w:ascii="仿宋_GB2312" w:eastAsia="仿宋_GB2312" w:cs="‹ÎSå"/>
          <w:sz w:val="24"/>
        </w:rPr>
      </w:pPr>
      <w:r>
        <w:rPr>
          <w:rFonts w:hint="eastAsia" w:ascii="仿宋_GB2312" w:eastAsia="仿宋_GB2312" w:cs="‹ÎSå"/>
          <w:sz w:val="24"/>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7A51B68A">
      <w:pPr>
        <w:jc w:val="left"/>
        <w:rPr>
          <w:rFonts w:ascii="仿宋_GB2312" w:eastAsia="仿宋_GB2312" w:cs="‹ÎSå"/>
          <w:sz w:val="24"/>
        </w:rPr>
      </w:pPr>
      <w:r>
        <w:rPr>
          <w:rFonts w:hint="eastAsia" w:ascii="仿宋_GB2312" w:eastAsia="仿宋_GB2312" w:cs="‹ÎSå"/>
          <w:sz w:val="24"/>
        </w:rPr>
        <w:t>（2）材料、工程设备价格变化的价款调整按照发包人提供的基准价格，按以下风险范围规定执行:</w:t>
      </w:r>
    </w:p>
    <w:p w14:paraId="23E86308">
      <w:pPr>
        <w:jc w:val="left"/>
        <w:rPr>
          <w:rFonts w:ascii="仿宋_GB2312" w:eastAsia="仿宋_GB2312" w:cs="‹ÎSå"/>
          <w:sz w:val="24"/>
        </w:rPr>
      </w:pPr>
      <w:r>
        <w:rPr>
          <w:rFonts w:hint="eastAsia" w:ascii="仿宋_GB2312" w:eastAsia="仿宋_GB2312" w:cs="‹ÎSå"/>
          <w:sz w:val="24"/>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125E469B">
      <w:pPr>
        <w:jc w:val="left"/>
        <w:rPr>
          <w:rFonts w:ascii="仿宋_GB2312" w:eastAsia="仿宋_GB2312" w:cs="‹ÎSå"/>
          <w:sz w:val="24"/>
        </w:rPr>
      </w:pPr>
      <w:r>
        <w:rPr>
          <w:rFonts w:hint="eastAsia" w:ascii="仿宋_GB2312" w:eastAsia="仿宋_GB2312" w:cs="‹ÎSå"/>
          <w:sz w:val="24"/>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7586FDC1">
      <w:pPr>
        <w:jc w:val="left"/>
        <w:rPr>
          <w:rFonts w:ascii="仿宋_GB2312" w:eastAsia="仿宋_GB2312" w:cs="‹ÎSå"/>
          <w:sz w:val="24"/>
        </w:rPr>
      </w:pPr>
      <w:r>
        <w:rPr>
          <w:rFonts w:hint="eastAsia" w:ascii="仿宋_GB2312" w:eastAsia="仿宋_GB2312" w:cs="‹ÎSå"/>
          <w:sz w:val="24"/>
        </w:rPr>
        <w:t>③承包人在已标价工程量清单或预算书中载明材料单价等于基准价格的：除专用合同条款另有约定外，合同履行期间材料单价涨跌幅以基准价格为基础超过±5%时，其超过部分据实调整。</w:t>
      </w:r>
    </w:p>
    <w:p w14:paraId="0129C27A">
      <w:pPr>
        <w:jc w:val="left"/>
        <w:rPr>
          <w:rFonts w:ascii="仿宋_GB2312" w:eastAsia="仿宋_GB2312" w:cs="‹ÎSå"/>
          <w:sz w:val="24"/>
        </w:rPr>
      </w:pPr>
      <w:r>
        <w:rPr>
          <w:rFonts w:hint="eastAsia" w:ascii="仿宋_GB2312" w:eastAsia="仿宋_GB2312" w:cs="‹ÎSå"/>
          <w:sz w:val="24"/>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0F14A575">
      <w:pPr>
        <w:jc w:val="left"/>
        <w:rPr>
          <w:rFonts w:ascii="仿宋_GB2312" w:eastAsia="仿宋_GB2312" w:cs="‹ÎSå"/>
          <w:sz w:val="24"/>
        </w:rPr>
      </w:pPr>
      <w:bookmarkStart w:id="274" w:name="OLE_LINK3"/>
      <w:r>
        <w:rPr>
          <w:rFonts w:hint="eastAsia" w:ascii="仿宋_GB2312" w:eastAsia="仿宋_GB2312" w:cs="‹ÎSå"/>
          <w:sz w:val="24"/>
        </w:rPr>
        <w:t>前述基准价格是指由发包人在报价文件或专用合同条款中给定的材料、工程设备的价格，该价格原则上应当按照省级或行业建设主管部门或其授权的工程造价管理机构发布的信息价编制。</w:t>
      </w:r>
    </w:p>
    <w:p w14:paraId="46683933">
      <w:pPr>
        <w:jc w:val="left"/>
        <w:rPr>
          <w:rFonts w:ascii="仿宋_GB2312" w:eastAsia="仿宋_GB2312" w:cs="‹ÎSå"/>
          <w:sz w:val="24"/>
        </w:rPr>
      </w:pPr>
      <w:r>
        <w:rPr>
          <w:rFonts w:hint="eastAsia" w:ascii="仿宋_GB2312" w:eastAsia="仿宋_GB2312" w:cs="‹ÎSå"/>
          <w:sz w:val="24"/>
        </w:rPr>
        <w:t>（3）施工机械台班单价或施工机械使用费发生变化超过省级或行业建设主管部门或其授权的工程造价管理机构规定的范围时，按规定调整合同价格。</w:t>
      </w:r>
    </w:p>
    <w:p w14:paraId="7159EAE7">
      <w:pPr>
        <w:jc w:val="left"/>
        <w:rPr>
          <w:rFonts w:ascii="仿宋_GB2312" w:eastAsia="仿宋_GB2312" w:cs="‹ÎSå"/>
          <w:sz w:val="24"/>
        </w:rPr>
      </w:pPr>
      <w:r>
        <w:rPr>
          <w:rFonts w:hint="eastAsia" w:ascii="仿宋_GB2312" w:eastAsia="仿宋_GB2312" w:cs="‹ÎSå"/>
          <w:sz w:val="24"/>
        </w:rPr>
        <w:t>第3种方式：专用合同条款约定的其他方式。</w:t>
      </w:r>
    </w:p>
    <w:p w14:paraId="56A4B1AF">
      <w:pPr>
        <w:jc w:val="left"/>
        <w:rPr>
          <w:rFonts w:ascii="仿宋_GB2312" w:eastAsia="仿宋_GB2312" w:cs="‹ÎSå"/>
          <w:sz w:val="24"/>
        </w:rPr>
      </w:pPr>
      <w:bookmarkStart w:id="275" w:name="_Toc351203579"/>
      <w:bookmarkStart w:id="276" w:name="_Toc296503093"/>
      <w:bookmarkStart w:id="277" w:name="_Toc296346594"/>
      <w:bookmarkStart w:id="278" w:name="_Toc337558798"/>
      <w:r>
        <w:rPr>
          <w:rFonts w:hint="eastAsia" w:ascii="仿宋_GB2312" w:eastAsia="仿宋_GB2312" w:cs="‹ÎSå"/>
          <w:sz w:val="24"/>
        </w:rPr>
        <w:t>11.2法律变化引起的调整</w:t>
      </w:r>
      <w:bookmarkEnd w:id="275"/>
    </w:p>
    <w:bookmarkEnd w:id="276"/>
    <w:bookmarkEnd w:id="277"/>
    <w:bookmarkEnd w:id="278"/>
    <w:p w14:paraId="4FA702AC">
      <w:pPr>
        <w:jc w:val="left"/>
        <w:rPr>
          <w:rFonts w:ascii="仿宋_GB2312" w:eastAsia="仿宋_GB2312" w:cs="‹ÎSå"/>
          <w:sz w:val="24"/>
        </w:rPr>
      </w:pPr>
      <w:r>
        <w:rPr>
          <w:rFonts w:hint="eastAsia" w:ascii="仿宋_GB2312" w:eastAsia="仿宋_GB2312" w:cs="‹ÎSå"/>
          <w:sz w:val="24"/>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2F259990">
      <w:pPr>
        <w:jc w:val="left"/>
        <w:rPr>
          <w:rFonts w:ascii="仿宋_GB2312" w:eastAsia="仿宋_GB2312" w:cs="‹ÎSå"/>
          <w:sz w:val="24"/>
        </w:rPr>
      </w:pPr>
      <w:r>
        <w:rPr>
          <w:rFonts w:hint="eastAsia" w:ascii="仿宋_GB2312" w:eastAsia="仿宋_GB2312" w:cs="‹ÎSå"/>
          <w:sz w:val="24"/>
        </w:rPr>
        <w:t>因法律变化引起的合同价格和工期调整，合同当事人无法达成一致的，由总监理工程师按第4.4款〔商定或确定〕的约定处理。</w:t>
      </w:r>
    </w:p>
    <w:p w14:paraId="346B4006">
      <w:pPr>
        <w:jc w:val="left"/>
        <w:rPr>
          <w:rFonts w:ascii="仿宋_GB2312" w:eastAsia="仿宋_GB2312" w:cs="‹ÎSå"/>
          <w:sz w:val="24"/>
        </w:rPr>
      </w:pPr>
      <w:r>
        <w:rPr>
          <w:rFonts w:hint="eastAsia" w:ascii="仿宋_GB2312" w:eastAsia="仿宋_GB2312" w:cs="‹ÎSå"/>
          <w:sz w:val="24"/>
        </w:rPr>
        <w:t>因承包人原因造成工期延误，在工期延误期间出现法律变化的，由此增加的费用和（或）延误的工期由承包人承担。</w:t>
      </w:r>
    </w:p>
    <w:p w14:paraId="18DFEB1B">
      <w:pPr>
        <w:jc w:val="left"/>
        <w:rPr>
          <w:rFonts w:ascii="仿宋_GB2312" w:eastAsia="仿宋_GB2312" w:cs="‹ÎSå"/>
          <w:sz w:val="24"/>
        </w:rPr>
      </w:pPr>
      <w:bookmarkStart w:id="279" w:name="_Toc337558799"/>
      <w:bookmarkStart w:id="280" w:name="_Toc296503096"/>
      <w:bookmarkStart w:id="281" w:name="_Toc296346597"/>
      <w:r>
        <w:rPr>
          <w:rFonts w:hint="eastAsia" w:ascii="仿宋_GB2312" w:eastAsia="仿宋_GB2312" w:cs="‹ÎSå"/>
          <w:sz w:val="24"/>
        </w:rPr>
        <w:t>12. 合同价格、计量与支付</w:t>
      </w:r>
    </w:p>
    <w:bookmarkEnd w:id="279"/>
    <w:p w14:paraId="76938887">
      <w:pPr>
        <w:jc w:val="left"/>
        <w:rPr>
          <w:rFonts w:ascii="仿宋_GB2312" w:eastAsia="仿宋_GB2312" w:cs="‹ÎSå"/>
          <w:sz w:val="24"/>
        </w:rPr>
      </w:pPr>
      <w:bookmarkStart w:id="282" w:name="_Toc351203581"/>
      <w:bookmarkStart w:id="283" w:name="_Toc337558800"/>
      <w:r>
        <w:rPr>
          <w:rFonts w:hint="eastAsia" w:ascii="仿宋_GB2312" w:eastAsia="仿宋_GB2312" w:cs="‹ÎSå"/>
          <w:sz w:val="24"/>
        </w:rPr>
        <w:t>12.1 合同价</w:t>
      </w:r>
      <w:bookmarkEnd w:id="280"/>
      <w:bookmarkEnd w:id="281"/>
      <w:r>
        <w:rPr>
          <w:rFonts w:hint="eastAsia" w:ascii="仿宋_GB2312" w:eastAsia="仿宋_GB2312" w:cs="‹ÎSå"/>
          <w:sz w:val="24"/>
        </w:rPr>
        <w:t>格形式</w:t>
      </w:r>
      <w:bookmarkEnd w:id="282"/>
    </w:p>
    <w:bookmarkEnd w:id="283"/>
    <w:p w14:paraId="24614932">
      <w:pPr>
        <w:jc w:val="left"/>
        <w:rPr>
          <w:rFonts w:ascii="仿宋_GB2312" w:eastAsia="仿宋_GB2312" w:cs="‹ÎSå"/>
          <w:sz w:val="24"/>
        </w:rPr>
      </w:pPr>
      <w:r>
        <w:rPr>
          <w:rFonts w:hint="eastAsia" w:ascii="仿宋_GB2312" w:eastAsia="仿宋_GB2312" w:cs="‹ÎSå"/>
          <w:sz w:val="24"/>
        </w:rPr>
        <w:t xml:space="preserve">发包人和承包人应在合同协议书中选择下列一种合同价格形式： </w:t>
      </w:r>
    </w:p>
    <w:p w14:paraId="229F07BC">
      <w:pPr>
        <w:jc w:val="left"/>
        <w:rPr>
          <w:rFonts w:ascii="仿宋_GB2312" w:eastAsia="仿宋_GB2312" w:cs="‹ÎSå"/>
          <w:sz w:val="24"/>
        </w:rPr>
      </w:pPr>
      <w:r>
        <w:rPr>
          <w:rFonts w:hint="eastAsia" w:ascii="仿宋_GB2312" w:eastAsia="仿宋_GB2312" w:cs="‹ÎSå"/>
          <w:sz w:val="24"/>
        </w:rPr>
        <w:t>1.单价合同</w:t>
      </w:r>
    </w:p>
    <w:p w14:paraId="47E36D45">
      <w:pPr>
        <w:jc w:val="left"/>
        <w:rPr>
          <w:rFonts w:ascii="仿宋_GB2312" w:eastAsia="仿宋_GB2312" w:cs="‹ÎSå"/>
          <w:sz w:val="24"/>
        </w:rPr>
      </w:pPr>
      <w:r>
        <w:rPr>
          <w:rFonts w:hint="eastAsia" w:ascii="仿宋_GB2312" w:eastAsia="仿宋_GB2312" w:cs="‹ÎSå"/>
          <w:sz w:val="24"/>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市场价格波动引起的调整〕约定执行。</w:t>
      </w:r>
    </w:p>
    <w:p w14:paraId="5CA87C56">
      <w:pPr>
        <w:jc w:val="left"/>
        <w:rPr>
          <w:rFonts w:ascii="仿宋_GB2312" w:eastAsia="仿宋_GB2312" w:cs="‹ÎSå"/>
          <w:sz w:val="24"/>
        </w:rPr>
      </w:pPr>
      <w:r>
        <w:rPr>
          <w:rFonts w:hint="eastAsia" w:ascii="仿宋_GB2312" w:eastAsia="仿宋_GB2312" w:cs="‹ÎSå"/>
          <w:sz w:val="24"/>
        </w:rPr>
        <w:t>2.总价合同</w:t>
      </w:r>
    </w:p>
    <w:p w14:paraId="420F7DC6">
      <w:pPr>
        <w:jc w:val="left"/>
        <w:rPr>
          <w:rFonts w:ascii="仿宋_GB2312" w:eastAsia="仿宋_GB2312" w:cs="‹ÎSå"/>
          <w:sz w:val="24"/>
        </w:rPr>
      </w:pPr>
      <w:r>
        <w:rPr>
          <w:rFonts w:hint="eastAsia" w:ascii="仿宋_GB2312" w:eastAsia="仿宋_GB2312" w:cs="‹ÎSå"/>
          <w:sz w:val="24"/>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0F100353">
      <w:pPr>
        <w:jc w:val="left"/>
        <w:rPr>
          <w:rFonts w:ascii="仿宋_GB2312" w:eastAsia="仿宋_GB2312" w:cs="‹ÎSå"/>
          <w:sz w:val="24"/>
        </w:rPr>
      </w:pPr>
      <w:r>
        <w:rPr>
          <w:rFonts w:hint="eastAsia" w:ascii="仿宋_GB2312" w:eastAsia="仿宋_GB2312" w:cs="‹ÎSå"/>
          <w:sz w:val="24"/>
        </w:rPr>
        <w:t>3.其它价格形式</w:t>
      </w:r>
    </w:p>
    <w:p w14:paraId="79569C7A">
      <w:pPr>
        <w:jc w:val="left"/>
        <w:rPr>
          <w:rFonts w:ascii="仿宋_GB2312" w:eastAsia="仿宋_GB2312" w:cs="‹ÎSå"/>
          <w:sz w:val="24"/>
        </w:rPr>
      </w:pPr>
      <w:r>
        <w:rPr>
          <w:rFonts w:hint="eastAsia" w:ascii="仿宋_GB2312" w:eastAsia="仿宋_GB2312" w:cs="‹ÎSå"/>
          <w:sz w:val="24"/>
        </w:rPr>
        <w:t>合同当事人可在专用合同条款中约定其他合同价格形式。</w:t>
      </w:r>
    </w:p>
    <w:p w14:paraId="28890BED">
      <w:pPr>
        <w:jc w:val="left"/>
        <w:rPr>
          <w:rFonts w:ascii="仿宋_GB2312" w:eastAsia="仿宋_GB2312" w:cs="‹ÎSå"/>
          <w:sz w:val="24"/>
        </w:rPr>
      </w:pPr>
      <w:bookmarkStart w:id="284" w:name="_Toc296346598"/>
      <w:bookmarkStart w:id="285" w:name="_Toc296503097"/>
      <w:bookmarkStart w:id="286" w:name="_Toc351203582"/>
      <w:bookmarkStart w:id="287" w:name="_Toc337558801"/>
      <w:r>
        <w:rPr>
          <w:rFonts w:hint="eastAsia" w:ascii="仿宋_GB2312" w:eastAsia="仿宋_GB2312" w:cs="‹ÎSå"/>
          <w:sz w:val="24"/>
        </w:rPr>
        <w:t>12.2预</w:t>
      </w:r>
      <w:bookmarkEnd w:id="284"/>
      <w:bookmarkEnd w:id="285"/>
      <w:bookmarkStart w:id="288" w:name="_Toc296346601"/>
      <w:bookmarkStart w:id="289" w:name="_Toc296503100"/>
      <w:r>
        <w:rPr>
          <w:rFonts w:hint="eastAsia" w:ascii="仿宋_GB2312" w:eastAsia="仿宋_GB2312" w:cs="‹ÎSå"/>
          <w:sz w:val="24"/>
        </w:rPr>
        <w:t>付款</w:t>
      </w:r>
      <w:bookmarkEnd w:id="286"/>
    </w:p>
    <w:bookmarkEnd w:id="287"/>
    <w:bookmarkEnd w:id="288"/>
    <w:bookmarkEnd w:id="289"/>
    <w:p w14:paraId="4E88E597">
      <w:pPr>
        <w:jc w:val="left"/>
        <w:rPr>
          <w:rFonts w:ascii="仿宋_GB2312" w:eastAsia="仿宋_GB2312" w:cs="‹ÎSå"/>
          <w:sz w:val="24"/>
        </w:rPr>
      </w:pPr>
      <w:r>
        <w:rPr>
          <w:rFonts w:hint="eastAsia" w:ascii="仿宋_GB2312" w:eastAsia="仿宋_GB2312" w:cs="‹ÎSå"/>
          <w:sz w:val="24"/>
        </w:rPr>
        <w:t>12.2.1预付款的支付</w:t>
      </w:r>
    </w:p>
    <w:p w14:paraId="7936C5DA">
      <w:pPr>
        <w:jc w:val="left"/>
        <w:rPr>
          <w:rFonts w:ascii="仿宋_GB2312" w:eastAsia="仿宋_GB2312" w:cs="‹ÎSå"/>
          <w:sz w:val="24"/>
        </w:rPr>
      </w:pPr>
      <w:r>
        <w:rPr>
          <w:rFonts w:hint="eastAsia" w:ascii="仿宋_GB2312" w:eastAsia="仿宋_GB2312" w:cs="‹ÎSå"/>
          <w:sz w:val="24"/>
        </w:rPr>
        <w:t>预付款的支付按照专用合同条款约定执行，但至迟应在开工通知载明的开工日期7天前支付。预付款应当用于材料、工程设备、施工设备的采购及修建临时工程、组织施工队伍进场等。</w:t>
      </w:r>
    </w:p>
    <w:p w14:paraId="4568712F">
      <w:pPr>
        <w:jc w:val="left"/>
        <w:rPr>
          <w:rFonts w:ascii="仿宋_GB2312" w:eastAsia="仿宋_GB2312" w:cs="‹ÎSå"/>
          <w:sz w:val="24"/>
        </w:rPr>
      </w:pPr>
      <w:r>
        <w:rPr>
          <w:rFonts w:hint="eastAsia" w:ascii="仿宋_GB2312" w:eastAsia="仿宋_GB2312" w:cs="‹ÎSå"/>
          <w:sz w:val="24"/>
        </w:rPr>
        <w:t>除专用合同条款另有约定外，预付款在进度付款中同比例扣回。</w:t>
      </w:r>
      <w:bookmarkEnd w:id="274"/>
      <w:r>
        <w:rPr>
          <w:rFonts w:hint="eastAsia" w:ascii="仿宋_GB2312" w:eastAsia="仿宋_GB2312" w:cs="‹ÎSå"/>
          <w:sz w:val="24"/>
        </w:rPr>
        <w:t>在颁发工程接收证书前，提前解除合同的，尚未扣完的预付款应与合同价款一并结算。</w:t>
      </w:r>
    </w:p>
    <w:p w14:paraId="5E3F2962">
      <w:pPr>
        <w:jc w:val="left"/>
        <w:rPr>
          <w:rFonts w:ascii="仿宋_GB2312" w:eastAsia="仿宋_GB2312" w:cs="‹ÎSå"/>
          <w:sz w:val="24"/>
        </w:rPr>
      </w:pPr>
      <w:r>
        <w:rPr>
          <w:rFonts w:hint="eastAsia" w:ascii="仿宋_GB2312" w:eastAsia="仿宋_GB2312" w:cs="‹ÎSå"/>
          <w:sz w:val="24"/>
        </w:rPr>
        <w:t>发包人逾期支付预付款超过7天的，承包人有权向发包人发出要求预付的催告通知，发包人收到通知后7天内仍未支付的，承包人有权暂停施工，并按第16.1.1项〔发包人违约的情形〕执行。</w:t>
      </w:r>
    </w:p>
    <w:p w14:paraId="65762678">
      <w:pPr>
        <w:jc w:val="left"/>
        <w:rPr>
          <w:rFonts w:ascii="仿宋_GB2312" w:eastAsia="仿宋_GB2312" w:cs="‹ÎSå"/>
          <w:sz w:val="24"/>
        </w:rPr>
      </w:pPr>
      <w:r>
        <w:rPr>
          <w:rFonts w:hint="eastAsia" w:ascii="仿宋_GB2312" w:eastAsia="仿宋_GB2312" w:cs="‹ÎSå"/>
          <w:sz w:val="24"/>
        </w:rPr>
        <w:t>12.2.2 预付款担保</w:t>
      </w:r>
    </w:p>
    <w:p w14:paraId="648AE1AE">
      <w:pPr>
        <w:jc w:val="left"/>
        <w:rPr>
          <w:rFonts w:ascii="仿宋_GB2312" w:eastAsia="仿宋_GB2312" w:cs="‹ÎSå"/>
          <w:sz w:val="24"/>
        </w:rPr>
      </w:pPr>
      <w:r>
        <w:rPr>
          <w:rFonts w:hint="eastAsia" w:ascii="仿宋_GB2312" w:eastAsia="仿宋_GB2312" w:cs="‹ÎSå"/>
          <w:sz w:val="24"/>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0F642135">
      <w:pPr>
        <w:jc w:val="left"/>
        <w:rPr>
          <w:rFonts w:ascii="仿宋_GB2312" w:eastAsia="仿宋_GB2312" w:cs="‹ÎSå"/>
          <w:sz w:val="24"/>
        </w:rPr>
      </w:pPr>
      <w:r>
        <w:rPr>
          <w:rFonts w:hint="eastAsia" w:ascii="仿宋_GB2312" w:eastAsia="仿宋_GB2312" w:cs="‹ÎSå"/>
          <w:sz w:val="24"/>
        </w:rPr>
        <w:t>发包人在工程款中逐期扣回预付款后，预付款担保额度应相应减少，但剩余的预付款担保金额不得低于未被扣回的预付款金额。</w:t>
      </w:r>
    </w:p>
    <w:p w14:paraId="37BD79E0">
      <w:pPr>
        <w:jc w:val="left"/>
        <w:rPr>
          <w:rFonts w:ascii="仿宋_GB2312" w:eastAsia="仿宋_GB2312" w:cs="‹ÎSå"/>
          <w:sz w:val="24"/>
        </w:rPr>
      </w:pPr>
      <w:bookmarkStart w:id="290" w:name="_Toc351203583"/>
      <w:bookmarkStart w:id="291" w:name="_Toc337558802"/>
      <w:r>
        <w:rPr>
          <w:rFonts w:hint="eastAsia" w:ascii="仿宋_GB2312" w:eastAsia="仿宋_GB2312" w:cs="‹ÎSå"/>
          <w:sz w:val="24"/>
        </w:rPr>
        <w:t>12.3计量</w:t>
      </w:r>
      <w:bookmarkEnd w:id="290"/>
    </w:p>
    <w:bookmarkEnd w:id="291"/>
    <w:p w14:paraId="4E66F09E">
      <w:pPr>
        <w:jc w:val="left"/>
        <w:rPr>
          <w:rFonts w:ascii="仿宋_GB2312" w:eastAsia="仿宋_GB2312" w:cs="‹ÎSå"/>
          <w:sz w:val="24"/>
        </w:rPr>
      </w:pPr>
      <w:r>
        <w:rPr>
          <w:rFonts w:hint="eastAsia" w:ascii="仿宋_GB2312" w:eastAsia="仿宋_GB2312" w:cs="‹ÎSå"/>
          <w:sz w:val="24"/>
        </w:rPr>
        <w:t>12.3.1 计量原则</w:t>
      </w:r>
    </w:p>
    <w:p w14:paraId="6AB5CA14">
      <w:pPr>
        <w:jc w:val="left"/>
        <w:rPr>
          <w:rFonts w:ascii="仿宋_GB2312" w:eastAsia="仿宋_GB2312" w:cs="‹ÎSå"/>
          <w:sz w:val="24"/>
        </w:rPr>
      </w:pPr>
      <w:r>
        <w:rPr>
          <w:rFonts w:hint="eastAsia" w:ascii="仿宋_GB2312" w:eastAsia="仿宋_GB2312" w:cs="‹ÎSå"/>
          <w:sz w:val="24"/>
        </w:rPr>
        <w:t>工程量计量按照合同约定的工程量计算规则、图纸及变更指示等进行计量。工程量计算规则应以相关的国家标准、行业标准等为依据，由合同当事人在专用合同条款中约定。</w:t>
      </w:r>
    </w:p>
    <w:p w14:paraId="76B36122">
      <w:pPr>
        <w:jc w:val="left"/>
        <w:rPr>
          <w:rFonts w:ascii="仿宋_GB2312" w:eastAsia="仿宋_GB2312" w:cs="‹ÎSå"/>
          <w:sz w:val="24"/>
        </w:rPr>
      </w:pPr>
      <w:r>
        <w:rPr>
          <w:rFonts w:hint="eastAsia" w:ascii="仿宋_GB2312" w:eastAsia="仿宋_GB2312" w:cs="‹ÎSå"/>
          <w:sz w:val="24"/>
        </w:rPr>
        <w:t>12.3.2 计量周期</w:t>
      </w:r>
    </w:p>
    <w:p w14:paraId="05707748">
      <w:pPr>
        <w:jc w:val="left"/>
        <w:rPr>
          <w:rFonts w:ascii="仿宋_GB2312" w:eastAsia="仿宋_GB2312" w:cs="‹ÎSå"/>
          <w:sz w:val="24"/>
        </w:rPr>
      </w:pPr>
      <w:r>
        <w:rPr>
          <w:rFonts w:hint="eastAsia" w:ascii="仿宋_GB2312" w:eastAsia="仿宋_GB2312" w:cs="‹ÎSå"/>
          <w:sz w:val="24"/>
        </w:rPr>
        <w:t>除专用合同条款另有约定外，工程量的计量按月进行。</w:t>
      </w:r>
    </w:p>
    <w:p w14:paraId="3B818FF9">
      <w:pPr>
        <w:jc w:val="left"/>
        <w:rPr>
          <w:rFonts w:ascii="仿宋_GB2312" w:eastAsia="仿宋_GB2312" w:cs="‹ÎSå"/>
          <w:sz w:val="24"/>
        </w:rPr>
      </w:pPr>
      <w:r>
        <w:rPr>
          <w:rFonts w:hint="eastAsia" w:ascii="仿宋_GB2312" w:eastAsia="仿宋_GB2312" w:cs="‹ÎSå"/>
          <w:sz w:val="24"/>
        </w:rPr>
        <w:t>12.3.3 单价合同的计量</w:t>
      </w:r>
    </w:p>
    <w:p w14:paraId="65EDA80D">
      <w:pPr>
        <w:jc w:val="left"/>
        <w:rPr>
          <w:rFonts w:ascii="仿宋_GB2312" w:eastAsia="仿宋_GB2312" w:cs="‹ÎSå"/>
          <w:sz w:val="24"/>
        </w:rPr>
      </w:pPr>
      <w:r>
        <w:rPr>
          <w:rFonts w:hint="eastAsia" w:ascii="仿宋_GB2312" w:eastAsia="仿宋_GB2312" w:cs="‹ÎSå"/>
          <w:sz w:val="24"/>
        </w:rPr>
        <w:t>除专用合同条款另有约定外，单价合同的计量按照本项约定执行：</w:t>
      </w:r>
    </w:p>
    <w:p w14:paraId="24A86895">
      <w:pPr>
        <w:jc w:val="left"/>
        <w:rPr>
          <w:rFonts w:ascii="仿宋_GB2312" w:eastAsia="仿宋_GB2312" w:cs="‹ÎSå"/>
          <w:sz w:val="24"/>
        </w:rPr>
      </w:pPr>
      <w:r>
        <w:rPr>
          <w:rFonts w:hint="eastAsia" w:ascii="仿宋_GB2312" w:eastAsia="仿宋_GB2312" w:cs="‹ÎSå"/>
          <w:sz w:val="24"/>
        </w:rPr>
        <w:t>（1）承包人应于每月25日向监理人报送上月20日至当月19日已完成的工程量报告，并附具进度付款申请单、已完成工程量报表和有关资料。</w:t>
      </w:r>
    </w:p>
    <w:p w14:paraId="736D5D2B">
      <w:pPr>
        <w:jc w:val="left"/>
        <w:rPr>
          <w:rFonts w:ascii="仿宋_GB2312" w:eastAsia="仿宋_GB2312" w:cs="‹ÎSå"/>
          <w:sz w:val="24"/>
        </w:rPr>
      </w:pPr>
      <w:r>
        <w:rPr>
          <w:rFonts w:hint="eastAsia" w:ascii="仿宋_GB2312" w:eastAsia="仿宋_GB2312" w:cs="‹ÎSå"/>
          <w:sz w:val="24"/>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528EE1BF">
      <w:pPr>
        <w:jc w:val="left"/>
        <w:rPr>
          <w:rFonts w:ascii="仿宋_GB2312" w:eastAsia="仿宋_GB2312" w:cs="‹ÎSå"/>
          <w:sz w:val="24"/>
        </w:rPr>
      </w:pPr>
      <w:r>
        <w:rPr>
          <w:rFonts w:hint="eastAsia" w:ascii="仿宋_GB2312" w:eastAsia="仿宋_GB2312" w:cs="‹ÎSå"/>
          <w:sz w:val="24"/>
        </w:rPr>
        <w:t>（3）监理人未在收到承包人提交的工程量报表后的7天内完成审核的，承包人报送的工程量报告中的工程量视为承包人实际完成的工程量，据此计算工程价款。</w:t>
      </w:r>
    </w:p>
    <w:p w14:paraId="70F04C8F">
      <w:pPr>
        <w:jc w:val="left"/>
        <w:rPr>
          <w:rFonts w:ascii="仿宋_GB2312" w:eastAsia="仿宋_GB2312" w:cs="‹ÎSå"/>
          <w:sz w:val="24"/>
        </w:rPr>
      </w:pPr>
      <w:r>
        <w:rPr>
          <w:rFonts w:hint="eastAsia" w:ascii="仿宋_GB2312" w:eastAsia="仿宋_GB2312" w:cs="‹ÎSå"/>
          <w:sz w:val="24"/>
        </w:rPr>
        <w:t>12.3.4 总价合同的计量</w:t>
      </w:r>
    </w:p>
    <w:p w14:paraId="0783C40B">
      <w:pPr>
        <w:jc w:val="left"/>
        <w:rPr>
          <w:rFonts w:ascii="仿宋_GB2312" w:eastAsia="仿宋_GB2312" w:cs="‹ÎSå"/>
          <w:sz w:val="24"/>
        </w:rPr>
      </w:pPr>
      <w:r>
        <w:rPr>
          <w:rFonts w:hint="eastAsia" w:ascii="仿宋_GB2312" w:eastAsia="仿宋_GB2312" w:cs="‹ÎSå"/>
          <w:sz w:val="24"/>
        </w:rPr>
        <w:t>除专用合同条款另有约定外，按月计量支付的总价合同，按照本项约定执行：</w:t>
      </w:r>
    </w:p>
    <w:p w14:paraId="0D7D28B5">
      <w:pPr>
        <w:jc w:val="left"/>
        <w:rPr>
          <w:rFonts w:ascii="仿宋_GB2312" w:eastAsia="仿宋_GB2312" w:cs="‹ÎSå"/>
          <w:sz w:val="24"/>
        </w:rPr>
      </w:pPr>
      <w:r>
        <w:rPr>
          <w:rFonts w:hint="eastAsia" w:ascii="仿宋_GB2312" w:eastAsia="仿宋_GB2312" w:cs="‹ÎSå"/>
          <w:sz w:val="24"/>
        </w:rPr>
        <w:t>（1）承包人应于每月25日向监理人报送上月20日至当月19日已完成的工程量报告，并附具进度付款申请单、已完成工程量报表和有关资料。</w:t>
      </w:r>
    </w:p>
    <w:p w14:paraId="48FE3AC1">
      <w:pPr>
        <w:jc w:val="left"/>
        <w:rPr>
          <w:rFonts w:ascii="仿宋_GB2312" w:eastAsia="仿宋_GB2312" w:cs="‹ÎSå"/>
          <w:sz w:val="24"/>
        </w:rPr>
      </w:pPr>
      <w:r>
        <w:rPr>
          <w:rFonts w:hint="eastAsia" w:ascii="仿宋_GB2312" w:eastAsia="仿宋_GB2312" w:cs="‹ÎSå"/>
          <w:sz w:val="24"/>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26DE72D9">
      <w:pPr>
        <w:jc w:val="left"/>
        <w:rPr>
          <w:rFonts w:ascii="仿宋_GB2312" w:eastAsia="仿宋_GB2312" w:cs="‹ÎSå"/>
          <w:sz w:val="24"/>
        </w:rPr>
      </w:pPr>
      <w:r>
        <w:rPr>
          <w:rFonts w:hint="eastAsia" w:ascii="仿宋_GB2312" w:eastAsia="仿宋_GB2312" w:cs="‹ÎSå"/>
          <w:sz w:val="24"/>
        </w:rPr>
        <w:t>（3）监理人未在收到承包人提交的工程量报表后的7天内完成复核的，承包人提交的工程量报告中的工程量视为承包人实际完成的工程量。</w:t>
      </w:r>
    </w:p>
    <w:p w14:paraId="13323E39">
      <w:pPr>
        <w:jc w:val="left"/>
        <w:rPr>
          <w:rFonts w:ascii="仿宋_GB2312" w:eastAsia="仿宋_GB2312" w:cs="‹ÎSå"/>
          <w:sz w:val="24"/>
        </w:rPr>
      </w:pPr>
      <w:r>
        <w:rPr>
          <w:rFonts w:hint="eastAsia" w:ascii="仿宋_GB2312" w:eastAsia="仿宋_GB2312" w:cs="‹ÎSå"/>
          <w:sz w:val="24"/>
        </w:rPr>
        <w:t>12.3.5 总价合同采用支付分解表计量支付的，可以按照第12.3.4项〔总价合同的计量〕约定进行计量，但合同价款按照支付分解表进行支付。</w:t>
      </w:r>
    </w:p>
    <w:p w14:paraId="0419FAC5">
      <w:pPr>
        <w:jc w:val="left"/>
        <w:rPr>
          <w:rFonts w:ascii="仿宋_GB2312" w:eastAsia="仿宋_GB2312" w:cs="‹ÎSå"/>
          <w:sz w:val="24"/>
        </w:rPr>
      </w:pPr>
      <w:r>
        <w:rPr>
          <w:rFonts w:hint="eastAsia" w:ascii="仿宋_GB2312" w:eastAsia="仿宋_GB2312" w:cs="‹ÎSå"/>
          <w:sz w:val="24"/>
        </w:rPr>
        <w:t>12.3.6 其他价格形式合同的计量</w:t>
      </w:r>
    </w:p>
    <w:p w14:paraId="6445D4B6">
      <w:pPr>
        <w:jc w:val="left"/>
        <w:rPr>
          <w:rFonts w:ascii="仿宋_GB2312" w:eastAsia="仿宋_GB2312" w:cs="‹ÎSå"/>
          <w:sz w:val="24"/>
        </w:rPr>
      </w:pPr>
      <w:r>
        <w:rPr>
          <w:rFonts w:hint="eastAsia" w:ascii="仿宋_GB2312" w:eastAsia="仿宋_GB2312" w:cs="‹ÎSå"/>
          <w:sz w:val="24"/>
        </w:rPr>
        <w:t>合同当事人可在专用合同条款中约定其他价格形式合同的计量方式和程序。</w:t>
      </w:r>
    </w:p>
    <w:p w14:paraId="27B7D537">
      <w:pPr>
        <w:jc w:val="left"/>
        <w:rPr>
          <w:rFonts w:ascii="仿宋_GB2312" w:eastAsia="仿宋_GB2312" w:cs="‹ÎSå"/>
          <w:sz w:val="24"/>
        </w:rPr>
      </w:pPr>
      <w:bookmarkStart w:id="292" w:name="_Toc296346602"/>
      <w:bookmarkStart w:id="293" w:name="_Toc296503101"/>
      <w:bookmarkStart w:id="294" w:name="_Toc351203584"/>
      <w:bookmarkStart w:id="295" w:name="_Toc337558803"/>
      <w:r>
        <w:rPr>
          <w:rFonts w:hint="eastAsia" w:ascii="仿宋_GB2312" w:eastAsia="仿宋_GB2312" w:cs="‹ÎSå"/>
          <w:sz w:val="24"/>
        </w:rPr>
        <w:t>12.4工程进度款支</w:t>
      </w:r>
      <w:bookmarkEnd w:id="292"/>
      <w:bookmarkEnd w:id="293"/>
      <w:r>
        <w:rPr>
          <w:rFonts w:hint="eastAsia" w:ascii="仿宋_GB2312" w:eastAsia="仿宋_GB2312" w:cs="‹ÎSå"/>
          <w:sz w:val="24"/>
        </w:rPr>
        <w:t>付</w:t>
      </w:r>
      <w:bookmarkEnd w:id="294"/>
    </w:p>
    <w:bookmarkEnd w:id="295"/>
    <w:p w14:paraId="7D5C7080">
      <w:pPr>
        <w:jc w:val="left"/>
        <w:rPr>
          <w:rFonts w:ascii="仿宋_GB2312" w:eastAsia="仿宋_GB2312" w:cs="‹ÎSå"/>
          <w:sz w:val="24"/>
        </w:rPr>
      </w:pPr>
      <w:r>
        <w:rPr>
          <w:rFonts w:hint="eastAsia" w:ascii="仿宋_GB2312" w:eastAsia="仿宋_GB2312" w:cs="‹ÎSå"/>
          <w:sz w:val="24"/>
        </w:rPr>
        <w:t>12.4.1 付款周期</w:t>
      </w:r>
    </w:p>
    <w:p w14:paraId="33010261">
      <w:pPr>
        <w:jc w:val="left"/>
        <w:rPr>
          <w:rFonts w:ascii="仿宋_GB2312" w:eastAsia="仿宋_GB2312" w:cs="‹ÎSå"/>
          <w:sz w:val="24"/>
        </w:rPr>
      </w:pPr>
      <w:r>
        <w:rPr>
          <w:rFonts w:hint="eastAsia" w:ascii="仿宋_GB2312" w:eastAsia="仿宋_GB2312" w:cs="‹ÎSå"/>
          <w:sz w:val="24"/>
        </w:rPr>
        <w:t>除专用合同条款另有约定外，付款周期应按照第12.3.2项〔计量周期〕的约定与计量周期保持一致。</w:t>
      </w:r>
    </w:p>
    <w:p w14:paraId="78880748">
      <w:pPr>
        <w:jc w:val="left"/>
        <w:rPr>
          <w:rFonts w:ascii="仿宋_GB2312" w:eastAsia="仿宋_GB2312" w:cs="‹ÎSå"/>
          <w:sz w:val="24"/>
        </w:rPr>
      </w:pPr>
      <w:r>
        <w:rPr>
          <w:rFonts w:hint="eastAsia" w:ascii="仿宋_GB2312" w:eastAsia="仿宋_GB2312" w:cs="‹ÎSå"/>
          <w:sz w:val="24"/>
        </w:rPr>
        <w:t>12.4.2 进度付款申请单的编制</w:t>
      </w:r>
    </w:p>
    <w:p w14:paraId="5D0996F1">
      <w:pPr>
        <w:jc w:val="left"/>
        <w:rPr>
          <w:rFonts w:ascii="仿宋_GB2312" w:eastAsia="仿宋_GB2312" w:cs="‹ÎSå"/>
          <w:sz w:val="24"/>
        </w:rPr>
      </w:pPr>
      <w:r>
        <w:rPr>
          <w:rFonts w:hint="eastAsia" w:ascii="仿宋_GB2312" w:eastAsia="仿宋_GB2312" w:cs="‹ÎSå"/>
          <w:sz w:val="24"/>
        </w:rPr>
        <w:t>除专用合同条款另有约定外，进度付款申请单应包括下列内容：</w:t>
      </w:r>
    </w:p>
    <w:p w14:paraId="510AFA9D">
      <w:pPr>
        <w:jc w:val="left"/>
        <w:rPr>
          <w:rFonts w:ascii="仿宋_GB2312" w:eastAsia="仿宋_GB2312" w:cs="‹ÎSå"/>
          <w:sz w:val="24"/>
        </w:rPr>
      </w:pPr>
      <w:r>
        <w:rPr>
          <w:rFonts w:hint="eastAsia" w:ascii="仿宋_GB2312" w:eastAsia="仿宋_GB2312" w:cs="‹ÎSå"/>
          <w:sz w:val="24"/>
        </w:rPr>
        <w:t>（1）截至本次付款周期已完成工作对应的金额；</w:t>
      </w:r>
    </w:p>
    <w:p w14:paraId="6659CEF7">
      <w:pPr>
        <w:jc w:val="left"/>
        <w:rPr>
          <w:rFonts w:ascii="仿宋_GB2312" w:eastAsia="仿宋_GB2312" w:cs="‹ÎSå"/>
          <w:sz w:val="24"/>
        </w:rPr>
      </w:pPr>
      <w:r>
        <w:rPr>
          <w:rFonts w:hint="eastAsia" w:ascii="仿宋_GB2312" w:eastAsia="仿宋_GB2312" w:cs="‹ÎSå"/>
          <w:sz w:val="24"/>
        </w:rPr>
        <w:t>（2）根据第10条〔变更〕应增加和扣减的变更金额；</w:t>
      </w:r>
    </w:p>
    <w:p w14:paraId="101D52AB">
      <w:pPr>
        <w:jc w:val="left"/>
        <w:rPr>
          <w:rFonts w:ascii="仿宋_GB2312" w:eastAsia="仿宋_GB2312" w:cs="‹ÎSå"/>
          <w:sz w:val="24"/>
        </w:rPr>
      </w:pPr>
      <w:r>
        <w:rPr>
          <w:rFonts w:hint="eastAsia" w:ascii="仿宋_GB2312" w:eastAsia="仿宋_GB2312" w:cs="‹ÎSå"/>
          <w:sz w:val="24"/>
        </w:rPr>
        <w:t>（3）根据第12.2款〔预付款〕约定应支付的预付款和扣减的返还预付款；</w:t>
      </w:r>
    </w:p>
    <w:p w14:paraId="7F409C38">
      <w:pPr>
        <w:jc w:val="left"/>
        <w:rPr>
          <w:rFonts w:ascii="仿宋_GB2312" w:eastAsia="仿宋_GB2312" w:cs="‹ÎSå"/>
          <w:sz w:val="24"/>
        </w:rPr>
      </w:pPr>
      <w:r>
        <w:rPr>
          <w:rFonts w:hint="eastAsia" w:ascii="仿宋_GB2312" w:eastAsia="仿宋_GB2312" w:cs="‹ÎSå"/>
          <w:sz w:val="24"/>
        </w:rPr>
        <w:t>（4）根据第15.3款〔质量保证金〕约定应扣减的质量保证金；</w:t>
      </w:r>
    </w:p>
    <w:p w14:paraId="69CF9AEA">
      <w:pPr>
        <w:jc w:val="left"/>
        <w:rPr>
          <w:rFonts w:ascii="仿宋_GB2312" w:eastAsia="仿宋_GB2312" w:cs="‹ÎSå"/>
          <w:sz w:val="24"/>
        </w:rPr>
      </w:pPr>
      <w:r>
        <w:rPr>
          <w:rFonts w:hint="eastAsia" w:ascii="仿宋_GB2312" w:eastAsia="仿宋_GB2312" w:cs="‹ÎSå"/>
          <w:sz w:val="24"/>
        </w:rPr>
        <w:t>（5）根据第19条〔索赔〕应增加和扣减的索赔金额；</w:t>
      </w:r>
    </w:p>
    <w:p w14:paraId="12646AE8">
      <w:pPr>
        <w:jc w:val="left"/>
        <w:rPr>
          <w:rFonts w:ascii="仿宋_GB2312" w:eastAsia="仿宋_GB2312" w:cs="‹ÎSå"/>
          <w:sz w:val="24"/>
        </w:rPr>
      </w:pPr>
      <w:r>
        <w:rPr>
          <w:rFonts w:hint="eastAsia" w:ascii="仿宋_GB2312" w:eastAsia="仿宋_GB2312" w:cs="‹ÎSå"/>
          <w:sz w:val="24"/>
        </w:rPr>
        <w:t>（6）对已签发的进度款支付证书中出现错误的修正，应在本次进度付款中支付或扣除的金额；</w:t>
      </w:r>
    </w:p>
    <w:p w14:paraId="04DCA806">
      <w:pPr>
        <w:jc w:val="left"/>
        <w:rPr>
          <w:rFonts w:ascii="仿宋_GB2312" w:eastAsia="仿宋_GB2312" w:cs="‹ÎSå"/>
          <w:sz w:val="24"/>
        </w:rPr>
      </w:pPr>
      <w:r>
        <w:rPr>
          <w:rFonts w:hint="eastAsia" w:ascii="仿宋_GB2312" w:eastAsia="仿宋_GB2312" w:cs="‹ÎSå"/>
          <w:sz w:val="24"/>
        </w:rPr>
        <w:t>（7）根据合同约定应增加和扣减的其他金额。</w:t>
      </w:r>
    </w:p>
    <w:p w14:paraId="76DF7BF4">
      <w:pPr>
        <w:jc w:val="left"/>
        <w:rPr>
          <w:rFonts w:ascii="仿宋_GB2312" w:eastAsia="仿宋_GB2312" w:cs="‹ÎSå"/>
          <w:sz w:val="24"/>
        </w:rPr>
      </w:pPr>
      <w:r>
        <w:rPr>
          <w:rFonts w:hint="eastAsia" w:ascii="仿宋_GB2312" w:eastAsia="仿宋_GB2312" w:cs="‹ÎSå"/>
          <w:sz w:val="24"/>
        </w:rPr>
        <w:t>12.4.3 进度付款申请单的提交</w:t>
      </w:r>
    </w:p>
    <w:p w14:paraId="7735B66F">
      <w:pPr>
        <w:jc w:val="left"/>
        <w:rPr>
          <w:rFonts w:ascii="仿宋_GB2312" w:eastAsia="仿宋_GB2312" w:cs="‹ÎSå"/>
          <w:sz w:val="24"/>
        </w:rPr>
      </w:pPr>
      <w:r>
        <w:rPr>
          <w:rFonts w:hint="eastAsia" w:ascii="仿宋_GB2312" w:eastAsia="仿宋_GB2312" w:cs="‹ÎSå"/>
          <w:sz w:val="24"/>
        </w:rPr>
        <w:t>（1）单价合同进度付款申请单的提交</w:t>
      </w:r>
    </w:p>
    <w:p w14:paraId="4D82BBCA">
      <w:pPr>
        <w:jc w:val="left"/>
        <w:rPr>
          <w:rFonts w:ascii="仿宋_GB2312" w:eastAsia="仿宋_GB2312" w:cs="‹ÎSå"/>
          <w:sz w:val="24"/>
        </w:rPr>
      </w:pPr>
      <w:r>
        <w:rPr>
          <w:rFonts w:hint="eastAsia" w:ascii="仿宋_GB2312" w:eastAsia="仿宋_GB2312" w:cs="‹ÎSå"/>
          <w:sz w:val="24"/>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56B9AFC4">
      <w:pPr>
        <w:jc w:val="left"/>
        <w:rPr>
          <w:rFonts w:ascii="仿宋_GB2312" w:eastAsia="仿宋_GB2312" w:cs="‹ÎSå"/>
          <w:sz w:val="24"/>
        </w:rPr>
      </w:pPr>
      <w:r>
        <w:rPr>
          <w:rFonts w:hint="eastAsia" w:ascii="仿宋_GB2312" w:eastAsia="仿宋_GB2312" w:cs="‹ÎSå"/>
          <w:sz w:val="24"/>
        </w:rPr>
        <w:t>（2）总价合同进度付款申请单的提交</w:t>
      </w:r>
    </w:p>
    <w:p w14:paraId="5350FCCF">
      <w:pPr>
        <w:jc w:val="left"/>
        <w:rPr>
          <w:rFonts w:ascii="仿宋_GB2312" w:eastAsia="仿宋_GB2312" w:cs="‹ÎSå"/>
          <w:sz w:val="24"/>
        </w:rPr>
      </w:pPr>
      <w:r>
        <w:rPr>
          <w:rFonts w:hint="eastAsia" w:ascii="仿宋_GB2312" w:eastAsia="仿宋_GB2312" w:cs="‹ÎSå"/>
          <w:sz w:val="24"/>
        </w:rPr>
        <w:t>总价合同按月计量支付的，承包人按照第12.3.4项〔总价合同的计量〕约定的时间按月向监理人提交进度付款申请单，并附上已完成工程量报表和有关资料。</w:t>
      </w:r>
    </w:p>
    <w:p w14:paraId="3E1A3B02">
      <w:pPr>
        <w:jc w:val="left"/>
        <w:rPr>
          <w:rFonts w:ascii="仿宋_GB2312" w:eastAsia="仿宋_GB2312" w:cs="‹ÎSå"/>
          <w:sz w:val="24"/>
        </w:rPr>
      </w:pPr>
      <w:r>
        <w:rPr>
          <w:rFonts w:hint="eastAsia" w:ascii="仿宋_GB2312" w:eastAsia="仿宋_GB2312" w:cs="‹ÎSå"/>
          <w:sz w:val="24"/>
        </w:rPr>
        <w:t>总价合同按支付分解表支付的，承包人应按照第12.4.6项〔支付分解表〕及第12.4.2项〔进度付款申请单的编制〕的约定向监理人提交进度付款申请单。</w:t>
      </w:r>
    </w:p>
    <w:p w14:paraId="00F4A246">
      <w:pPr>
        <w:jc w:val="left"/>
        <w:rPr>
          <w:rFonts w:ascii="仿宋_GB2312" w:eastAsia="仿宋_GB2312" w:cs="‹ÎSå"/>
          <w:sz w:val="24"/>
        </w:rPr>
      </w:pPr>
      <w:r>
        <w:rPr>
          <w:rFonts w:hint="eastAsia" w:ascii="仿宋_GB2312" w:eastAsia="仿宋_GB2312" w:cs="‹ÎSå"/>
          <w:sz w:val="24"/>
        </w:rPr>
        <w:t>（3）其他价格形式合同的进度付款申请单的提交</w:t>
      </w:r>
    </w:p>
    <w:p w14:paraId="09199BFF">
      <w:pPr>
        <w:jc w:val="left"/>
        <w:rPr>
          <w:rFonts w:ascii="仿宋_GB2312" w:eastAsia="仿宋_GB2312" w:cs="‹ÎSå"/>
          <w:sz w:val="24"/>
        </w:rPr>
      </w:pPr>
      <w:r>
        <w:rPr>
          <w:rFonts w:hint="eastAsia" w:ascii="仿宋_GB2312" w:eastAsia="仿宋_GB2312" w:cs="‹ÎSå"/>
          <w:sz w:val="24"/>
        </w:rPr>
        <w:t>合同当事人可在专用合同条款中约定其他价格形式合同的进度付款申请单的编制和提交程序。</w:t>
      </w:r>
    </w:p>
    <w:p w14:paraId="6C9F6338">
      <w:pPr>
        <w:jc w:val="left"/>
        <w:rPr>
          <w:rFonts w:ascii="仿宋_GB2312" w:eastAsia="仿宋_GB2312" w:cs="‹ÎSå"/>
          <w:sz w:val="24"/>
        </w:rPr>
      </w:pPr>
      <w:r>
        <w:rPr>
          <w:rFonts w:hint="eastAsia" w:ascii="仿宋_GB2312" w:eastAsia="仿宋_GB2312" w:cs="‹ÎSå"/>
          <w:sz w:val="24"/>
        </w:rPr>
        <w:t>12.4.4 进度款审核和支付</w:t>
      </w:r>
    </w:p>
    <w:p w14:paraId="22F39EFE">
      <w:pPr>
        <w:jc w:val="left"/>
        <w:rPr>
          <w:rFonts w:ascii="仿宋_GB2312" w:eastAsia="仿宋_GB2312" w:cs="‹ÎSå"/>
          <w:sz w:val="24"/>
        </w:rPr>
      </w:pPr>
      <w:r>
        <w:rPr>
          <w:rFonts w:hint="eastAsia" w:ascii="仿宋_GB2312" w:eastAsia="仿宋_GB2312" w:cs="‹ÎSå"/>
          <w:sz w:val="24"/>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38E012E7">
      <w:pPr>
        <w:jc w:val="left"/>
        <w:rPr>
          <w:rFonts w:ascii="仿宋_GB2312" w:eastAsia="仿宋_GB2312" w:cs="‹ÎSå"/>
          <w:sz w:val="24"/>
        </w:rPr>
      </w:pPr>
      <w:r>
        <w:rPr>
          <w:rFonts w:hint="eastAsia" w:ascii="仿宋_GB2312" w:eastAsia="仿宋_GB2312" w:cs="‹ÎSå"/>
          <w:sz w:val="24"/>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65BDA23D">
      <w:pPr>
        <w:jc w:val="left"/>
        <w:rPr>
          <w:rFonts w:ascii="仿宋_GB2312" w:eastAsia="仿宋_GB2312" w:cs="‹ÎSå"/>
          <w:sz w:val="24"/>
        </w:rPr>
      </w:pPr>
      <w:r>
        <w:rPr>
          <w:rFonts w:hint="eastAsia" w:ascii="仿宋_GB2312" w:eastAsia="仿宋_GB2312" w:cs="‹ÎSå"/>
          <w:sz w:val="24"/>
        </w:rPr>
        <w:t>（2）除专用合同条款另有约定外，发包人应在进度款支付证书或临时进度款支付证书签发后14天内完成支付，发包人逾期支付进度款的，应按照中国人民银行发布的同期同类贷款基准利率支付违约金。</w:t>
      </w:r>
    </w:p>
    <w:p w14:paraId="2FC0F444">
      <w:pPr>
        <w:jc w:val="left"/>
        <w:rPr>
          <w:rFonts w:ascii="仿宋_GB2312" w:eastAsia="仿宋_GB2312" w:cs="‹ÎSå"/>
          <w:sz w:val="24"/>
        </w:rPr>
      </w:pPr>
      <w:r>
        <w:rPr>
          <w:rFonts w:hint="eastAsia" w:ascii="仿宋_GB2312" w:eastAsia="仿宋_GB2312" w:cs="‹ÎSå"/>
          <w:sz w:val="24"/>
        </w:rPr>
        <w:t>（3）发包人签发进度款支付证书或临时进度款支付证书，不表明发包人已同意、批准或接受了承包人完成的相应部分的工作。</w:t>
      </w:r>
    </w:p>
    <w:p w14:paraId="587890F2">
      <w:pPr>
        <w:jc w:val="left"/>
        <w:rPr>
          <w:rFonts w:ascii="仿宋_GB2312" w:eastAsia="仿宋_GB2312" w:cs="‹ÎSå"/>
          <w:sz w:val="24"/>
        </w:rPr>
      </w:pPr>
      <w:r>
        <w:rPr>
          <w:rFonts w:hint="eastAsia" w:ascii="仿宋_GB2312" w:eastAsia="仿宋_GB2312" w:cs="‹ÎSå"/>
          <w:sz w:val="24"/>
        </w:rPr>
        <w:t>12.4.5 进度付款的修正</w:t>
      </w:r>
    </w:p>
    <w:p w14:paraId="65849610">
      <w:pPr>
        <w:jc w:val="left"/>
        <w:rPr>
          <w:rFonts w:ascii="仿宋_GB2312" w:eastAsia="仿宋_GB2312" w:cs="‹ÎSå"/>
          <w:sz w:val="24"/>
        </w:rPr>
      </w:pPr>
      <w:r>
        <w:rPr>
          <w:rFonts w:hint="eastAsia" w:ascii="仿宋_GB2312" w:eastAsia="仿宋_GB2312" w:cs="‹ÎSå"/>
          <w:sz w:val="24"/>
        </w:rPr>
        <w:t>在对已签发的进度款支付证书进行阶段汇总和复核中发现错误、遗漏或重复的，发包人和承包人均有权提出修正申请。经发包人和承包人同意的修正，应在下期进度付款中支付或扣除。</w:t>
      </w:r>
    </w:p>
    <w:p w14:paraId="2439E90D">
      <w:pPr>
        <w:jc w:val="left"/>
        <w:rPr>
          <w:rFonts w:ascii="仿宋_GB2312" w:eastAsia="仿宋_GB2312" w:cs="‹ÎSå"/>
          <w:sz w:val="24"/>
        </w:rPr>
      </w:pPr>
      <w:r>
        <w:rPr>
          <w:rFonts w:hint="eastAsia" w:ascii="仿宋_GB2312" w:eastAsia="仿宋_GB2312" w:cs="‹ÎSå"/>
          <w:sz w:val="24"/>
        </w:rPr>
        <w:t>12.4.6 支付分解表</w:t>
      </w:r>
    </w:p>
    <w:p w14:paraId="2D454BBD">
      <w:pPr>
        <w:jc w:val="left"/>
        <w:rPr>
          <w:rFonts w:ascii="仿宋_GB2312" w:eastAsia="仿宋_GB2312" w:cs="‹ÎSå"/>
          <w:sz w:val="24"/>
        </w:rPr>
      </w:pPr>
      <w:r>
        <w:rPr>
          <w:rFonts w:hint="eastAsia" w:ascii="仿宋_GB2312" w:eastAsia="仿宋_GB2312" w:cs="‹ÎSå"/>
          <w:sz w:val="24"/>
        </w:rPr>
        <w:t>1.支付分解表的编制要求</w:t>
      </w:r>
    </w:p>
    <w:p w14:paraId="24249DEB">
      <w:pPr>
        <w:jc w:val="left"/>
        <w:rPr>
          <w:rFonts w:ascii="仿宋_GB2312" w:eastAsia="仿宋_GB2312" w:cs="‹ÎSå"/>
          <w:sz w:val="24"/>
        </w:rPr>
      </w:pPr>
      <w:r>
        <w:rPr>
          <w:rFonts w:hint="eastAsia" w:ascii="仿宋_GB2312" w:eastAsia="仿宋_GB2312" w:cs="‹ÎSå"/>
          <w:sz w:val="24"/>
        </w:rPr>
        <w:t>（1）支付分解表中所列的每期付款金额，应为第12.4.2项〔进度付款申请单的编制〕第（1）目的估算金额；</w:t>
      </w:r>
    </w:p>
    <w:p w14:paraId="0364D532">
      <w:pPr>
        <w:jc w:val="left"/>
        <w:rPr>
          <w:rFonts w:ascii="仿宋_GB2312" w:eastAsia="仿宋_GB2312" w:cs="‹ÎSå"/>
          <w:sz w:val="24"/>
        </w:rPr>
      </w:pPr>
      <w:r>
        <w:rPr>
          <w:rFonts w:hint="eastAsia" w:ascii="仿宋_GB2312" w:eastAsia="仿宋_GB2312" w:cs="‹ÎSå"/>
          <w:sz w:val="24"/>
        </w:rPr>
        <w:t>（2）实际进度与施工进度计划不一致的，合同当事人可按照第4.4款〔商定或确定〕修改支付分解表；</w:t>
      </w:r>
    </w:p>
    <w:p w14:paraId="3642FD28">
      <w:pPr>
        <w:jc w:val="left"/>
        <w:rPr>
          <w:rFonts w:ascii="仿宋_GB2312" w:eastAsia="仿宋_GB2312" w:cs="‹ÎSå"/>
          <w:sz w:val="24"/>
        </w:rPr>
      </w:pPr>
      <w:r>
        <w:rPr>
          <w:rFonts w:hint="eastAsia" w:ascii="仿宋_GB2312" w:eastAsia="仿宋_GB2312" w:cs="‹ÎSå"/>
          <w:sz w:val="24"/>
        </w:rPr>
        <w:t>（3）不采用支付分解表的，承包人应向发包人和监理人提交按季度编制的支付估算分解表，用于支付参考。</w:t>
      </w:r>
    </w:p>
    <w:p w14:paraId="41A2AFA9">
      <w:pPr>
        <w:jc w:val="left"/>
        <w:rPr>
          <w:rFonts w:ascii="仿宋_GB2312" w:eastAsia="仿宋_GB2312" w:cs="‹ÎSå"/>
          <w:sz w:val="24"/>
        </w:rPr>
      </w:pPr>
      <w:r>
        <w:rPr>
          <w:rFonts w:hint="eastAsia" w:ascii="仿宋_GB2312" w:eastAsia="仿宋_GB2312" w:cs="‹ÎSå"/>
          <w:sz w:val="24"/>
        </w:rPr>
        <w:t>2.总价合同支付分解表的编制与审批</w:t>
      </w:r>
    </w:p>
    <w:p w14:paraId="149C5326">
      <w:pPr>
        <w:jc w:val="left"/>
        <w:rPr>
          <w:rFonts w:ascii="仿宋_GB2312" w:eastAsia="仿宋_GB2312" w:cs="‹ÎSå"/>
          <w:sz w:val="24"/>
        </w:rPr>
      </w:pPr>
      <w:r>
        <w:rPr>
          <w:rFonts w:hint="eastAsia" w:ascii="仿宋_GB2312" w:eastAsia="仿宋_GB2312" w:cs="‹ÎSå"/>
          <w:sz w:val="24"/>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54AFFF3B">
      <w:pPr>
        <w:jc w:val="left"/>
        <w:rPr>
          <w:rFonts w:ascii="仿宋_GB2312" w:eastAsia="仿宋_GB2312" w:cs="‹ÎSå"/>
          <w:sz w:val="24"/>
        </w:rPr>
      </w:pPr>
      <w:r>
        <w:rPr>
          <w:rFonts w:hint="eastAsia" w:ascii="仿宋_GB2312" w:eastAsia="仿宋_GB2312" w:cs="‹ÎSå"/>
          <w:sz w:val="24"/>
        </w:rPr>
        <w:t>（2）监理人应在收到支付分解表后7天内完成审核并报送发包人。发包人应在收到经监理人审核的支付分解表后7天内完成审批，经发包人批准的支付分解表为有约束力的支付分解表。</w:t>
      </w:r>
    </w:p>
    <w:p w14:paraId="571D4589">
      <w:pPr>
        <w:jc w:val="left"/>
        <w:rPr>
          <w:rFonts w:ascii="仿宋_GB2312" w:eastAsia="仿宋_GB2312" w:cs="‹ÎSå"/>
          <w:sz w:val="24"/>
        </w:rPr>
      </w:pPr>
      <w:r>
        <w:rPr>
          <w:rFonts w:hint="eastAsia" w:ascii="仿宋_GB2312" w:eastAsia="仿宋_GB2312" w:cs="‹ÎSå"/>
          <w:sz w:val="24"/>
        </w:rPr>
        <w:t xml:space="preserve">    （3）发包人逾期未完成支付分解表审批的，也未及时要求承包人进行修正和提供补充资料的，则承包人提交的支付分解表视为已经获得发包人批准。</w:t>
      </w:r>
    </w:p>
    <w:p w14:paraId="3B89BC4E">
      <w:pPr>
        <w:jc w:val="left"/>
        <w:rPr>
          <w:rFonts w:ascii="仿宋_GB2312" w:eastAsia="仿宋_GB2312" w:cs="‹ÎSå"/>
          <w:sz w:val="24"/>
        </w:rPr>
      </w:pPr>
      <w:r>
        <w:rPr>
          <w:rFonts w:hint="eastAsia" w:ascii="仿宋_GB2312" w:eastAsia="仿宋_GB2312" w:cs="‹ÎSå"/>
          <w:sz w:val="24"/>
        </w:rPr>
        <w:t>3.单价合同的总价项目支付分解表的编制与审批</w:t>
      </w:r>
    </w:p>
    <w:p w14:paraId="0FB8C036">
      <w:pPr>
        <w:jc w:val="left"/>
        <w:rPr>
          <w:rFonts w:ascii="仿宋_GB2312" w:eastAsia="仿宋_GB2312" w:cs="‹ÎSå"/>
          <w:sz w:val="24"/>
        </w:rPr>
      </w:pPr>
      <w:r>
        <w:rPr>
          <w:rFonts w:hint="eastAsia" w:ascii="仿宋_GB2312" w:eastAsia="仿宋_GB2312" w:cs="‹ÎSå"/>
          <w:sz w:val="24"/>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7FDA1C03">
      <w:pPr>
        <w:jc w:val="left"/>
        <w:rPr>
          <w:rFonts w:ascii="仿宋_GB2312" w:eastAsia="仿宋_GB2312" w:cs="‹ÎSå"/>
          <w:sz w:val="24"/>
        </w:rPr>
      </w:pPr>
      <w:bookmarkStart w:id="296" w:name="_Toc351203585"/>
      <w:r>
        <w:rPr>
          <w:rFonts w:hint="eastAsia" w:ascii="仿宋_GB2312" w:eastAsia="仿宋_GB2312" w:cs="‹ÎSå"/>
          <w:sz w:val="24"/>
        </w:rPr>
        <w:t>12.5支付账户</w:t>
      </w:r>
      <w:bookmarkEnd w:id="296"/>
    </w:p>
    <w:p w14:paraId="2AFCE4DA">
      <w:pPr>
        <w:jc w:val="left"/>
        <w:rPr>
          <w:rFonts w:ascii="仿宋_GB2312" w:eastAsia="仿宋_GB2312" w:cs="‹ÎSå"/>
          <w:sz w:val="24"/>
        </w:rPr>
      </w:pPr>
      <w:r>
        <w:rPr>
          <w:rFonts w:hint="eastAsia" w:ascii="仿宋_GB2312" w:eastAsia="仿宋_GB2312" w:cs="‹ÎSå"/>
          <w:sz w:val="24"/>
        </w:rPr>
        <w:t>发包人应将合同价款支付至合同协议书中约定的承包人账户。</w:t>
      </w:r>
    </w:p>
    <w:p w14:paraId="61A0A83A">
      <w:pPr>
        <w:jc w:val="left"/>
        <w:rPr>
          <w:rFonts w:ascii="仿宋_GB2312" w:eastAsia="仿宋_GB2312" w:cs="‹ÎSå"/>
          <w:sz w:val="24"/>
        </w:rPr>
      </w:pPr>
      <w:bookmarkStart w:id="297" w:name="_Toc351203586"/>
      <w:bookmarkStart w:id="298" w:name="_Toc322522574"/>
      <w:bookmarkStart w:id="299" w:name="_Toc296503106"/>
      <w:bookmarkStart w:id="300" w:name="_Toc296346607"/>
      <w:bookmarkStart w:id="301" w:name="_Toc337558804"/>
      <w:r>
        <w:rPr>
          <w:rFonts w:hint="eastAsia" w:ascii="仿宋_GB2312" w:eastAsia="仿宋_GB2312" w:cs="‹ÎSå"/>
          <w:sz w:val="24"/>
        </w:rPr>
        <w:t>13. 验收和工程试车</w:t>
      </w:r>
      <w:bookmarkEnd w:id="297"/>
    </w:p>
    <w:bookmarkEnd w:id="298"/>
    <w:bookmarkEnd w:id="299"/>
    <w:bookmarkEnd w:id="300"/>
    <w:bookmarkEnd w:id="301"/>
    <w:p w14:paraId="6CA1104B">
      <w:pPr>
        <w:jc w:val="left"/>
        <w:rPr>
          <w:rFonts w:ascii="仿宋_GB2312" w:eastAsia="仿宋_GB2312" w:cs="‹ÎSå"/>
          <w:sz w:val="24"/>
        </w:rPr>
      </w:pPr>
      <w:bookmarkStart w:id="302" w:name="_Toc351203587"/>
      <w:bookmarkStart w:id="303" w:name="_Toc337558805"/>
      <w:bookmarkStart w:id="304" w:name="_Toc296346611"/>
      <w:bookmarkStart w:id="305" w:name="_Toc296503110"/>
      <w:r>
        <w:rPr>
          <w:rFonts w:hint="eastAsia" w:ascii="仿宋_GB2312" w:eastAsia="仿宋_GB2312" w:cs="‹ÎSå"/>
          <w:sz w:val="24"/>
        </w:rPr>
        <w:t>13.1分部分项工程验收</w:t>
      </w:r>
      <w:bookmarkEnd w:id="302"/>
    </w:p>
    <w:bookmarkEnd w:id="303"/>
    <w:p w14:paraId="5B2A309A">
      <w:pPr>
        <w:jc w:val="left"/>
        <w:rPr>
          <w:rFonts w:ascii="仿宋_GB2312" w:eastAsia="仿宋_GB2312" w:cs="‹ÎSå"/>
          <w:sz w:val="24"/>
        </w:rPr>
      </w:pPr>
      <w:r>
        <w:rPr>
          <w:rFonts w:hint="eastAsia" w:ascii="仿宋_GB2312" w:eastAsia="仿宋_GB2312" w:cs="‹ÎSå"/>
          <w:sz w:val="24"/>
        </w:rPr>
        <w:t>13.1.1 分部分项工程质量应符合国家有关工程施工验收规范、标准及合同约定，承包人应按照施工组织设计的要求完成分部分项工程施工。</w:t>
      </w:r>
    </w:p>
    <w:p w14:paraId="7485D5A4">
      <w:pPr>
        <w:jc w:val="left"/>
        <w:rPr>
          <w:rFonts w:ascii="仿宋_GB2312" w:eastAsia="仿宋_GB2312" w:cs="‹ÎSå"/>
          <w:sz w:val="24"/>
        </w:rPr>
      </w:pPr>
      <w:r>
        <w:rPr>
          <w:rFonts w:hint="eastAsia" w:ascii="仿宋_GB2312" w:eastAsia="仿宋_GB2312" w:cs="‹ÎSå"/>
          <w:sz w:val="24"/>
        </w:rP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7ECF62F7">
      <w:pPr>
        <w:jc w:val="left"/>
        <w:rPr>
          <w:rFonts w:ascii="仿宋_GB2312" w:eastAsia="仿宋_GB2312" w:cs="‹ÎSå"/>
          <w:sz w:val="24"/>
        </w:rPr>
      </w:pPr>
      <w:r>
        <w:rPr>
          <w:rFonts w:hint="eastAsia" w:ascii="仿宋_GB2312" w:eastAsia="仿宋_GB2312" w:cs="‹ÎSå"/>
          <w:sz w:val="24"/>
        </w:rPr>
        <w:t>分部分项工程的验收资料应当作为竣工资料的组成部分。</w:t>
      </w:r>
    </w:p>
    <w:p w14:paraId="313DF008">
      <w:pPr>
        <w:jc w:val="left"/>
        <w:rPr>
          <w:rFonts w:ascii="仿宋_GB2312" w:eastAsia="仿宋_GB2312" w:cs="‹ÎSå"/>
          <w:sz w:val="24"/>
        </w:rPr>
      </w:pPr>
      <w:bookmarkStart w:id="306" w:name="_Toc351203588"/>
      <w:bookmarkStart w:id="307" w:name="_Toc337558806"/>
      <w:r>
        <w:rPr>
          <w:rFonts w:hint="eastAsia" w:ascii="仿宋_GB2312" w:eastAsia="仿宋_GB2312" w:cs="‹ÎSå"/>
          <w:sz w:val="24"/>
        </w:rPr>
        <w:t>13.2竣工验收</w:t>
      </w:r>
      <w:bookmarkEnd w:id="306"/>
    </w:p>
    <w:bookmarkEnd w:id="304"/>
    <w:bookmarkEnd w:id="305"/>
    <w:bookmarkEnd w:id="307"/>
    <w:p w14:paraId="70B54F9E">
      <w:pPr>
        <w:jc w:val="left"/>
        <w:rPr>
          <w:rFonts w:ascii="仿宋_GB2312" w:eastAsia="仿宋_GB2312" w:cs="‹ÎSå"/>
          <w:sz w:val="24"/>
        </w:rPr>
      </w:pPr>
      <w:r>
        <w:rPr>
          <w:rFonts w:hint="eastAsia" w:ascii="仿宋_GB2312" w:eastAsia="仿宋_GB2312" w:cs="‹ÎSå"/>
          <w:sz w:val="24"/>
        </w:rPr>
        <w:t>13.2.1竣工验收条件</w:t>
      </w:r>
    </w:p>
    <w:p w14:paraId="22B861C8">
      <w:pPr>
        <w:jc w:val="left"/>
        <w:rPr>
          <w:rFonts w:ascii="仿宋_GB2312" w:eastAsia="仿宋_GB2312" w:cs="‹ÎSå"/>
          <w:sz w:val="24"/>
        </w:rPr>
      </w:pPr>
      <w:r>
        <w:rPr>
          <w:rFonts w:hint="eastAsia" w:ascii="仿宋_GB2312" w:eastAsia="仿宋_GB2312" w:cs="‹ÎSå"/>
          <w:sz w:val="24"/>
        </w:rPr>
        <w:t>工程具备以下条件的，承包人可以申请竣工验收：</w:t>
      </w:r>
    </w:p>
    <w:p w14:paraId="58DF2515">
      <w:pPr>
        <w:jc w:val="left"/>
        <w:rPr>
          <w:rFonts w:ascii="仿宋_GB2312" w:eastAsia="仿宋_GB2312" w:cs="‹ÎSå"/>
          <w:sz w:val="24"/>
        </w:rPr>
      </w:pPr>
      <w:r>
        <w:rPr>
          <w:rFonts w:hint="eastAsia" w:ascii="仿宋_GB2312" w:eastAsia="仿宋_GB2312" w:cs="‹ÎSå"/>
          <w:sz w:val="24"/>
        </w:rPr>
        <w:t>（1）除发包人同意的甩项工作和缺陷修补工作外，合同范围内的全部工程以及有关工作，包括合同要求的试验、试运行以及检验均已完成，并符合合同要求；</w:t>
      </w:r>
    </w:p>
    <w:p w14:paraId="61CF851B">
      <w:pPr>
        <w:jc w:val="left"/>
        <w:rPr>
          <w:rFonts w:ascii="仿宋_GB2312" w:eastAsia="仿宋_GB2312" w:cs="‹ÎSå"/>
          <w:sz w:val="24"/>
        </w:rPr>
      </w:pPr>
      <w:r>
        <w:rPr>
          <w:rFonts w:hint="eastAsia" w:ascii="仿宋_GB2312" w:eastAsia="仿宋_GB2312" w:cs="‹ÎSå"/>
          <w:sz w:val="24"/>
        </w:rPr>
        <w:t>（2）已按合同约定编制了甩项工作和缺陷修补工作清单以及相应的施工计划；</w:t>
      </w:r>
    </w:p>
    <w:p w14:paraId="2518727E">
      <w:pPr>
        <w:jc w:val="left"/>
        <w:rPr>
          <w:rFonts w:ascii="仿宋_GB2312" w:eastAsia="仿宋_GB2312" w:cs="‹ÎSå"/>
          <w:sz w:val="24"/>
        </w:rPr>
      </w:pPr>
      <w:r>
        <w:rPr>
          <w:rFonts w:hint="eastAsia" w:ascii="仿宋_GB2312" w:eastAsia="仿宋_GB2312" w:cs="‹ÎSå"/>
          <w:sz w:val="24"/>
        </w:rPr>
        <w:t>（3）已按合同约定的内容和份数备齐竣工资料。</w:t>
      </w:r>
    </w:p>
    <w:p w14:paraId="18A4063A">
      <w:pPr>
        <w:jc w:val="left"/>
        <w:rPr>
          <w:rFonts w:ascii="仿宋_GB2312" w:eastAsia="仿宋_GB2312" w:cs="‹ÎSå"/>
          <w:sz w:val="24"/>
        </w:rPr>
      </w:pPr>
      <w:r>
        <w:rPr>
          <w:rFonts w:hint="eastAsia" w:ascii="仿宋_GB2312" w:eastAsia="仿宋_GB2312" w:cs="‹ÎSå"/>
          <w:sz w:val="24"/>
        </w:rPr>
        <w:t>13.2.2竣工验收程序</w:t>
      </w:r>
    </w:p>
    <w:p w14:paraId="35E12542">
      <w:pPr>
        <w:jc w:val="left"/>
        <w:rPr>
          <w:rFonts w:ascii="仿宋_GB2312" w:eastAsia="仿宋_GB2312" w:cs="‹ÎSå"/>
          <w:sz w:val="24"/>
        </w:rPr>
      </w:pPr>
      <w:r>
        <w:rPr>
          <w:rFonts w:hint="eastAsia" w:ascii="仿宋_GB2312" w:eastAsia="仿宋_GB2312" w:cs="‹ÎSå"/>
          <w:sz w:val="24"/>
        </w:rPr>
        <w:t>除专用合同条款另有约定外，承包人申请竣工验收的，应当按照以下程序进行：</w:t>
      </w:r>
    </w:p>
    <w:p w14:paraId="0D61E0D3">
      <w:pPr>
        <w:jc w:val="left"/>
        <w:rPr>
          <w:rFonts w:ascii="仿宋_GB2312" w:eastAsia="仿宋_GB2312" w:cs="‹ÎSå"/>
          <w:sz w:val="24"/>
        </w:rPr>
      </w:pPr>
      <w:r>
        <w:rPr>
          <w:rFonts w:hint="eastAsia" w:ascii="仿宋_GB2312" w:eastAsia="仿宋_GB2312" w:cs="‹ÎSå"/>
          <w:sz w:val="24"/>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4C539CC4">
      <w:pPr>
        <w:jc w:val="left"/>
        <w:rPr>
          <w:rFonts w:ascii="仿宋_GB2312" w:eastAsia="仿宋_GB2312" w:cs="‹ÎSå"/>
          <w:sz w:val="24"/>
        </w:rPr>
      </w:pPr>
      <w:r>
        <w:rPr>
          <w:rFonts w:hint="eastAsia" w:ascii="仿宋_GB2312" w:eastAsia="仿宋_GB2312" w:cs="‹ÎSå"/>
          <w:sz w:val="24"/>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53F1FE80">
      <w:pPr>
        <w:jc w:val="left"/>
        <w:rPr>
          <w:rFonts w:ascii="仿宋_GB2312" w:eastAsia="仿宋_GB2312" w:cs="‹ÎSå"/>
          <w:sz w:val="24"/>
        </w:rPr>
      </w:pPr>
      <w:r>
        <w:rPr>
          <w:rFonts w:hint="eastAsia" w:ascii="仿宋_GB2312" w:eastAsia="仿宋_GB2312" w:cs="‹ÎSå"/>
          <w:sz w:val="24"/>
        </w:rPr>
        <w:t>（3）竣工验收合格的，发包人应在验收合格后14天内向承包人签发工程接收证书。发包人无正当理由逾期不颁发工程接收证书的，自验收合格后第15天起视为已颁发工程接收证书。</w:t>
      </w:r>
    </w:p>
    <w:p w14:paraId="4BD542DA">
      <w:pPr>
        <w:jc w:val="left"/>
        <w:rPr>
          <w:rFonts w:ascii="仿宋_GB2312" w:eastAsia="仿宋_GB2312" w:cs="‹ÎSå"/>
          <w:sz w:val="24"/>
        </w:rPr>
      </w:pPr>
      <w:r>
        <w:rPr>
          <w:rFonts w:hint="eastAsia" w:ascii="仿宋_GB2312" w:eastAsia="仿宋_GB2312" w:cs="‹ÎSå"/>
          <w:sz w:val="24"/>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6C7D3C52">
      <w:pPr>
        <w:jc w:val="left"/>
        <w:rPr>
          <w:rFonts w:ascii="仿宋_GB2312" w:eastAsia="仿宋_GB2312" w:cs="‹ÎSå"/>
          <w:sz w:val="24"/>
        </w:rPr>
      </w:pPr>
      <w:r>
        <w:rPr>
          <w:rFonts w:hint="eastAsia" w:ascii="仿宋_GB2312" w:eastAsia="仿宋_GB2312" w:cs="‹ÎSå"/>
          <w:sz w:val="24"/>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7EFDDB68">
      <w:pPr>
        <w:jc w:val="left"/>
        <w:rPr>
          <w:rFonts w:ascii="仿宋_GB2312" w:eastAsia="仿宋_GB2312" w:cs="‹ÎSå"/>
          <w:sz w:val="24"/>
        </w:rPr>
      </w:pPr>
      <w:r>
        <w:rPr>
          <w:rFonts w:hint="eastAsia" w:ascii="仿宋_GB2312" w:eastAsia="仿宋_GB2312" w:cs="‹ÎSå"/>
          <w:sz w:val="24"/>
        </w:rPr>
        <w:t>除专用合同条款另有约定外，发包人不按照本项约定组织竣工验收、颁发工程接收证书的，每逾期一天，应以签约合同价为基数，按照中国人民银行发布的同期同类贷款基准利率支付违约金。</w:t>
      </w:r>
    </w:p>
    <w:p w14:paraId="5769B745">
      <w:pPr>
        <w:jc w:val="left"/>
        <w:rPr>
          <w:rFonts w:ascii="仿宋_GB2312" w:eastAsia="仿宋_GB2312" w:cs="‹ÎSå"/>
          <w:sz w:val="24"/>
        </w:rPr>
      </w:pPr>
      <w:r>
        <w:rPr>
          <w:rFonts w:hint="eastAsia" w:ascii="仿宋_GB2312" w:eastAsia="仿宋_GB2312" w:cs="‹ÎSå"/>
          <w:sz w:val="24"/>
        </w:rPr>
        <w:t>13.2.3竣工日期</w:t>
      </w:r>
    </w:p>
    <w:p w14:paraId="26FB10C3">
      <w:pPr>
        <w:jc w:val="left"/>
        <w:rPr>
          <w:rFonts w:ascii="仿宋_GB2312" w:eastAsia="仿宋_GB2312" w:cs="‹ÎSå"/>
          <w:sz w:val="24"/>
        </w:rPr>
      </w:pPr>
      <w:r>
        <w:rPr>
          <w:rFonts w:hint="eastAsia" w:ascii="仿宋_GB2312" w:eastAsia="仿宋_GB2312" w:cs="‹ÎSå"/>
          <w:sz w:val="24"/>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308" w:name="#go14"/>
      <w:bookmarkEnd w:id="308"/>
      <w:r>
        <w:rPr>
          <w:rFonts w:hint="eastAsia" w:ascii="仿宋_GB2312" w:eastAsia="仿宋_GB2312" w:cs="‹ÎSå"/>
          <w:sz w:val="24"/>
        </w:rPr>
        <w:t>收申请报告的日期为实际竣工日期；工程未经竣工验收，发包人擅自使用的，以转移占有工程之日为实际竣工日期。</w:t>
      </w:r>
    </w:p>
    <w:p w14:paraId="57E6033D">
      <w:pPr>
        <w:jc w:val="left"/>
        <w:rPr>
          <w:rFonts w:ascii="仿宋_GB2312" w:eastAsia="仿宋_GB2312" w:cs="‹ÎSå"/>
          <w:sz w:val="24"/>
        </w:rPr>
      </w:pPr>
      <w:r>
        <w:rPr>
          <w:rFonts w:hint="eastAsia" w:ascii="仿宋_GB2312" w:eastAsia="仿宋_GB2312" w:cs="‹ÎSå"/>
          <w:sz w:val="24"/>
        </w:rPr>
        <w:t>13.2.4 拒绝接收全部或部分工程</w:t>
      </w:r>
    </w:p>
    <w:p w14:paraId="7EFE6512">
      <w:pPr>
        <w:jc w:val="left"/>
        <w:rPr>
          <w:rFonts w:ascii="仿宋_GB2312" w:eastAsia="仿宋_GB2312" w:cs="‹ÎSå"/>
          <w:sz w:val="24"/>
        </w:rPr>
      </w:pPr>
      <w:r>
        <w:rPr>
          <w:rFonts w:hint="eastAsia" w:ascii="仿宋_GB2312" w:eastAsia="仿宋_GB2312" w:cs="‹ÎSå"/>
          <w:sz w:val="24"/>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4F943FC5">
      <w:pPr>
        <w:jc w:val="left"/>
        <w:rPr>
          <w:rFonts w:ascii="仿宋_GB2312" w:eastAsia="仿宋_GB2312" w:cs="‹ÎSå"/>
          <w:sz w:val="24"/>
        </w:rPr>
      </w:pPr>
      <w:r>
        <w:rPr>
          <w:rFonts w:hint="eastAsia" w:ascii="仿宋_GB2312" w:eastAsia="仿宋_GB2312" w:cs="‹ÎSå"/>
          <w:sz w:val="24"/>
        </w:rPr>
        <w:t>13.2.5 移交、接收全部与部分工程</w:t>
      </w:r>
    </w:p>
    <w:p w14:paraId="396A6F17">
      <w:pPr>
        <w:jc w:val="left"/>
        <w:rPr>
          <w:rFonts w:ascii="仿宋_GB2312" w:eastAsia="仿宋_GB2312" w:cs="‹ÎSå"/>
          <w:sz w:val="24"/>
        </w:rPr>
      </w:pPr>
      <w:r>
        <w:rPr>
          <w:rFonts w:hint="eastAsia" w:ascii="仿宋_GB2312" w:eastAsia="仿宋_GB2312" w:cs="‹ÎSå"/>
          <w:sz w:val="24"/>
        </w:rPr>
        <w:t>除专用合同条款另有约定外，合同当事人应当在颁发工程接收证书后7天内完成工程的移交。</w:t>
      </w:r>
    </w:p>
    <w:p w14:paraId="1992ABA5">
      <w:pPr>
        <w:jc w:val="left"/>
        <w:rPr>
          <w:rFonts w:ascii="仿宋_GB2312" w:eastAsia="仿宋_GB2312" w:cs="‹ÎSå"/>
          <w:sz w:val="24"/>
        </w:rPr>
      </w:pPr>
      <w:r>
        <w:rPr>
          <w:rFonts w:hint="eastAsia" w:ascii="仿宋_GB2312" w:eastAsia="仿宋_GB2312" w:cs="‹ÎSå"/>
          <w:sz w:val="24"/>
        </w:rPr>
        <w:t>发包人无正当理由不接收工程的，发包人自应当接收工程之日起，承担工程照管、成品保护、保管等与工程有关的各项费用，合同当事人可以在专用合同条款中另行约定发包人逾期接收工程的违约责任。</w:t>
      </w:r>
    </w:p>
    <w:p w14:paraId="3F6AFD96">
      <w:pPr>
        <w:jc w:val="left"/>
        <w:rPr>
          <w:rFonts w:ascii="仿宋_GB2312" w:eastAsia="仿宋_GB2312" w:cs="‹ÎSå"/>
          <w:sz w:val="24"/>
        </w:rPr>
      </w:pPr>
      <w:r>
        <w:rPr>
          <w:rFonts w:hint="eastAsia" w:ascii="仿宋_GB2312" w:eastAsia="仿宋_GB2312" w:cs="‹ÎSå"/>
          <w:sz w:val="24"/>
        </w:rPr>
        <w:t>承包人无正当理由不移交工程的，承包人应承担工程照管、成品保护、保管等与工程有关的各项费用，合同当事人可以在专用合同条款中另行约定承包人无正当理由不移交工程的违约责任。</w:t>
      </w:r>
    </w:p>
    <w:p w14:paraId="2D289CF5">
      <w:pPr>
        <w:jc w:val="left"/>
        <w:rPr>
          <w:rFonts w:ascii="仿宋_GB2312" w:eastAsia="仿宋_GB2312" w:cs="‹ÎSå"/>
          <w:sz w:val="24"/>
        </w:rPr>
      </w:pPr>
      <w:bookmarkStart w:id="309" w:name="_Toc351203589"/>
      <w:bookmarkStart w:id="310" w:name="_Toc296503111"/>
      <w:bookmarkStart w:id="311" w:name="_Toc337558807"/>
      <w:bookmarkStart w:id="312" w:name="_Toc296346612"/>
      <w:r>
        <w:rPr>
          <w:rFonts w:hint="eastAsia" w:ascii="仿宋_GB2312" w:eastAsia="仿宋_GB2312" w:cs="‹ÎSå"/>
          <w:sz w:val="24"/>
        </w:rPr>
        <w:t>13.3工程试车</w:t>
      </w:r>
      <w:bookmarkEnd w:id="309"/>
    </w:p>
    <w:bookmarkEnd w:id="310"/>
    <w:bookmarkEnd w:id="311"/>
    <w:bookmarkEnd w:id="312"/>
    <w:p w14:paraId="7C461381">
      <w:pPr>
        <w:jc w:val="left"/>
        <w:rPr>
          <w:rFonts w:ascii="仿宋_GB2312" w:eastAsia="仿宋_GB2312" w:cs="‹ÎSå"/>
          <w:sz w:val="24"/>
        </w:rPr>
      </w:pPr>
      <w:r>
        <w:rPr>
          <w:rFonts w:hint="eastAsia" w:ascii="仿宋_GB2312" w:eastAsia="仿宋_GB2312" w:cs="‹ÎSå"/>
          <w:sz w:val="24"/>
        </w:rPr>
        <w:t>13.3.1试车程序</w:t>
      </w:r>
    </w:p>
    <w:p w14:paraId="1A22143C">
      <w:pPr>
        <w:jc w:val="left"/>
        <w:rPr>
          <w:rFonts w:ascii="仿宋_GB2312" w:eastAsia="仿宋_GB2312" w:cs="‹ÎSå"/>
          <w:sz w:val="24"/>
        </w:rPr>
      </w:pPr>
      <w:r>
        <w:rPr>
          <w:rFonts w:hint="eastAsia" w:ascii="仿宋_GB2312" w:eastAsia="仿宋_GB2312" w:cs="‹ÎSå"/>
          <w:sz w:val="24"/>
        </w:rPr>
        <w:t>工程需要试车的，除专用合同条款另有约定外，试车内容应与承包人承包范围相一致，试车费用由承包人承担。工程试车应按如下程序进行：</w:t>
      </w:r>
    </w:p>
    <w:p w14:paraId="2C12A6A3">
      <w:pPr>
        <w:jc w:val="left"/>
        <w:rPr>
          <w:rFonts w:ascii="仿宋_GB2312" w:eastAsia="仿宋_GB2312" w:cs="‹ÎSå"/>
          <w:sz w:val="24"/>
        </w:rPr>
      </w:pPr>
      <w:r>
        <w:rPr>
          <w:rFonts w:hint="eastAsia" w:ascii="仿宋_GB2312" w:eastAsia="仿宋_GB2312" w:cs="‹ÎSå"/>
          <w:sz w:val="24"/>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55B255A3">
      <w:pPr>
        <w:jc w:val="left"/>
        <w:rPr>
          <w:rFonts w:ascii="仿宋_GB2312" w:eastAsia="仿宋_GB2312" w:cs="‹ÎSå"/>
          <w:sz w:val="24"/>
        </w:rPr>
      </w:pPr>
      <w:r>
        <w:rPr>
          <w:rFonts w:hint="eastAsia" w:ascii="仿宋_GB2312" w:eastAsia="仿宋_GB2312" w:cs="‹ÎSå"/>
          <w:sz w:val="24"/>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056C5149">
      <w:pPr>
        <w:jc w:val="left"/>
        <w:rPr>
          <w:rFonts w:ascii="仿宋_GB2312" w:eastAsia="仿宋_GB2312" w:cs="‹ÎSå"/>
          <w:sz w:val="24"/>
        </w:rPr>
      </w:pPr>
      <w:r>
        <w:rPr>
          <w:rFonts w:hint="eastAsia" w:ascii="仿宋_GB2312" w:eastAsia="仿宋_GB2312" w:cs="‹ÎSå"/>
          <w:sz w:val="24"/>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69714F15">
      <w:pPr>
        <w:jc w:val="left"/>
        <w:rPr>
          <w:rFonts w:ascii="仿宋_GB2312" w:eastAsia="仿宋_GB2312" w:cs="‹ÎSå"/>
          <w:sz w:val="24"/>
        </w:rPr>
      </w:pPr>
      <w:r>
        <w:rPr>
          <w:rFonts w:hint="eastAsia" w:ascii="仿宋_GB2312" w:eastAsia="仿宋_GB2312" w:cs="‹ÎSå"/>
          <w:sz w:val="24"/>
        </w:rPr>
        <w:t>13.3.2 试车中的责任</w:t>
      </w:r>
    </w:p>
    <w:p w14:paraId="4CD9D601">
      <w:pPr>
        <w:jc w:val="left"/>
        <w:rPr>
          <w:rFonts w:ascii="仿宋_GB2312" w:eastAsia="仿宋_GB2312" w:cs="‹ÎSå"/>
          <w:sz w:val="24"/>
        </w:rPr>
      </w:pPr>
      <w:r>
        <w:rPr>
          <w:rFonts w:hint="eastAsia" w:ascii="仿宋_GB2312" w:eastAsia="仿宋_GB2312" w:cs="‹ÎSå"/>
          <w:sz w:val="24"/>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2B78C7DF">
      <w:pPr>
        <w:jc w:val="left"/>
        <w:rPr>
          <w:rFonts w:ascii="仿宋_GB2312" w:eastAsia="仿宋_GB2312" w:cs="‹ÎSå"/>
          <w:sz w:val="24"/>
        </w:rPr>
      </w:pPr>
      <w:r>
        <w:rPr>
          <w:rFonts w:hint="eastAsia" w:ascii="仿宋_GB2312" w:eastAsia="仿宋_GB2312" w:cs="‹ÎSå"/>
          <w:sz w:val="24"/>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28497637">
      <w:pPr>
        <w:jc w:val="left"/>
        <w:rPr>
          <w:rFonts w:ascii="仿宋_GB2312" w:eastAsia="仿宋_GB2312" w:cs="‹ÎSå"/>
          <w:sz w:val="24"/>
        </w:rPr>
      </w:pPr>
      <w:r>
        <w:rPr>
          <w:rFonts w:hint="eastAsia" w:ascii="仿宋_GB2312" w:eastAsia="仿宋_GB2312" w:cs="‹ÎSå"/>
          <w:sz w:val="24"/>
        </w:rPr>
        <w:t>13.3.3 投料试车</w:t>
      </w:r>
    </w:p>
    <w:p w14:paraId="0B84DE3D">
      <w:pPr>
        <w:jc w:val="left"/>
        <w:rPr>
          <w:rFonts w:ascii="仿宋_GB2312" w:eastAsia="仿宋_GB2312" w:cs="‹ÎSå"/>
          <w:sz w:val="24"/>
        </w:rPr>
      </w:pPr>
      <w:r>
        <w:rPr>
          <w:rFonts w:hint="eastAsia" w:ascii="仿宋_GB2312" w:eastAsia="仿宋_GB2312" w:cs="‹ÎSå"/>
          <w:sz w:val="24"/>
        </w:rPr>
        <w:t>如需进行投料试车的，发包人应在工程竣工验收后组织投料试车。发包人要求在工程竣工验收前进行或需要承包人配合时，应征得承包人同意，并在专用合同条款中约定有关事项。</w:t>
      </w:r>
    </w:p>
    <w:p w14:paraId="7A31B626">
      <w:pPr>
        <w:jc w:val="left"/>
        <w:rPr>
          <w:rFonts w:ascii="仿宋_GB2312" w:eastAsia="仿宋_GB2312" w:cs="‹ÎSå"/>
          <w:sz w:val="24"/>
        </w:rPr>
      </w:pPr>
      <w:r>
        <w:rPr>
          <w:rFonts w:hint="eastAsia" w:ascii="仿宋_GB2312" w:eastAsia="仿宋_GB2312" w:cs="‹ÎSå"/>
          <w:sz w:val="24"/>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098AEE43">
      <w:pPr>
        <w:jc w:val="left"/>
        <w:rPr>
          <w:rFonts w:ascii="仿宋_GB2312" w:eastAsia="仿宋_GB2312" w:cs="‹ÎSå"/>
          <w:sz w:val="24"/>
        </w:rPr>
      </w:pPr>
      <w:bookmarkStart w:id="313" w:name="_Toc337558808"/>
      <w:r>
        <w:rPr>
          <w:rFonts w:hint="eastAsia" w:ascii="仿宋_GB2312" w:eastAsia="仿宋_GB2312" w:cs="‹ÎSå"/>
          <w:sz w:val="24"/>
        </w:rPr>
        <w:t xml:space="preserve">    </w:t>
      </w:r>
      <w:bookmarkStart w:id="314" w:name="_Toc351203590"/>
      <w:r>
        <w:rPr>
          <w:rFonts w:hint="eastAsia" w:ascii="仿宋_GB2312" w:eastAsia="仿宋_GB2312" w:cs="‹ÎSå"/>
          <w:sz w:val="24"/>
        </w:rPr>
        <w:t>13.4提前交付单位工程的验收</w:t>
      </w:r>
      <w:bookmarkEnd w:id="314"/>
    </w:p>
    <w:bookmarkEnd w:id="313"/>
    <w:p w14:paraId="67087EDD">
      <w:pPr>
        <w:jc w:val="left"/>
        <w:rPr>
          <w:rFonts w:ascii="仿宋_GB2312" w:eastAsia="仿宋_GB2312" w:cs="‹ÎSå"/>
          <w:sz w:val="24"/>
        </w:rPr>
      </w:pPr>
      <w:r>
        <w:rPr>
          <w:rFonts w:hint="eastAsia" w:ascii="仿宋_GB2312" w:eastAsia="仿宋_GB2312" w:cs="‹ÎSå"/>
          <w:sz w:val="24"/>
        </w:rPr>
        <w:t>13.4.1 发包人需要在工程竣工前使用单位工程的，或承包人提出提前交付已经竣工的单位工程且经发包人同意的，可进行单位工程验收，验收的程序按照第13.2款〔竣工验收〕的约定进行。</w:t>
      </w:r>
    </w:p>
    <w:p w14:paraId="6CF89AB3">
      <w:pPr>
        <w:jc w:val="left"/>
        <w:rPr>
          <w:rFonts w:ascii="仿宋_GB2312" w:eastAsia="仿宋_GB2312" w:cs="‹ÎSå"/>
          <w:sz w:val="24"/>
        </w:rPr>
      </w:pPr>
      <w:r>
        <w:rPr>
          <w:rFonts w:hint="eastAsia" w:ascii="仿宋_GB2312" w:eastAsia="仿宋_GB2312" w:cs="‹ÎSå"/>
          <w:sz w:val="24"/>
        </w:rPr>
        <w:t>验收合格后，由监理人向承包人出具经发包人签认的单位工程接收证书。已签发单位工程接收证书的单位工程由发包人负责照管。单位工程的验收成果和结论作为整体工程竣工验收申请报告的附件。</w:t>
      </w:r>
    </w:p>
    <w:p w14:paraId="72832B19">
      <w:pPr>
        <w:jc w:val="left"/>
        <w:rPr>
          <w:rFonts w:ascii="仿宋_GB2312" w:eastAsia="仿宋_GB2312" w:cs="‹ÎSå"/>
          <w:sz w:val="24"/>
        </w:rPr>
      </w:pPr>
      <w:r>
        <w:rPr>
          <w:rFonts w:hint="eastAsia" w:ascii="仿宋_GB2312" w:eastAsia="仿宋_GB2312" w:cs="‹ÎSå"/>
          <w:sz w:val="24"/>
        </w:rPr>
        <w:t>13.4.2 发包人要求在工程竣工前交付单位工程，由此导致承包人费用增加和（或）工期延误的，由发包人承担由此增加的费用和（或）延误的工期，并支付承包人合理的利润。</w:t>
      </w:r>
    </w:p>
    <w:p w14:paraId="6980CCFB">
      <w:pPr>
        <w:jc w:val="left"/>
        <w:rPr>
          <w:rFonts w:ascii="仿宋_GB2312" w:eastAsia="仿宋_GB2312" w:cs="‹ÎSå"/>
          <w:sz w:val="24"/>
        </w:rPr>
      </w:pPr>
      <w:bookmarkStart w:id="315" w:name="_Toc351203591"/>
      <w:r>
        <w:rPr>
          <w:rFonts w:hint="eastAsia" w:ascii="仿宋_GB2312" w:eastAsia="仿宋_GB2312" w:cs="‹ÎSå"/>
          <w:sz w:val="24"/>
        </w:rPr>
        <w:t>13.5 施工期运行</w:t>
      </w:r>
      <w:bookmarkEnd w:id="315"/>
    </w:p>
    <w:p w14:paraId="3CC255C5">
      <w:pPr>
        <w:jc w:val="left"/>
        <w:rPr>
          <w:rFonts w:ascii="仿宋_GB2312" w:eastAsia="仿宋_GB2312" w:cs="‹ÎSå"/>
          <w:sz w:val="24"/>
        </w:rPr>
      </w:pPr>
      <w:r>
        <w:rPr>
          <w:rFonts w:hint="eastAsia" w:ascii="仿宋_GB2312" w:eastAsia="仿宋_GB2312" w:cs="‹ÎSå"/>
          <w:sz w:val="24"/>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51127EB9">
      <w:pPr>
        <w:jc w:val="left"/>
        <w:rPr>
          <w:rFonts w:ascii="仿宋_GB2312" w:eastAsia="仿宋_GB2312" w:cs="‹ÎSå"/>
          <w:sz w:val="24"/>
        </w:rPr>
      </w:pPr>
      <w:r>
        <w:rPr>
          <w:rFonts w:hint="eastAsia" w:ascii="仿宋_GB2312" w:eastAsia="仿宋_GB2312" w:cs="‹ÎSå"/>
          <w:sz w:val="24"/>
        </w:rPr>
        <w:t>13.5.2 在施工期运行中发现工程或工程设备损坏或存在缺陷的，由承包人按第15.2款〔缺陷责任期〕约定进行修复。</w:t>
      </w:r>
    </w:p>
    <w:p w14:paraId="7B2FFCB3">
      <w:pPr>
        <w:jc w:val="left"/>
        <w:rPr>
          <w:rFonts w:ascii="仿宋_GB2312" w:eastAsia="仿宋_GB2312" w:cs="‹ÎSå"/>
          <w:sz w:val="24"/>
        </w:rPr>
      </w:pPr>
      <w:bookmarkStart w:id="316" w:name="_Toc296503112"/>
      <w:bookmarkStart w:id="317" w:name="_Toc296346613"/>
      <w:bookmarkStart w:id="318" w:name="_Toc351203592"/>
      <w:bookmarkStart w:id="319" w:name="_Toc337558809"/>
      <w:r>
        <w:rPr>
          <w:rFonts w:hint="eastAsia" w:ascii="仿宋_GB2312" w:eastAsia="仿宋_GB2312" w:cs="‹ÎSå"/>
          <w:sz w:val="24"/>
        </w:rPr>
        <w:t>13.6 竣工退</w:t>
      </w:r>
      <w:bookmarkEnd w:id="316"/>
      <w:bookmarkEnd w:id="317"/>
      <w:r>
        <w:rPr>
          <w:rFonts w:hint="eastAsia" w:ascii="仿宋_GB2312" w:eastAsia="仿宋_GB2312" w:cs="‹ÎSå"/>
          <w:sz w:val="24"/>
        </w:rPr>
        <w:t>场</w:t>
      </w:r>
      <w:bookmarkEnd w:id="318"/>
    </w:p>
    <w:bookmarkEnd w:id="319"/>
    <w:p w14:paraId="6BE9E9F6">
      <w:pPr>
        <w:jc w:val="left"/>
        <w:rPr>
          <w:rFonts w:ascii="仿宋_GB2312" w:eastAsia="仿宋_GB2312" w:cs="‹ÎSå"/>
          <w:sz w:val="24"/>
        </w:rPr>
      </w:pPr>
      <w:r>
        <w:rPr>
          <w:rFonts w:hint="eastAsia" w:ascii="仿宋_GB2312" w:eastAsia="仿宋_GB2312" w:cs="‹ÎSå"/>
          <w:sz w:val="24"/>
        </w:rPr>
        <w:t>13.6.1 竣工退场</w:t>
      </w:r>
    </w:p>
    <w:p w14:paraId="3AC76671">
      <w:pPr>
        <w:jc w:val="left"/>
        <w:rPr>
          <w:rFonts w:ascii="仿宋_GB2312" w:eastAsia="仿宋_GB2312" w:cs="‹ÎSå"/>
          <w:sz w:val="24"/>
        </w:rPr>
      </w:pPr>
      <w:r>
        <w:rPr>
          <w:rFonts w:hint="eastAsia" w:ascii="仿宋_GB2312" w:eastAsia="仿宋_GB2312" w:cs="‹ÎSå"/>
          <w:sz w:val="24"/>
        </w:rPr>
        <w:t>颁发工程接收证书后，承包人应按以下要求对施工现场进行清理：</w:t>
      </w:r>
    </w:p>
    <w:p w14:paraId="6A29D58B">
      <w:pPr>
        <w:jc w:val="left"/>
        <w:rPr>
          <w:rFonts w:ascii="仿宋_GB2312" w:eastAsia="仿宋_GB2312" w:cs="‹ÎSå"/>
          <w:sz w:val="24"/>
        </w:rPr>
      </w:pPr>
      <w:r>
        <w:rPr>
          <w:rFonts w:hint="eastAsia" w:ascii="仿宋_GB2312" w:eastAsia="仿宋_GB2312" w:cs="‹ÎSå"/>
          <w:sz w:val="24"/>
        </w:rPr>
        <w:t>（1）施工现场内残留的垃圾已全部清除出场；</w:t>
      </w:r>
    </w:p>
    <w:p w14:paraId="174277DF">
      <w:pPr>
        <w:jc w:val="left"/>
        <w:rPr>
          <w:rFonts w:ascii="仿宋_GB2312" w:eastAsia="仿宋_GB2312" w:cs="‹ÎSå"/>
          <w:sz w:val="24"/>
        </w:rPr>
      </w:pPr>
      <w:r>
        <w:rPr>
          <w:rFonts w:hint="eastAsia" w:ascii="仿宋_GB2312" w:eastAsia="仿宋_GB2312" w:cs="‹ÎSå"/>
          <w:sz w:val="24"/>
        </w:rPr>
        <w:t>（2）临时工程已拆除，场地已进行清理、平整或复原；</w:t>
      </w:r>
    </w:p>
    <w:p w14:paraId="25309BC8">
      <w:pPr>
        <w:jc w:val="left"/>
        <w:rPr>
          <w:rFonts w:ascii="仿宋_GB2312" w:eastAsia="仿宋_GB2312" w:cs="‹ÎSå"/>
          <w:sz w:val="24"/>
        </w:rPr>
      </w:pPr>
      <w:r>
        <w:rPr>
          <w:rFonts w:hint="eastAsia" w:ascii="仿宋_GB2312" w:eastAsia="仿宋_GB2312" w:cs="‹ÎSå"/>
          <w:sz w:val="24"/>
        </w:rPr>
        <w:t>（3）按合同约定应撤离的人员、承包人施工设备和剩余的材料，包括废弃的施工设备和材料，已按计划撤离施工现场；</w:t>
      </w:r>
    </w:p>
    <w:p w14:paraId="1E55497F">
      <w:pPr>
        <w:jc w:val="left"/>
        <w:rPr>
          <w:rFonts w:ascii="仿宋_GB2312" w:eastAsia="仿宋_GB2312" w:cs="‹ÎSå"/>
          <w:sz w:val="24"/>
        </w:rPr>
      </w:pPr>
      <w:r>
        <w:rPr>
          <w:rFonts w:hint="eastAsia" w:ascii="仿宋_GB2312" w:eastAsia="仿宋_GB2312" w:cs="‹ÎSå"/>
          <w:sz w:val="24"/>
        </w:rPr>
        <w:t>（4）施工现场周边及其附近道路、河道的施工堆积物，已全部清理；</w:t>
      </w:r>
    </w:p>
    <w:p w14:paraId="32B15E9C">
      <w:pPr>
        <w:jc w:val="left"/>
        <w:rPr>
          <w:rFonts w:ascii="仿宋_GB2312" w:eastAsia="仿宋_GB2312" w:cs="‹ÎSå"/>
          <w:sz w:val="24"/>
        </w:rPr>
      </w:pPr>
      <w:r>
        <w:rPr>
          <w:rFonts w:hint="eastAsia" w:ascii="仿宋_GB2312" w:eastAsia="仿宋_GB2312" w:cs="‹ÎSå"/>
          <w:sz w:val="24"/>
        </w:rPr>
        <w:t>（5）施工现场其他场地清理工作已全部完成。</w:t>
      </w:r>
    </w:p>
    <w:p w14:paraId="198F4F72">
      <w:pPr>
        <w:jc w:val="left"/>
        <w:rPr>
          <w:rFonts w:ascii="仿宋_GB2312" w:eastAsia="仿宋_GB2312" w:cs="‹ÎSå"/>
          <w:sz w:val="24"/>
        </w:rPr>
      </w:pPr>
      <w:r>
        <w:rPr>
          <w:rFonts w:hint="eastAsia" w:ascii="仿宋_GB2312" w:eastAsia="仿宋_GB2312" w:cs="‹ÎSå"/>
          <w:sz w:val="24"/>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14CD1AA7">
      <w:pPr>
        <w:jc w:val="left"/>
        <w:rPr>
          <w:rFonts w:ascii="仿宋_GB2312" w:eastAsia="仿宋_GB2312" w:cs="‹ÎSå"/>
          <w:sz w:val="24"/>
        </w:rPr>
      </w:pPr>
      <w:r>
        <w:rPr>
          <w:rFonts w:hint="eastAsia" w:ascii="仿宋_GB2312" w:eastAsia="仿宋_GB2312" w:cs="‹ÎSå"/>
          <w:sz w:val="24"/>
        </w:rPr>
        <w:t>13.6.2 地表还原</w:t>
      </w:r>
    </w:p>
    <w:p w14:paraId="4965A9FD">
      <w:pPr>
        <w:jc w:val="left"/>
        <w:rPr>
          <w:rFonts w:ascii="仿宋_GB2312" w:eastAsia="仿宋_GB2312" w:cs="‹ÎSå"/>
          <w:sz w:val="24"/>
        </w:rPr>
      </w:pPr>
      <w:r>
        <w:rPr>
          <w:rFonts w:hint="eastAsia" w:ascii="仿宋_GB2312" w:eastAsia="仿宋_GB2312" w:cs="‹ÎSå"/>
          <w:sz w:val="24"/>
        </w:rPr>
        <w:t>承包人应按发包人要求恢复临时占地及清理场地，承包人未按发包人的要求恢复临时占地，或者场地清理未达到合同约定要求的，发包人有权委托其他人恢复或清理，所发生的费用由承包人承担。</w:t>
      </w:r>
    </w:p>
    <w:p w14:paraId="37DABC96">
      <w:pPr>
        <w:jc w:val="left"/>
        <w:rPr>
          <w:rFonts w:ascii="仿宋_GB2312" w:eastAsia="仿宋_GB2312" w:cs="‹ÎSå"/>
          <w:sz w:val="24"/>
        </w:rPr>
      </w:pPr>
      <w:bookmarkStart w:id="320" w:name="_Toc351203593"/>
      <w:bookmarkStart w:id="321" w:name="_Toc337558810"/>
      <w:bookmarkStart w:id="322" w:name="_Toc296346614"/>
      <w:bookmarkStart w:id="323" w:name="_Toc296503113"/>
      <w:r>
        <w:rPr>
          <w:rFonts w:hint="eastAsia" w:ascii="仿宋_GB2312" w:eastAsia="仿宋_GB2312" w:cs="‹ÎSå"/>
          <w:sz w:val="24"/>
        </w:rPr>
        <w:t>14. 竣工结算</w:t>
      </w:r>
      <w:bookmarkEnd w:id="320"/>
    </w:p>
    <w:bookmarkEnd w:id="321"/>
    <w:p w14:paraId="5574F541">
      <w:pPr>
        <w:jc w:val="left"/>
        <w:rPr>
          <w:rFonts w:ascii="仿宋_GB2312" w:eastAsia="仿宋_GB2312" w:cs="‹ÎSå"/>
          <w:sz w:val="24"/>
        </w:rPr>
      </w:pPr>
      <w:bookmarkStart w:id="324" w:name="_Toc351203594"/>
      <w:bookmarkStart w:id="325" w:name="_Toc337558811"/>
      <w:r>
        <w:rPr>
          <w:rFonts w:hint="eastAsia" w:ascii="仿宋_GB2312" w:eastAsia="仿宋_GB2312" w:cs="‹ÎSå"/>
          <w:sz w:val="24"/>
        </w:rPr>
        <w:t>14.1 竣工结算申请</w:t>
      </w:r>
      <w:bookmarkEnd w:id="324"/>
    </w:p>
    <w:bookmarkEnd w:id="325"/>
    <w:p w14:paraId="37B5D1E6">
      <w:pPr>
        <w:jc w:val="left"/>
        <w:rPr>
          <w:rFonts w:ascii="仿宋_GB2312" w:eastAsia="仿宋_GB2312" w:cs="‹ÎSå"/>
          <w:sz w:val="24"/>
        </w:rPr>
      </w:pPr>
      <w:r>
        <w:rPr>
          <w:rFonts w:hint="eastAsia" w:ascii="仿宋_GB2312" w:eastAsia="仿宋_GB2312" w:cs="‹ÎSå"/>
          <w:sz w:val="24"/>
        </w:rPr>
        <w:t>除专用合同条款另有约定外，承包人应在工程竣工验收合格后28天内向发包人和监理人提交竣工结算申请单，并提交完整的结算资料，有关竣工结算申请单的资料清单和份数等要求由合同当事人在专用合同条款中约定。</w:t>
      </w:r>
    </w:p>
    <w:p w14:paraId="237CF1AD">
      <w:pPr>
        <w:jc w:val="left"/>
        <w:rPr>
          <w:rFonts w:ascii="仿宋_GB2312" w:eastAsia="仿宋_GB2312" w:cs="‹ÎSå"/>
          <w:sz w:val="24"/>
        </w:rPr>
      </w:pPr>
      <w:r>
        <w:rPr>
          <w:rFonts w:hint="eastAsia" w:ascii="仿宋_GB2312" w:eastAsia="仿宋_GB2312" w:cs="‹ÎSå"/>
          <w:sz w:val="24"/>
        </w:rPr>
        <w:t>除专用合同条款另有约定外，竣工结算申请单应包括以下内容：</w:t>
      </w:r>
    </w:p>
    <w:p w14:paraId="132C7083">
      <w:pPr>
        <w:jc w:val="left"/>
        <w:rPr>
          <w:rFonts w:ascii="仿宋_GB2312" w:eastAsia="仿宋_GB2312" w:cs="‹ÎSå"/>
          <w:sz w:val="24"/>
        </w:rPr>
      </w:pPr>
      <w:r>
        <w:rPr>
          <w:rFonts w:hint="eastAsia" w:ascii="仿宋_GB2312" w:eastAsia="仿宋_GB2312" w:cs="‹ÎSå"/>
          <w:sz w:val="24"/>
        </w:rPr>
        <w:t>（1）竣工结算合同价格；</w:t>
      </w:r>
    </w:p>
    <w:p w14:paraId="5E6AC898">
      <w:pPr>
        <w:jc w:val="left"/>
        <w:rPr>
          <w:rFonts w:ascii="仿宋_GB2312" w:eastAsia="仿宋_GB2312" w:cs="‹ÎSå"/>
          <w:sz w:val="24"/>
        </w:rPr>
      </w:pPr>
      <w:r>
        <w:rPr>
          <w:rFonts w:hint="eastAsia" w:ascii="仿宋_GB2312" w:eastAsia="仿宋_GB2312" w:cs="‹ÎSå"/>
          <w:sz w:val="24"/>
        </w:rPr>
        <w:t>（2）发包人已支付承包人的款项；</w:t>
      </w:r>
    </w:p>
    <w:p w14:paraId="2A435A0E">
      <w:pPr>
        <w:jc w:val="left"/>
        <w:rPr>
          <w:rFonts w:ascii="仿宋_GB2312" w:eastAsia="仿宋_GB2312" w:cs="‹ÎSå"/>
          <w:sz w:val="24"/>
        </w:rPr>
      </w:pPr>
      <w:r>
        <w:rPr>
          <w:rFonts w:hint="eastAsia" w:ascii="仿宋_GB2312" w:eastAsia="仿宋_GB2312" w:cs="‹ÎSå"/>
          <w:sz w:val="24"/>
        </w:rPr>
        <w:t xml:space="preserve">（3）应扣留的质量保证金。已缴纳履约保证金的或提供其他工程质量担保方式的除外； </w:t>
      </w:r>
    </w:p>
    <w:p w14:paraId="0162A47E">
      <w:pPr>
        <w:jc w:val="left"/>
        <w:rPr>
          <w:rFonts w:ascii="仿宋_GB2312" w:eastAsia="仿宋_GB2312" w:cs="‹ÎSå"/>
          <w:sz w:val="24"/>
        </w:rPr>
      </w:pPr>
      <w:r>
        <w:rPr>
          <w:rFonts w:hint="eastAsia" w:ascii="仿宋_GB2312" w:eastAsia="仿宋_GB2312" w:cs="‹ÎSå"/>
          <w:sz w:val="24"/>
        </w:rPr>
        <w:t>（4）发包人应支付承包人的合同价款。</w:t>
      </w:r>
    </w:p>
    <w:p w14:paraId="33B17F6D">
      <w:pPr>
        <w:jc w:val="left"/>
        <w:rPr>
          <w:rFonts w:ascii="仿宋_GB2312" w:eastAsia="仿宋_GB2312" w:cs="‹ÎSå"/>
          <w:sz w:val="24"/>
        </w:rPr>
      </w:pPr>
      <w:bookmarkStart w:id="326" w:name="_Toc351203595"/>
      <w:bookmarkStart w:id="327" w:name="_Toc337558812"/>
      <w:r>
        <w:rPr>
          <w:rFonts w:hint="eastAsia" w:ascii="仿宋_GB2312" w:eastAsia="仿宋_GB2312" w:cs="‹ÎSå"/>
          <w:sz w:val="24"/>
        </w:rPr>
        <w:t>14.2 竣工结算审核</w:t>
      </w:r>
      <w:bookmarkEnd w:id="326"/>
    </w:p>
    <w:bookmarkEnd w:id="327"/>
    <w:p w14:paraId="4CB3D7FF">
      <w:pPr>
        <w:jc w:val="left"/>
        <w:rPr>
          <w:rFonts w:ascii="仿宋_GB2312" w:eastAsia="仿宋_GB2312" w:cs="‹ÎSå"/>
          <w:sz w:val="24"/>
        </w:rPr>
      </w:pPr>
      <w:r>
        <w:rPr>
          <w:rFonts w:hint="eastAsia" w:ascii="仿宋_GB2312" w:eastAsia="仿宋_GB2312" w:cs="‹ÎSå"/>
          <w:sz w:val="24"/>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发包人对竣工结算申请单有异议的，有权要求承包人进行修正和提供补充资料，承包人应提交修正后的竣工结算申请单。</w:t>
      </w:r>
    </w:p>
    <w:p w14:paraId="648F9E49">
      <w:pPr>
        <w:jc w:val="left"/>
        <w:rPr>
          <w:rFonts w:ascii="仿宋_GB2312" w:eastAsia="仿宋_GB2312" w:cs="‹ÎSå"/>
          <w:sz w:val="24"/>
        </w:rPr>
      </w:pPr>
      <w:r>
        <w:rPr>
          <w:rFonts w:hint="eastAsia" w:ascii="仿宋_GB2312" w:eastAsia="仿宋_GB2312" w:cs="‹ÎSå"/>
          <w:sz w:val="24"/>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4B26197E">
      <w:pPr>
        <w:jc w:val="left"/>
        <w:rPr>
          <w:rFonts w:ascii="仿宋_GB2312" w:eastAsia="仿宋_GB2312" w:cs="‹ÎSå"/>
          <w:sz w:val="24"/>
        </w:rPr>
      </w:pPr>
      <w:r>
        <w:rPr>
          <w:rFonts w:hint="eastAsia" w:ascii="仿宋_GB2312" w:eastAsia="仿宋_GB2312" w:cs="‹ÎSå"/>
          <w:sz w:val="24"/>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0B351DD4">
      <w:pPr>
        <w:jc w:val="left"/>
        <w:rPr>
          <w:rFonts w:ascii="仿宋_GB2312" w:eastAsia="仿宋_GB2312" w:cs="‹ÎSå"/>
          <w:sz w:val="24"/>
        </w:rPr>
      </w:pPr>
      <w:r>
        <w:rPr>
          <w:rFonts w:hint="eastAsia" w:ascii="仿宋_GB2312" w:eastAsia="仿宋_GB2312" w:cs="‹ÎSå"/>
          <w:sz w:val="24"/>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1B7DA91F">
      <w:pPr>
        <w:jc w:val="left"/>
        <w:rPr>
          <w:rFonts w:ascii="仿宋_GB2312" w:eastAsia="仿宋_GB2312" w:cs="‹ÎSå"/>
          <w:sz w:val="24"/>
        </w:rPr>
      </w:pPr>
      <w:bookmarkStart w:id="328" w:name="_Toc351203596"/>
      <w:bookmarkStart w:id="329" w:name="_Toc337558813"/>
      <w:r>
        <w:rPr>
          <w:rFonts w:hint="eastAsia" w:ascii="仿宋_GB2312" w:eastAsia="仿宋_GB2312" w:cs="‹ÎSå"/>
          <w:sz w:val="24"/>
        </w:rPr>
        <w:t>14.3 甩项竣工协议</w:t>
      </w:r>
      <w:bookmarkEnd w:id="328"/>
    </w:p>
    <w:bookmarkEnd w:id="329"/>
    <w:p w14:paraId="6C5CE80E">
      <w:pPr>
        <w:jc w:val="left"/>
        <w:rPr>
          <w:rFonts w:ascii="仿宋_GB2312" w:eastAsia="仿宋_GB2312" w:cs="‹ÎSå"/>
          <w:sz w:val="24"/>
        </w:rPr>
      </w:pPr>
      <w:r>
        <w:rPr>
          <w:rFonts w:hint="eastAsia" w:ascii="仿宋_GB2312" w:eastAsia="仿宋_GB2312" w:cs="‹ÎSå"/>
          <w:sz w:val="24"/>
        </w:rPr>
        <w:t>发包人要求甩项竣工的，合同当事人应签订甩项竣工协议。在甩项竣工协议中应明确，合同当事人按照第14.1款〔竣工结算申请〕及14.2款〔竣工结算审核〕的约定，对已完合格工程进行结算，并支付相应合同价款。</w:t>
      </w:r>
    </w:p>
    <w:p w14:paraId="56ECEC3D">
      <w:pPr>
        <w:jc w:val="left"/>
        <w:rPr>
          <w:rFonts w:ascii="仿宋_GB2312" w:eastAsia="仿宋_GB2312" w:cs="‹ÎSå"/>
          <w:sz w:val="24"/>
        </w:rPr>
      </w:pPr>
      <w:bookmarkStart w:id="330" w:name="_Toc351203597"/>
      <w:bookmarkStart w:id="331" w:name="_Toc337558814"/>
      <w:r>
        <w:rPr>
          <w:rFonts w:hint="eastAsia" w:ascii="仿宋_GB2312" w:eastAsia="仿宋_GB2312" w:cs="‹ÎSå"/>
          <w:sz w:val="24"/>
        </w:rPr>
        <w:t>14.4 最终结清</w:t>
      </w:r>
      <w:bookmarkEnd w:id="330"/>
    </w:p>
    <w:bookmarkEnd w:id="331"/>
    <w:p w14:paraId="3AFD8011">
      <w:pPr>
        <w:jc w:val="left"/>
        <w:rPr>
          <w:rFonts w:ascii="仿宋_GB2312" w:eastAsia="仿宋_GB2312" w:cs="‹ÎSå"/>
          <w:sz w:val="24"/>
        </w:rPr>
      </w:pPr>
      <w:r>
        <w:rPr>
          <w:rFonts w:hint="eastAsia" w:ascii="仿宋_GB2312" w:eastAsia="仿宋_GB2312" w:cs="‹ÎSå"/>
          <w:sz w:val="24"/>
        </w:rPr>
        <w:t>14.4.1 最终结清申请单</w:t>
      </w:r>
    </w:p>
    <w:p w14:paraId="23ACFC00">
      <w:pPr>
        <w:jc w:val="left"/>
        <w:rPr>
          <w:rFonts w:ascii="仿宋_GB2312" w:eastAsia="仿宋_GB2312" w:cs="‹ÎSå"/>
          <w:sz w:val="24"/>
        </w:rPr>
      </w:pPr>
      <w:r>
        <w:rPr>
          <w:rFonts w:hint="eastAsia" w:ascii="仿宋_GB2312" w:eastAsia="仿宋_GB2312" w:cs="‹ÎSå"/>
          <w:sz w:val="24"/>
        </w:rPr>
        <w:t>（1）除专用合同条款另有约定外，承包人应在缺陷责任期终止证书颁发后7天内，按专用合同条款约定的份数向发包人提交最终结清申请单，并提供相关证明材料。</w:t>
      </w:r>
    </w:p>
    <w:p w14:paraId="1D1F21E6">
      <w:pPr>
        <w:jc w:val="left"/>
        <w:rPr>
          <w:rFonts w:ascii="仿宋_GB2312" w:eastAsia="仿宋_GB2312" w:cs="‹ÎSå"/>
          <w:sz w:val="24"/>
        </w:rPr>
      </w:pPr>
      <w:r>
        <w:rPr>
          <w:rFonts w:hint="eastAsia" w:ascii="仿宋_GB2312" w:eastAsia="仿宋_GB2312" w:cs="‹ÎSå"/>
          <w:sz w:val="24"/>
        </w:rPr>
        <w:t>除专用合同条款另有约定外，最终结清申请单应列明质量保证金、应扣除的质量保证金、缺陷责任期内发生的增减费用。</w:t>
      </w:r>
    </w:p>
    <w:p w14:paraId="04CB51F9">
      <w:pPr>
        <w:jc w:val="left"/>
        <w:rPr>
          <w:rFonts w:ascii="仿宋_GB2312" w:eastAsia="仿宋_GB2312" w:cs="‹ÎSå"/>
          <w:sz w:val="24"/>
        </w:rPr>
      </w:pPr>
      <w:r>
        <w:rPr>
          <w:rFonts w:hint="eastAsia" w:ascii="仿宋_GB2312" w:eastAsia="仿宋_GB2312" w:cs="‹ÎSå"/>
          <w:sz w:val="24"/>
        </w:rPr>
        <w:t>（2）发包人对最终结清申请单内容有异议的，有权要求承包人进行修正和提供补充资料，承包人应向发包人提交修正后的最终结清申请单。</w:t>
      </w:r>
    </w:p>
    <w:p w14:paraId="2AE1C434">
      <w:pPr>
        <w:jc w:val="left"/>
        <w:rPr>
          <w:rFonts w:ascii="仿宋_GB2312" w:eastAsia="仿宋_GB2312" w:cs="‹ÎSå"/>
          <w:sz w:val="24"/>
        </w:rPr>
      </w:pPr>
      <w:r>
        <w:rPr>
          <w:rFonts w:hint="eastAsia" w:ascii="仿宋_GB2312" w:eastAsia="仿宋_GB2312" w:cs="‹ÎSå"/>
          <w:sz w:val="24"/>
        </w:rPr>
        <w:t>14.4.2 最终结清证书和支付</w:t>
      </w:r>
    </w:p>
    <w:p w14:paraId="509122F3">
      <w:pPr>
        <w:jc w:val="left"/>
        <w:rPr>
          <w:rFonts w:ascii="仿宋_GB2312" w:eastAsia="仿宋_GB2312" w:cs="‹ÎSå"/>
          <w:sz w:val="24"/>
        </w:rPr>
      </w:pPr>
      <w:r>
        <w:rPr>
          <w:rFonts w:hint="eastAsia" w:ascii="仿宋_GB2312" w:eastAsia="仿宋_GB2312" w:cs="‹ÎSå"/>
          <w:sz w:val="24"/>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2726DC75">
      <w:pPr>
        <w:jc w:val="left"/>
        <w:rPr>
          <w:rFonts w:ascii="仿宋_GB2312" w:eastAsia="仿宋_GB2312" w:cs="‹ÎSå"/>
          <w:sz w:val="24"/>
        </w:rPr>
      </w:pPr>
      <w:r>
        <w:rPr>
          <w:rFonts w:hint="eastAsia" w:ascii="仿宋_GB2312" w:eastAsia="仿宋_GB2312" w:cs="‹ÎSå"/>
          <w:sz w:val="24"/>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1D8D078D">
      <w:pPr>
        <w:jc w:val="left"/>
        <w:rPr>
          <w:rFonts w:ascii="仿宋_GB2312" w:eastAsia="仿宋_GB2312" w:cs="‹ÎSå"/>
          <w:sz w:val="24"/>
        </w:rPr>
      </w:pPr>
      <w:r>
        <w:rPr>
          <w:rFonts w:hint="eastAsia" w:ascii="仿宋_GB2312" w:eastAsia="仿宋_GB2312" w:cs="‹ÎSå"/>
          <w:sz w:val="24"/>
        </w:rPr>
        <w:t>（3）承包人对发包人颁发的最终结清证书有异议的，按第20条〔争议解决〕的约定办理。</w:t>
      </w:r>
    </w:p>
    <w:p w14:paraId="32AF5783">
      <w:pPr>
        <w:jc w:val="left"/>
        <w:rPr>
          <w:rFonts w:ascii="仿宋_GB2312" w:eastAsia="仿宋_GB2312" w:cs="‹ÎSå"/>
          <w:sz w:val="24"/>
        </w:rPr>
      </w:pPr>
      <w:bookmarkStart w:id="332" w:name="_Toc351203598"/>
      <w:bookmarkStart w:id="333" w:name="_Toc337558815"/>
      <w:r>
        <w:rPr>
          <w:rFonts w:hint="eastAsia" w:ascii="仿宋_GB2312" w:eastAsia="仿宋_GB2312" w:cs="‹ÎSå"/>
          <w:sz w:val="24"/>
        </w:rPr>
        <w:t>15. 缺陷责任与保修</w:t>
      </w:r>
      <w:bookmarkEnd w:id="332"/>
    </w:p>
    <w:bookmarkEnd w:id="322"/>
    <w:bookmarkEnd w:id="323"/>
    <w:bookmarkEnd w:id="333"/>
    <w:p w14:paraId="4230DFC0">
      <w:pPr>
        <w:jc w:val="left"/>
        <w:rPr>
          <w:rFonts w:ascii="仿宋_GB2312" w:eastAsia="仿宋_GB2312" w:cs="‹ÎSå"/>
          <w:sz w:val="24"/>
        </w:rPr>
      </w:pPr>
      <w:bookmarkStart w:id="334" w:name="_Toc351203599"/>
      <w:bookmarkStart w:id="335" w:name="_Toc337558816"/>
      <w:bookmarkStart w:id="336" w:name="_Toc296346615"/>
      <w:bookmarkStart w:id="337" w:name="_Toc296503114"/>
      <w:r>
        <w:rPr>
          <w:rFonts w:hint="eastAsia" w:ascii="仿宋_GB2312" w:eastAsia="仿宋_GB2312" w:cs="‹ÎSå"/>
          <w:sz w:val="24"/>
        </w:rPr>
        <w:t>15.1 工程保修的原则</w:t>
      </w:r>
      <w:bookmarkEnd w:id="334"/>
    </w:p>
    <w:bookmarkEnd w:id="335"/>
    <w:p w14:paraId="5BC0FA7B">
      <w:pPr>
        <w:jc w:val="left"/>
        <w:rPr>
          <w:rFonts w:ascii="仿宋_GB2312" w:eastAsia="仿宋_GB2312" w:cs="‹ÎSå"/>
          <w:sz w:val="24"/>
        </w:rPr>
      </w:pPr>
      <w:r>
        <w:rPr>
          <w:rFonts w:hint="eastAsia" w:ascii="仿宋_GB2312" w:eastAsia="仿宋_GB2312" w:cs="‹ÎSå"/>
          <w:sz w:val="24"/>
        </w:rPr>
        <w:t>在工程移交发包人后，因承包人原因产生的质量缺陷，承包人应承担质量缺陷责任和保修义务。缺陷责任期届满，承包人仍应按合同约定的工程各部位保修年限承担保修义务。</w:t>
      </w:r>
    </w:p>
    <w:p w14:paraId="7BC5834D">
      <w:pPr>
        <w:jc w:val="left"/>
        <w:rPr>
          <w:rFonts w:ascii="仿宋_GB2312" w:eastAsia="仿宋_GB2312" w:cs="‹ÎSå"/>
          <w:sz w:val="24"/>
        </w:rPr>
      </w:pPr>
      <w:bookmarkStart w:id="338" w:name="_Toc351203600"/>
      <w:bookmarkStart w:id="339" w:name="_Toc337558817"/>
      <w:r>
        <w:rPr>
          <w:rFonts w:hint="eastAsia" w:ascii="仿宋_GB2312" w:eastAsia="仿宋_GB2312" w:cs="‹ÎSå"/>
          <w:sz w:val="24"/>
        </w:rPr>
        <w:t>15.2 缺陷责任期</w:t>
      </w:r>
      <w:bookmarkEnd w:id="336"/>
      <w:bookmarkEnd w:id="337"/>
      <w:bookmarkEnd w:id="338"/>
    </w:p>
    <w:bookmarkEnd w:id="339"/>
    <w:p w14:paraId="6715A859">
      <w:pPr>
        <w:jc w:val="left"/>
        <w:rPr>
          <w:rFonts w:ascii="仿宋_GB2312" w:eastAsia="仿宋_GB2312" w:cs="‹ÎSå"/>
          <w:sz w:val="24"/>
        </w:rPr>
      </w:pPr>
      <w:r>
        <w:rPr>
          <w:rFonts w:hint="eastAsia" w:ascii="仿宋_GB2312" w:eastAsia="仿宋_GB2312" w:cs="‹ÎSå"/>
          <w:sz w:val="24"/>
        </w:rPr>
        <w:t>15.2.1 缺陷责任期从工程通过竣工验收之日起计算，合同当事人应在专用合同条款约定缺陷责任期的具体期限，但该期限最长不超过24个月。</w:t>
      </w:r>
    </w:p>
    <w:p w14:paraId="3FA87804">
      <w:pPr>
        <w:jc w:val="left"/>
        <w:rPr>
          <w:rFonts w:ascii="仿宋_GB2312" w:eastAsia="仿宋_GB2312" w:cs="‹ÎSå"/>
          <w:sz w:val="24"/>
        </w:rPr>
      </w:pPr>
      <w:r>
        <w:rPr>
          <w:rFonts w:hint="eastAsia" w:ascii="仿宋_GB2312" w:eastAsia="仿宋_GB2312" w:cs="‹ÎSå"/>
          <w:sz w:val="24"/>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2A45D29F">
      <w:pPr>
        <w:jc w:val="left"/>
        <w:rPr>
          <w:rFonts w:ascii="仿宋_GB2312" w:eastAsia="仿宋_GB2312" w:cs="‹ÎSå"/>
          <w:sz w:val="24"/>
        </w:rPr>
      </w:pPr>
      <w:r>
        <w:rPr>
          <w:rFonts w:hint="eastAsia" w:ascii="仿宋_GB2312" w:eastAsia="仿宋_GB2312" w:cs="‹ÎSå"/>
          <w:sz w:val="24"/>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包人延长缺陷责任期，并应在原缺陷责任期届满前发出延长通知。但缺陷责任期（含延长部分）最长不能超过24个月。</w:t>
      </w:r>
    </w:p>
    <w:p w14:paraId="03D11155">
      <w:pPr>
        <w:jc w:val="left"/>
        <w:rPr>
          <w:rFonts w:ascii="仿宋_GB2312" w:eastAsia="仿宋_GB2312" w:cs="‹ÎSå"/>
          <w:sz w:val="24"/>
        </w:rPr>
      </w:pPr>
      <w:r>
        <w:rPr>
          <w:rFonts w:hint="eastAsia" w:ascii="仿宋_GB2312" w:eastAsia="仿宋_GB2312" w:cs="‹ÎSå"/>
          <w:sz w:val="24"/>
        </w:rPr>
        <w:t>由他人原因造成的缺陷，发包人负责组织维修，承包人不承担费用，且发包人不得从保证金中扣除费用。</w:t>
      </w:r>
    </w:p>
    <w:p w14:paraId="00707230">
      <w:pPr>
        <w:jc w:val="left"/>
        <w:rPr>
          <w:rFonts w:ascii="仿宋_GB2312" w:eastAsia="仿宋_GB2312" w:cs="‹ÎSå"/>
          <w:sz w:val="24"/>
        </w:rPr>
      </w:pPr>
      <w:r>
        <w:rPr>
          <w:rFonts w:hint="eastAsia" w:ascii="仿宋_GB2312" w:eastAsia="仿宋_GB2312" w:cs="‹ÎSå"/>
          <w:sz w:val="24"/>
        </w:rPr>
        <w:t>15.2.3 任何一项缺陷或损坏修复后，经检查证明其影响了工程或工程设备的使用性能，承包人应重新进行合同约定的试验和试运行，试验和试运行的全部费用应由责任方承担。</w:t>
      </w:r>
    </w:p>
    <w:p w14:paraId="53E21E4D">
      <w:pPr>
        <w:jc w:val="left"/>
        <w:rPr>
          <w:rFonts w:ascii="仿宋_GB2312" w:eastAsia="仿宋_GB2312" w:cs="‹ÎSå"/>
          <w:sz w:val="24"/>
        </w:rPr>
      </w:pPr>
      <w:r>
        <w:rPr>
          <w:rFonts w:hint="eastAsia" w:ascii="仿宋_GB2312" w:eastAsia="仿宋_GB2312" w:cs="‹ÎSå"/>
          <w:sz w:val="24"/>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68DB15DE">
      <w:pPr>
        <w:jc w:val="left"/>
        <w:rPr>
          <w:rFonts w:ascii="仿宋_GB2312" w:eastAsia="仿宋_GB2312" w:cs="‹ÎSå"/>
          <w:sz w:val="24"/>
        </w:rPr>
      </w:pPr>
      <w:bookmarkStart w:id="340" w:name="_Toc351203601"/>
      <w:bookmarkStart w:id="341" w:name="_Toc337558818"/>
      <w:bookmarkStart w:id="342" w:name="_Toc296346616"/>
      <w:bookmarkStart w:id="343" w:name="_Toc296503115"/>
      <w:r>
        <w:rPr>
          <w:rFonts w:hint="eastAsia" w:ascii="仿宋_GB2312" w:eastAsia="仿宋_GB2312" w:cs="‹ÎSå"/>
          <w:sz w:val="24"/>
        </w:rPr>
        <w:t>15.3 质量保证金</w:t>
      </w:r>
      <w:bookmarkEnd w:id="340"/>
    </w:p>
    <w:bookmarkEnd w:id="341"/>
    <w:p w14:paraId="5490946D">
      <w:pPr>
        <w:jc w:val="left"/>
        <w:rPr>
          <w:rFonts w:ascii="仿宋_GB2312" w:eastAsia="仿宋_GB2312" w:cs="‹ÎSå"/>
          <w:sz w:val="24"/>
        </w:rPr>
      </w:pPr>
      <w:r>
        <w:rPr>
          <w:rFonts w:hint="eastAsia" w:ascii="仿宋_GB2312" w:eastAsia="仿宋_GB2312" w:cs="‹ÎSå"/>
          <w:sz w:val="24"/>
        </w:rPr>
        <w:t>经合同当事人协商一致扣留质量保证金的，应在专用合同条款中予以明确。</w:t>
      </w:r>
    </w:p>
    <w:p w14:paraId="01649A2A">
      <w:pPr>
        <w:jc w:val="left"/>
        <w:rPr>
          <w:rFonts w:ascii="仿宋_GB2312" w:eastAsia="仿宋_GB2312" w:cs="‹ÎSå"/>
          <w:sz w:val="24"/>
        </w:rPr>
      </w:pPr>
      <w:r>
        <w:rPr>
          <w:rFonts w:hint="eastAsia" w:ascii="仿宋_GB2312" w:eastAsia="仿宋_GB2312" w:cs="‹ÎSå"/>
          <w:sz w:val="24"/>
        </w:rPr>
        <w:t>在工程项目竣工前，承包人已经提供履约担保的，发包人不得同时预留工程质量保证金。</w:t>
      </w:r>
    </w:p>
    <w:p w14:paraId="0B44325B">
      <w:pPr>
        <w:jc w:val="left"/>
        <w:rPr>
          <w:rFonts w:ascii="仿宋_GB2312" w:eastAsia="仿宋_GB2312" w:cs="‹ÎSå"/>
          <w:sz w:val="24"/>
        </w:rPr>
      </w:pPr>
      <w:r>
        <w:rPr>
          <w:rFonts w:hint="eastAsia" w:ascii="仿宋_GB2312" w:eastAsia="仿宋_GB2312" w:cs="‹ÎSå"/>
          <w:sz w:val="24"/>
        </w:rPr>
        <w:t>15.3.1 承包人提供质量保证金的方式</w:t>
      </w:r>
    </w:p>
    <w:p w14:paraId="2D6C876D">
      <w:pPr>
        <w:jc w:val="left"/>
        <w:rPr>
          <w:rFonts w:ascii="仿宋_GB2312" w:eastAsia="仿宋_GB2312" w:cs="‹ÎSå"/>
          <w:sz w:val="24"/>
        </w:rPr>
      </w:pPr>
      <w:r>
        <w:rPr>
          <w:rFonts w:hint="eastAsia" w:ascii="仿宋_GB2312" w:eastAsia="仿宋_GB2312" w:cs="‹ÎSå"/>
          <w:sz w:val="24"/>
        </w:rPr>
        <w:t>承包人提供质量保证金有以下三种方式：</w:t>
      </w:r>
    </w:p>
    <w:p w14:paraId="5AB56F61">
      <w:pPr>
        <w:jc w:val="left"/>
        <w:rPr>
          <w:rFonts w:ascii="仿宋_GB2312" w:eastAsia="仿宋_GB2312" w:cs="‹ÎSå"/>
          <w:sz w:val="24"/>
        </w:rPr>
      </w:pPr>
      <w:r>
        <w:rPr>
          <w:rFonts w:hint="eastAsia" w:ascii="仿宋_GB2312" w:eastAsia="仿宋_GB2312" w:cs="‹ÎSå"/>
          <w:sz w:val="24"/>
        </w:rPr>
        <w:t xml:space="preserve">（1）质量保证金保函； </w:t>
      </w:r>
    </w:p>
    <w:p w14:paraId="387103FE">
      <w:pPr>
        <w:jc w:val="left"/>
        <w:rPr>
          <w:rFonts w:ascii="仿宋_GB2312" w:eastAsia="仿宋_GB2312" w:cs="‹ÎSå"/>
          <w:sz w:val="24"/>
        </w:rPr>
      </w:pPr>
      <w:r>
        <w:rPr>
          <w:rFonts w:hint="eastAsia" w:ascii="仿宋_GB2312" w:eastAsia="仿宋_GB2312" w:cs="‹ÎSå"/>
          <w:sz w:val="24"/>
        </w:rPr>
        <w:t>（2）相应比例的工程款；</w:t>
      </w:r>
    </w:p>
    <w:p w14:paraId="6D64E747">
      <w:pPr>
        <w:jc w:val="left"/>
        <w:rPr>
          <w:rFonts w:ascii="仿宋_GB2312" w:eastAsia="仿宋_GB2312" w:cs="‹ÎSå"/>
          <w:sz w:val="24"/>
        </w:rPr>
      </w:pPr>
      <w:r>
        <w:rPr>
          <w:rFonts w:hint="eastAsia" w:ascii="仿宋_GB2312" w:eastAsia="仿宋_GB2312" w:cs="‹ÎSå"/>
          <w:sz w:val="24"/>
        </w:rPr>
        <w:t>（3）双方约定的其他方式。</w:t>
      </w:r>
    </w:p>
    <w:p w14:paraId="6EB04CD2">
      <w:pPr>
        <w:jc w:val="left"/>
        <w:rPr>
          <w:rFonts w:ascii="仿宋_GB2312" w:eastAsia="仿宋_GB2312" w:cs="‹ÎSå"/>
          <w:sz w:val="24"/>
        </w:rPr>
      </w:pPr>
      <w:r>
        <w:rPr>
          <w:rFonts w:hint="eastAsia" w:ascii="仿宋_GB2312" w:eastAsia="仿宋_GB2312" w:cs="‹ÎSå"/>
          <w:sz w:val="24"/>
        </w:rPr>
        <w:t>除专用合同条款另有约定外，质量保证金原则上采用上述第（1）种方式。</w:t>
      </w:r>
    </w:p>
    <w:p w14:paraId="2141BF45">
      <w:pPr>
        <w:jc w:val="left"/>
        <w:rPr>
          <w:rFonts w:ascii="仿宋_GB2312" w:eastAsia="仿宋_GB2312" w:cs="‹ÎSå"/>
          <w:sz w:val="24"/>
        </w:rPr>
      </w:pPr>
      <w:r>
        <w:rPr>
          <w:rFonts w:hint="eastAsia" w:ascii="仿宋_GB2312" w:eastAsia="仿宋_GB2312" w:cs="‹ÎSå"/>
          <w:sz w:val="24"/>
        </w:rPr>
        <w:t>15.3.2 质量保证金的扣留</w:t>
      </w:r>
    </w:p>
    <w:p w14:paraId="3D40A1DA">
      <w:pPr>
        <w:jc w:val="left"/>
        <w:rPr>
          <w:rFonts w:ascii="仿宋_GB2312" w:eastAsia="仿宋_GB2312" w:cs="‹ÎSå"/>
          <w:sz w:val="24"/>
        </w:rPr>
      </w:pPr>
      <w:r>
        <w:rPr>
          <w:rFonts w:hint="eastAsia" w:ascii="仿宋_GB2312" w:eastAsia="仿宋_GB2312" w:cs="‹ÎSå"/>
          <w:sz w:val="24"/>
        </w:rPr>
        <w:t>质量保证金的扣留有以下三种方式：</w:t>
      </w:r>
    </w:p>
    <w:p w14:paraId="7ADDBA5E">
      <w:pPr>
        <w:jc w:val="left"/>
        <w:rPr>
          <w:rFonts w:ascii="仿宋_GB2312" w:eastAsia="仿宋_GB2312" w:cs="‹ÎSå"/>
          <w:sz w:val="24"/>
        </w:rPr>
      </w:pPr>
      <w:r>
        <w:rPr>
          <w:rFonts w:hint="eastAsia" w:ascii="仿宋_GB2312" w:eastAsia="仿宋_GB2312" w:cs="‹ÎSå"/>
          <w:sz w:val="24"/>
        </w:rPr>
        <w:t>（1）在支付工程进度款时逐次扣留，在此情形下，质量保证金的计算基数不包括预付款的支付、扣回以及价格调整的金额；</w:t>
      </w:r>
    </w:p>
    <w:p w14:paraId="7BB9CB7C">
      <w:pPr>
        <w:jc w:val="left"/>
        <w:rPr>
          <w:rFonts w:ascii="仿宋_GB2312" w:eastAsia="仿宋_GB2312" w:cs="‹ÎSå"/>
          <w:sz w:val="24"/>
        </w:rPr>
      </w:pPr>
      <w:r>
        <w:rPr>
          <w:rFonts w:hint="eastAsia" w:ascii="仿宋_GB2312" w:eastAsia="仿宋_GB2312" w:cs="‹ÎSå"/>
          <w:sz w:val="24"/>
        </w:rPr>
        <w:t>（2）工</w:t>
      </w:r>
      <w:bookmarkStart w:id="344" w:name="#go6"/>
      <w:bookmarkEnd w:id="344"/>
      <w:r>
        <w:rPr>
          <w:rFonts w:hint="eastAsia" w:ascii="仿宋_GB2312" w:eastAsia="仿宋_GB2312" w:cs="‹ÎSå"/>
          <w:sz w:val="24"/>
        </w:rPr>
        <w:t>程竣工结算时一次性扣留质量保证金；</w:t>
      </w:r>
    </w:p>
    <w:p w14:paraId="74328E02">
      <w:pPr>
        <w:jc w:val="left"/>
        <w:rPr>
          <w:rFonts w:ascii="仿宋_GB2312" w:eastAsia="仿宋_GB2312" w:cs="‹ÎSå"/>
          <w:sz w:val="24"/>
        </w:rPr>
      </w:pPr>
      <w:r>
        <w:rPr>
          <w:rFonts w:hint="eastAsia" w:ascii="仿宋_GB2312" w:eastAsia="仿宋_GB2312" w:cs="‹ÎSå"/>
          <w:sz w:val="24"/>
        </w:rPr>
        <w:t>（3）双方约定的其他扣留方式。</w:t>
      </w:r>
    </w:p>
    <w:p w14:paraId="335DA75D">
      <w:pPr>
        <w:jc w:val="left"/>
        <w:rPr>
          <w:rFonts w:ascii="仿宋_GB2312" w:eastAsia="仿宋_GB2312" w:cs="‹ÎSå"/>
          <w:sz w:val="24"/>
        </w:rPr>
      </w:pPr>
      <w:r>
        <w:rPr>
          <w:rFonts w:hint="eastAsia" w:ascii="仿宋_GB2312" w:eastAsia="仿宋_GB2312" w:cs="‹ÎSå"/>
          <w:sz w:val="24"/>
        </w:rPr>
        <w:t>除专用合同条款另有约定外，质量保证金的扣留原则上采用上述第（1）种方式。</w:t>
      </w:r>
    </w:p>
    <w:p w14:paraId="50D1E3DB">
      <w:pPr>
        <w:jc w:val="left"/>
        <w:rPr>
          <w:rFonts w:ascii="仿宋_GB2312" w:eastAsia="仿宋_GB2312" w:cs="‹ÎSå"/>
          <w:sz w:val="24"/>
        </w:rPr>
      </w:pPr>
      <w:r>
        <w:rPr>
          <w:rFonts w:hint="eastAsia" w:ascii="仿宋_GB2312" w:eastAsia="仿宋_GB2312" w:cs="‹ÎSå"/>
          <w:sz w:val="24"/>
        </w:rPr>
        <w:t>发</w:t>
      </w:r>
      <w:bookmarkStart w:id="345" w:name="#go4"/>
      <w:bookmarkEnd w:id="345"/>
      <w:r>
        <w:rPr>
          <w:rFonts w:hint="eastAsia" w:ascii="仿宋_GB2312" w:eastAsia="仿宋_GB2312" w:cs="‹ÎSå"/>
          <w:sz w:val="24"/>
        </w:rPr>
        <w:t>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79805E90">
      <w:pPr>
        <w:jc w:val="left"/>
        <w:rPr>
          <w:rFonts w:ascii="仿宋_GB2312" w:eastAsia="仿宋_GB2312" w:cs="‹ÎSå"/>
          <w:sz w:val="24"/>
        </w:rPr>
      </w:pPr>
      <w:r>
        <w:rPr>
          <w:rFonts w:hint="eastAsia" w:ascii="仿宋_GB2312" w:eastAsia="仿宋_GB2312" w:cs="‹ÎSå"/>
          <w:sz w:val="24"/>
        </w:rPr>
        <w:t>发包人在退还质量保证金的同时按照中国人民银行发布的同期同类贷款基准利率支付利息。</w:t>
      </w:r>
    </w:p>
    <w:p w14:paraId="0E5B4C60">
      <w:pPr>
        <w:jc w:val="left"/>
        <w:rPr>
          <w:rFonts w:ascii="仿宋_GB2312" w:eastAsia="仿宋_GB2312" w:cs="‹ÎSå"/>
          <w:sz w:val="24"/>
        </w:rPr>
      </w:pPr>
      <w:r>
        <w:rPr>
          <w:rFonts w:hint="eastAsia" w:ascii="仿宋_GB2312" w:eastAsia="仿宋_GB2312" w:cs="‹ÎSå"/>
          <w:sz w:val="24"/>
        </w:rPr>
        <w:t>15.3.3 质量保证金的退还</w:t>
      </w:r>
    </w:p>
    <w:p w14:paraId="56C86F53">
      <w:pPr>
        <w:jc w:val="left"/>
        <w:rPr>
          <w:rFonts w:ascii="仿宋_GB2312" w:eastAsia="仿宋_GB2312" w:cs="‹ÎSå"/>
          <w:sz w:val="24"/>
        </w:rPr>
      </w:pPr>
      <w:r>
        <w:rPr>
          <w:rFonts w:hint="eastAsia" w:ascii="仿宋_GB2312" w:eastAsia="仿宋_GB2312" w:cs="‹ÎSå"/>
          <w:sz w:val="24"/>
        </w:rPr>
        <w:t>缺陷责任期内，承包人认真履行合同约定的责任，到期后，承包人可向发包人申请返还保证金。</w:t>
      </w:r>
    </w:p>
    <w:p w14:paraId="537B2BB4">
      <w:pPr>
        <w:jc w:val="left"/>
        <w:rPr>
          <w:rFonts w:ascii="仿宋_GB2312" w:eastAsia="仿宋_GB2312" w:cs="‹ÎSå"/>
          <w:sz w:val="24"/>
        </w:rPr>
      </w:pPr>
      <w:r>
        <w:rPr>
          <w:rFonts w:hint="eastAsia" w:ascii="仿宋_GB2312" w:eastAsia="仿宋_GB2312" w:cs="‹ÎSå"/>
          <w:sz w:val="24"/>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0D3C6785">
      <w:pPr>
        <w:jc w:val="left"/>
        <w:rPr>
          <w:rFonts w:ascii="仿宋_GB2312" w:eastAsia="仿宋_GB2312" w:cs="‹ÎSå"/>
          <w:sz w:val="24"/>
        </w:rPr>
      </w:pPr>
      <w:r>
        <w:rPr>
          <w:rFonts w:hint="eastAsia" w:ascii="仿宋_GB2312" w:eastAsia="仿宋_GB2312" w:cs="‹ÎSå"/>
          <w:sz w:val="24"/>
        </w:rPr>
        <w:t>发包人和承包人对保证金预留、返还以及工程维修质量、费用有争议的，按本合同第20条约定的争议和纠纷解决程序处理。</w:t>
      </w:r>
    </w:p>
    <w:p w14:paraId="38F6F726">
      <w:pPr>
        <w:jc w:val="left"/>
        <w:rPr>
          <w:rFonts w:ascii="仿宋_GB2312" w:eastAsia="仿宋_GB2312" w:cs="‹ÎSå"/>
          <w:sz w:val="24"/>
        </w:rPr>
      </w:pPr>
      <w:bookmarkStart w:id="346" w:name="_Toc351203602"/>
      <w:bookmarkStart w:id="347" w:name="_Toc337558819"/>
      <w:r>
        <w:rPr>
          <w:rFonts w:hint="eastAsia" w:ascii="仿宋_GB2312" w:eastAsia="仿宋_GB2312" w:cs="‹ÎSå"/>
          <w:sz w:val="24"/>
        </w:rPr>
        <w:t>15.4 保修</w:t>
      </w:r>
      <w:bookmarkEnd w:id="346"/>
    </w:p>
    <w:bookmarkEnd w:id="342"/>
    <w:bookmarkEnd w:id="343"/>
    <w:bookmarkEnd w:id="347"/>
    <w:p w14:paraId="4301B0B5">
      <w:pPr>
        <w:jc w:val="left"/>
        <w:rPr>
          <w:rFonts w:ascii="仿宋_GB2312" w:eastAsia="仿宋_GB2312" w:cs="‹ÎSå"/>
          <w:sz w:val="24"/>
        </w:rPr>
      </w:pPr>
      <w:r>
        <w:rPr>
          <w:rFonts w:hint="eastAsia" w:ascii="仿宋_GB2312" w:eastAsia="仿宋_GB2312" w:cs="‹ÎSå"/>
          <w:sz w:val="24"/>
        </w:rPr>
        <w:t>15.4.1保修责任</w:t>
      </w:r>
    </w:p>
    <w:p w14:paraId="6A389E5A">
      <w:pPr>
        <w:jc w:val="left"/>
        <w:rPr>
          <w:rFonts w:ascii="仿宋_GB2312" w:eastAsia="仿宋_GB2312" w:cs="‹ÎSå"/>
          <w:sz w:val="24"/>
        </w:rPr>
      </w:pPr>
      <w:r>
        <w:rPr>
          <w:rFonts w:hint="eastAsia" w:ascii="仿宋_GB2312" w:eastAsia="仿宋_GB2312" w:cs="‹ÎSå"/>
          <w:sz w:val="24"/>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2614864E">
      <w:pPr>
        <w:jc w:val="left"/>
        <w:rPr>
          <w:rFonts w:ascii="仿宋_GB2312" w:eastAsia="仿宋_GB2312" w:cs="‹ÎSå"/>
          <w:sz w:val="24"/>
        </w:rPr>
      </w:pPr>
      <w:r>
        <w:rPr>
          <w:rFonts w:hint="eastAsia" w:ascii="仿宋_GB2312" w:eastAsia="仿宋_GB2312" w:cs="‹ÎSå"/>
          <w:sz w:val="24"/>
        </w:rPr>
        <w:t>发包人未经竣工验收擅自使用工程的，保修期自转移占有之日起算。</w:t>
      </w:r>
    </w:p>
    <w:p w14:paraId="02AFDF61">
      <w:pPr>
        <w:jc w:val="left"/>
        <w:rPr>
          <w:rFonts w:ascii="仿宋_GB2312" w:eastAsia="仿宋_GB2312" w:cs="‹ÎSå"/>
          <w:sz w:val="24"/>
        </w:rPr>
      </w:pPr>
      <w:r>
        <w:rPr>
          <w:rFonts w:hint="eastAsia" w:ascii="仿宋_GB2312" w:eastAsia="仿宋_GB2312" w:cs="‹ÎSå"/>
          <w:sz w:val="24"/>
        </w:rPr>
        <w:t>15.4.2 修复费用</w:t>
      </w:r>
    </w:p>
    <w:p w14:paraId="561313FE">
      <w:pPr>
        <w:jc w:val="left"/>
        <w:rPr>
          <w:rFonts w:ascii="仿宋_GB2312" w:eastAsia="仿宋_GB2312" w:cs="‹ÎSå"/>
          <w:sz w:val="24"/>
        </w:rPr>
      </w:pPr>
      <w:r>
        <w:rPr>
          <w:rFonts w:hint="eastAsia" w:ascii="仿宋_GB2312" w:eastAsia="仿宋_GB2312" w:cs="‹ÎSå"/>
          <w:sz w:val="24"/>
        </w:rPr>
        <w:t>保修期内，修复的费用按照以下约定处理：</w:t>
      </w:r>
    </w:p>
    <w:p w14:paraId="738135C0">
      <w:pPr>
        <w:jc w:val="left"/>
        <w:rPr>
          <w:rFonts w:ascii="仿宋_GB2312" w:eastAsia="仿宋_GB2312" w:cs="‹ÎSå"/>
          <w:sz w:val="24"/>
        </w:rPr>
      </w:pPr>
      <w:r>
        <w:rPr>
          <w:rFonts w:hint="eastAsia" w:ascii="仿宋_GB2312" w:eastAsia="仿宋_GB2312" w:cs="‹ÎSå"/>
          <w:sz w:val="24"/>
        </w:rPr>
        <w:t>（1）保修期内，因承包人原因造成工程的缺陷、损坏，承包人应负责修复，并承担修复的费用以及因工程的缺陷、损坏造成的人身伤害和财产损失；</w:t>
      </w:r>
    </w:p>
    <w:p w14:paraId="68F5923B">
      <w:pPr>
        <w:jc w:val="left"/>
        <w:rPr>
          <w:rFonts w:ascii="仿宋_GB2312" w:eastAsia="仿宋_GB2312" w:cs="‹ÎSå"/>
          <w:sz w:val="24"/>
        </w:rPr>
      </w:pPr>
      <w:r>
        <w:rPr>
          <w:rFonts w:hint="eastAsia" w:ascii="仿宋_GB2312" w:eastAsia="仿宋_GB2312" w:cs="‹ÎSå"/>
          <w:sz w:val="24"/>
        </w:rPr>
        <w:t>（2）保修期内，因发包人使用不当造成工程的缺陷、损坏，可以委托承包人修复，但发包人应承担修复的费用，并支付承包人合理利润；</w:t>
      </w:r>
    </w:p>
    <w:p w14:paraId="7491B5E0">
      <w:pPr>
        <w:jc w:val="left"/>
        <w:rPr>
          <w:rFonts w:ascii="仿宋_GB2312" w:eastAsia="仿宋_GB2312" w:cs="‹ÎSå"/>
          <w:sz w:val="24"/>
        </w:rPr>
      </w:pPr>
      <w:r>
        <w:rPr>
          <w:rFonts w:hint="eastAsia" w:ascii="仿宋_GB2312" w:eastAsia="仿宋_GB2312" w:cs="‹ÎSå"/>
          <w:sz w:val="24"/>
        </w:rPr>
        <w:t>（3）因其他原因造成工程的缺陷、损坏，可以委托承包人修复，发包人应承担修复的费用，并支付承包人合理的利润，因工程的缺陷、损坏造成的人身伤害和财产损失由责任方承担。</w:t>
      </w:r>
    </w:p>
    <w:p w14:paraId="3A11B122">
      <w:pPr>
        <w:jc w:val="left"/>
        <w:rPr>
          <w:rFonts w:ascii="仿宋_GB2312" w:eastAsia="仿宋_GB2312" w:cs="‹ÎSå"/>
          <w:sz w:val="24"/>
        </w:rPr>
      </w:pPr>
      <w:r>
        <w:rPr>
          <w:rFonts w:hint="eastAsia" w:ascii="仿宋_GB2312" w:eastAsia="仿宋_GB2312" w:cs="‹ÎSå"/>
          <w:sz w:val="24"/>
        </w:rPr>
        <w:t>15.4.3 修复通知</w:t>
      </w:r>
    </w:p>
    <w:p w14:paraId="4F633003">
      <w:pPr>
        <w:jc w:val="left"/>
        <w:rPr>
          <w:rFonts w:ascii="仿宋_GB2312" w:eastAsia="仿宋_GB2312" w:cs="‹ÎSå"/>
          <w:sz w:val="24"/>
        </w:rPr>
      </w:pPr>
      <w:r>
        <w:rPr>
          <w:rFonts w:hint="eastAsia" w:ascii="仿宋_GB2312" w:eastAsia="仿宋_GB2312" w:cs="‹ÎSå"/>
          <w:sz w:val="24"/>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250DED47">
      <w:pPr>
        <w:jc w:val="left"/>
        <w:rPr>
          <w:rFonts w:ascii="仿宋_GB2312" w:eastAsia="仿宋_GB2312" w:cs="‹ÎSå"/>
          <w:sz w:val="24"/>
        </w:rPr>
      </w:pPr>
      <w:r>
        <w:rPr>
          <w:rFonts w:hint="eastAsia" w:ascii="仿宋_GB2312" w:eastAsia="仿宋_GB2312" w:cs="‹ÎSå"/>
          <w:sz w:val="24"/>
        </w:rPr>
        <w:t>15.4.4 未能修复</w:t>
      </w:r>
    </w:p>
    <w:p w14:paraId="30513D45">
      <w:pPr>
        <w:jc w:val="left"/>
        <w:rPr>
          <w:rFonts w:ascii="仿宋_GB2312" w:eastAsia="仿宋_GB2312" w:cs="‹ÎSå"/>
          <w:sz w:val="24"/>
        </w:rPr>
      </w:pPr>
      <w:r>
        <w:rPr>
          <w:rFonts w:hint="eastAsia" w:ascii="仿宋_GB2312" w:eastAsia="仿宋_GB2312" w:cs="‹ÎSå"/>
          <w:sz w:val="24"/>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38347792">
      <w:pPr>
        <w:jc w:val="left"/>
        <w:rPr>
          <w:rFonts w:ascii="仿宋_GB2312" w:eastAsia="仿宋_GB2312" w:cs="‹ÎSå"/>
          <w:sz w:val="24"/>
        </w:rPr>
      </w:pPr>
      <w:r>
        <w:rPr>
          <w:rFonts w:hint="eastAsia" w:ascii="仿宋_GB2312" w:eastAsia="仿宋_GB2312" w:cs="‹ÎSå"/>
          <w:sz w:val="24"/>
        </w:rPr>
        <w:t>15.4.5 承包人出入权</w:t>
      </w:r>
    </w:p>
    <w:p w14:paraId="6178C34A">
      <w:pPr>
        <w:jc w:val="left"/>
        <w:rPr>
          <w:rFonts w:ascii="仿宋_GB2312" w:eastAsia="仿宋_GB2312" w:cs="‹ÎSå"/>
          <w:sz w:val="24"/>
        </w:rPr>
      </w:pPr>
      <w:r>
        <w:rPr>
          <w:rFonts w:hint="eastAsia" w:ascii="仿宋_GB2312" w:eastAsia="仿宋_GB2312" w:cs="‹ÎSå"/>
          <w:sz w:val="24"/>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340DB53D">
      <w:pPr>
        <w:jc w:val="left"/>
        <w:rPr>
          <w:rFonts w:ascii="仿宋_GB2312" w:eastAsia="仿宋_GB2312" w:cs="‹ÎSå"/>
          <w:sz w:val="24"/>
        </w:rPr>
      </w:pPr>
      <w:bookmarkStart w:id="348" w:name="_Toc351203603"/>
      <w:bookmarkStart w:id="349" w:name="_Toc337558820"/>
      <w:r>
        <w:rPr>
          <w:rFonts w:hint="eastAsia" w:ascii="仿宋_GB2312" w:eastAsia="仿宋_GB2312" w:cs="‹ÎSå"/>
          <w:sz w:val="24"/>
        </w:rPr>
        <w:t>16. 违约</w:t>
      </w:r>
      <w:bookmarkEnd w:id="348"/>
    </w:p>
    <w:bookmarkEnd w:id="349"/>
    <w:p w14:paraId="12D14B8A">
      <w:pPr>
        <w:jc w:val="left"/>
        <w:rPr>
          <w:rFonts w:ascii="仿宋_GB2312" w:eastAsia="仿宋_GB2312" w:cs="‹ÎSå"/>
          <w:sz w:val="24"/>
        </w:rPr>
      </w:pPr>
      <w:bookmarkStart w:id="350" w:name="_Toc296346630"/>
      <w:bookmarkStart w:id="351" w:name="_Toc296503129"/>
      <w:bookmarkStart w:id="352" w:name="_Toc351203604"/>
      <w:bookmarkStart w:id="353" w:name="_Toc337558821"/>
      <w:r>
        <w:rPr>
          <w:rFonts w:hint="eastAsia" w:ascii="仿宋_GB2312" w:eastAsia="仿宋_GB2312" w:cs="‹ÎSå"/>
          <w:sz w:val="24"/>
        </w:rPr>
        <w:t>16.1 发</w:t>
      </w:r>
      <w:bookmarkEnd w:id="350"/>
      <w:bookmarkEnd w:id="351"/>
      <w:r>
        <w:rPr>
          <w:rFonts w:hint="eastAsia" w:ascii="仿宋_GB2312" w:eastAsia="仿宋_GB2312" w:cs="‹ÎSå"/>
          <w:sz w:val="24"/>
        </w:rPr>
        <w:t>包人违约</w:t>
      </w:r>
      <w:bookmarkEnd w:id="352"/>
    </w:p>
    <w:bookmarkEnd w:id="353"/>
    <w:p w14:paraId="270A0588">
      <w:pPr>
        <w:jc w:val="left"/>
        <w:rPr>
          <w:rFonts w:ascii="仿宋_GB2312" w:eastAsia="仿宋_GB2312" w:cs="‹ÎSå"/>
          <w:sz w:val="24"/>
        </w:rPr>
      </w:pPr>
      <w:r>
        <w:rPr>
          <w:rFonts w:hint="eastAsia" w:ascii="仿宋_GB2312" w:eastAsia="仿宋_GB2312" w:cs="‹ÎSå"/>
          <w:sz w:val="24"/>
        </w:rPr>
        <w:t>16.1.1 发包人违约的情形</w:t>
      </w:r>
    </w:p>
    <w:p w14:paraId="1F7383B1">
      <w:pPr>
        <w:jc w:val="left"/>
        <w:rPr>
          <w:rFonts w:ascii="仿宋_GB2312" w:eastAsia="仿宋_GB2312" w:cs="‹ÎSå"/>
          <w:sz w:val="24"/>
        </w:rPr>
      </w:pPr>
      <w:r>
        <w:rPr>
          <w:rFonts w:hint="eastAsia" w:ascii="仿宋_GB2312" w:eastAsia="仿宋_GB2312" w:cs="‹ÎSå"/>
          <w:sz w:val="24"/>
        </w:rPr>
        <w:t>在合同履行过程中发生的下列情形，属于发包人违约：</w:t>
      </w:r>
    </w:p>
    <w:p w14:paraId="1D5C6591">
      <w:pPr>
        <w:jc w:val="left"/>
        <w:rPr>
          <w:rFonts w:ascii="仿宋_GB2312" w:eastAsia="仿宋_GB2312" w:cs="‹ÎSå"/>
          <w:sz w:val="24"/>
        </w:rPr>
      </w:pPr>
      <w:r>
        <w:rPr>
          <w:rFonts w:hint="eastAsia" w:ascii="仿宋_GB2312" w:eastAsia="仿宋_GB2312" w:cs="‹ÎSå"/>
          <w:sz w:val="24"/>
        </w:rPr>
        <w:t>（1）因发包人原因未能在计划开工日期前7天内下达开工通知的；</w:t>
      </w:r>
    </w:p>
    <w:p w14:paraId="11065660">
      <w:pPr>
        <w:jc w:val="left"/>
        <w:rPr>
          <w:rFonts w:ascii="仿宋_GB2312" w:eastAsia="仿宋_GB2312" w:cs="‹ÎSå"/>
          <w:sz w:val="24"/>
        </w:rPr>
      </w:pPr>
      <w:r>
        <w:rPr>
          <w:rFonts w:hint="eastAsia" w:ascii="仿宋_GB2312" w:eastAsia="仿宋_GB2312" w:cs="‹ÎSå"/>
          <w:sz w:val="24"/>
        </w:rPr>
        <w:t>（2）因发包人原因未能按合同约定支付合同价款的；</w:t>
      </w:r>
    </w:p>
    <w:p w14:paraId="231904E2">
      <w:pPr>
        <w:jc w:val="left"/>
        <w:rPr>
          <w:rFonts w:ascii="仿宋_GB2312" w:eastAsia="仿宋_GB2312" w:cs="‹ÎSå"/>
          <w:sz w:val="24"/>
        </w:rPr>
      </w:pPr>
      <w:r>
        <w:rPr>
          <w:rFonts w:hint="eastAsia" w:ascii="仿宋_GB2312" w:eastAsia="仿宋_GB2312" w:cs="‹ÎSå"/>
          <w:sz w:val="24"/>
        </w:rPr>
        <w:t>（3）发包人违反第10.1款〔变更的范围〕第（2）项约定，自行实施被取消的工作或转由他人实施的；</w:t>
      </w:r>
    </w:p>
    <w:p w14:paraId="70520ED9">
      <w:pPr>
        <w:jc w:val="left"/>
        <w:rPr>
          <w:rFonts w:ascii="仿宋_GB2312" w:eastAsia="仿宋_GB2312" w:cs="‹ÎSå"/>
          <w:sz w:val="24"/>
        </w:rPr>
      </w:pPr>
      <w:r>
        <w:rPr>
          <w:rFonts w:hint="eastAsia" w:ascii="仿宋_GB2312" w:eastAsia="仿宋_GB2312" w:cs="‹ÎSå"/>
          <w:sz w:val="24"/>
        </w:rPr>
        <w:t>（4）发包人提供的材料、工程设备的规格、数量或质量不符合合同约定，或因发包人原因导致交货日期延误或交货地点变更等情况的；</w:t>
      </w:r>
    </w:p>
    <w:p w14:paraId="3584DD56">
      <w:pPr>
        <w:jc w:val="left"/>
        <w:rPr>
          <w:rFonts w:ascii="仿宋_GB2312" w:eastAsia="仿宋_GB2312" w:cs="‹ÎSå"/>
          <w:sz w:val="24"/>
        </w:rPr>
      </w:pPr>
      <w:r>
        <w:rPr>
          <w:rFonts w:hint="eastAsia" w:ascii="仿宋_GB2312" w:eastAsia="仿宋_GB2312" w:cs="‹ÎSå"/>
          <w:sz w:val="24"/>
        </w:rPr>
        <w:t>（5）因发包人违反合同约定造成暂停施工的；</w:t>
      </w:r>
    </w:p>
    <w:p w14:paraId="3A062167">
      <w:pPr>
        <w:jc w:val="left"/>
        <w:rPr>
          <w:rFonts w:ascii="仿宋_GB2312" w:eastAsia="仿宋_GB2312" w:cs="‹ÎSå"/>
          <w:sz w:val="24"/>
        </w:rPr>
      </w:pPr>
      <w:r>
        <w:rPr>
          <w:rFonts w:hint="eastAsia" w:ascii="仿宋_GB2312" w:eastAsia="仿宋_GB2312" w:cs="‹ÎSå"/>
          <w:sz w:val="24"/>
        </w:rPr>
        <w:t>（6）发包人无正当理由没有在约定期限内发出复工指示，导致承包人无法复工的；</w:t>
      </w:r>
    </w:p>
    <w:p w14:paraId="5D3CEC39">
      <w:pPr>
        <w:jc w:val="left"/>
        <w:rPr>
          <w:rFonts w:ascii="仿宋_GB2312" w:eastAsia="仿宋_GB2312" w:cs="‹ÎSå"/>
          <w:sz w:val="24"/>
        </w:rPr>
      </w:pPr>
      <w:r>
        <w:rPr>
          <w:rFonts w:hint="eastAsia" w:ascii="仿宋_GB2312" w:eastAsia="仿宋_GB2312" w:cs="‹ÎSå"/>
          <w:sz w:val="24"/>
        </w:rPr>
        <w:t>（7）发包人明确表示或者以其行为表明不履行合同主要义务的；</w:t>
      </w:r>
    </w:p>
    <w:p w14:paraId="767E53DB">
      <w:pPr>
        <w:jc w:val="left"/>
        <w:rPr>
          <w:rFonts w:ascii="仿宋_GB2312" w:eastAsia="仿宋_GB2312" w:cs="‹ÎSå"/>
          <w:sz w:val="24"/>
        </w:rPr>
      </w:pPr>
      <w:r>
        <w:rPr>
          <w:rFonts w:hint="eastAsia" w:ascii="仿宋_GB2312" w:eastAsia="仿宋_GB2312" w:cs="‹ÎSå"/>
          <w:sz w:val="24"/>
        </w:rPr>
        <w:t>（8）发包人未能按照合同约定履行其他义务的。</w:t>
      </w:r>
    </w:p>
    <w:p w14:paraId="0490CDF6">
      <w:pPr>
        <w:jc w:val="left"/>
        <w:rPr>
          <w:rFonts w:ascii="仿宋_GB2312" w:eastAsia="仿宋_GB2312" w:cs="‹ÎSå"/>
          <w:sz w:val="24"/>
        </w:rPr>
      </w:pPr>
      <w:r>
        <w:rPr>
          <w:rFonts w:hint="eastAsia" w:ascii="仿宋_GB2312" w:eastAsia="仿宋_GB2312" w:cs="‹ÎSå"/>
          <w:sz w:val="24"/>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5ED50E58">
      <w:pPr>
        <w:jc w:val="left"/>
        <w:rPr>
          <w:rFonts w:ascii="仿宋_GB2312" w:eastAsia="仿宋_GB2312" w:cs="‹ÎSå"/>
          <w:sz w:val="24"/>
        </w:rPr>
      </w:pPr>
      <w:r>
        <w:rPr>
          <w:rFonts w:hint="eastAsia" w:ascii="仿宋_GB2312" w:eastAsia="仿宋_GB2312" w:cs="‹ÎSå"/>
          <w:sz w:val="24"/>
        </w:rPr>
        <w:t>16.1.2 发包人违约的责任</w:t>
      </w:r>
    </w:p>
    <w:p w14:paraId="2707E1C4">
      <w:pPr>
        <w:jc w:val="left"/>
        <w:rPr>
          <w:rFonts w:ascii="仿宋_GB2312" w:eastAsia="仿宋_GB2312" w:cs="‹ÎSå"/>
          <w:sz w:val="24"/>
        </w:rPr>
      </w:pPr>
      <w:r>
        <w:rPr>
          <w:rFonts w:hint="eastAsia" w:ascii="仿宋_GB2312" w:eastAsia="仿宋_GB2312" w:cs="‹ÎSå"/>
          <w:sz w:val="24"/>
        </w:rPr>
        <w:t>发包人应承担因其违约给承包人增加的费用和（或）延误的工期，并支付承包人合理的利润。此外，合同当事人可在专用合同条款中另行约定发包人违约责任的承担方式和计算方法。</w:t>
      </w:r>
    </w:p>
    <w:p w14:paraId="7E74CF1B">
      <w:pPr>
        <w:jc w:val="left"/>
        <w:rPr>
          <w:rFonts w:ascii="仿宋_GB2312" w:eastAsia="仿宋_GB2312" w:cs="‹ÎSå"/>
          <w:sz w:val="24"/>
        </w:rPr>
      </w:pPr>
      <w:r>
        <w:rPr>
          <w:rFonts w:hint="eastAsia" w:ascii="仿宋_GB2312" w:eastAsia="仿宋_GB2312" w:cs="‹ÎSå"/>
          <w:sz w:val="24"/>
        </w:rPr>
        <w:t>16.1.3 因发包人违约解除合同</w:t>
      </w:r>
    </w:p>
    <w:p w14:paraId="2380271C">
      <w:pPr>
        <w:jc w:val="left"/>
        <w:rPr>
          <w:rFonts w:ascii="仿宋_GB2312" w:eastAsia="仿宋_GB2312" w:cs="‹ÎSå"/>
          <w:sz w:val="24"/>
        </w:rPr>
      </w:pPr>
      <w:r>
        <w:rPr>
          <w:rFonts w:hint="eastAsia" w:ascii="仿宋_GB2312" w:eastAsia="仿宋_GB2312" w:cs="‹ÎSå"/>
          <w:sz w:val="24"/>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6F8C7F2A">
      <w:pPr>
        <w:jc w:val="left"/>
        <w:rPr>
          <w:rFonts w:ascii="仿宋_GB2312" w:eastAsia="仿宋_GB2312" w:cs="‹ÎSå"/>
          <w:sz w:val="24"/>
        </w:rPr>
      </w:pPr>
      <w:r>
        <w:rPr>
          <w:rFonts w:hint="eastAsia" w:ascii="仿宋_GB2312" w:eastAsia="仿宋_GB2312" w:cs="‹ÎSå"/>
          <w:sz w:val="24"/>
        </w:rPr>
        <w:t>16.1.4 因发包人违约解除合同后的付款</w:t>
      </w:r>
    </w:p>
    <w:p w14:paraId="1EB94AED">
      <w:pPr>
        <w:jc w:val="left"/>
        <w:rPr>
          <w:rFonts w:ascii="仿宋_GB2312" w:eastAsia="仿宋_GB2312" w:cs="‹ÎSå"/>
          <w:sz w:val="24"/>
        </w:rPr>
      </w:pPr>
      <w:r>
        <w:rPr>
          <w:rFonts w:hint="eastAsia" w:ascii="仿宋_GB2312" w:eastAsia="仿宋_GB2312" w:cs="‹ÎSå"/>
          <w:sz w:val="24"/>
        </w:rPr>
        <w:t>承包人按照本款约定解除合同的，发包人应在解除合同后28天内支付下列款项，并解除履约担保：</w:t>
      </w:r>
    </w:p>
    <w:p w14:paraId="776DD47F">
      <w:pPr>
        <w:jc w:val="left"/>
        <w:rPr>
          <w:rFonts w:ascii="仿宋_GB2312" w:eastAsia="仿宋_GB2312" w:cs="‹ÎSå"/>
          <w:sz w:val="24"/>
        </w:rPr>
      </w:pPr>
      <w:r>
        <w:rPr>
          <w:rFonts w:hint="eastAsia" w:ascii="仿宋_GB2312" w:eastAsia="仿宋_GB2312" w:cs="‹ÎSå"/>
          <w:sz w:val="24"/>
        </w:rPr>
        <w:t>（1）合同解除前所完成工作的价款；</w:t>
      </w:r>
    </w:p>
    <w:p w14:paraId="2AACB5A0">
      <w:pPr>
        <w:jc w:val="left"/>
        <w:rPr>
          <w:rFonts w:ascii="仿宋_GB2312" w:eastAsia="仿宋_GB2312" w:cs="‹ÎSå"/>
          <w:sz w:val="24"/>
        </w:rPr>
      </w:pPr>
      <w:r>
        <w:rPr>
          <w:rFonts w:hint="eastAsia" w:ascii="仿宋_GB2312" w:eastAsia="仿宋_GB2312" w:cs="‹ÎSå"/>
          <w:sz w:val="24"/>
        </w:rPr>
        <w:t>（2）承包人为工程施工订购并已付款的材料、工程设备和其他物品的价款；</w:t>
      </w:r>
    </w:p>
    <w:p w14:paraId="0CED44E2">
      <w:pPr>
        <w:jc w:val="left"/>
        <w:rPr>
          <w:rFonts w:ascii="仿宋_GB2312" w:eastAsia="仿宋_GB2312" w:cs="‹ÎSå"/>
          <w:sz w:val="24"/>
        </w:rPr>
      </w:pPr>
      <w:r>
        <w:rPr>
          <w:rFonts w:hint="eastAsia" w:ascii="仿宋_GB2312" w:eastAsia="仿宋_GB2312" w:cs="‹ÎSå"/>
          <w:sz w:val="24"/>
        </w:rPr>
        <w:t>（3）承包人撤离施工现场以及遣散承包人人员的款项；</w:t>
      </w:r>
    </w:p>
    <w:p w14:paraId="21CD3BB5">
      <w:pPr>
        <w:jc w:val="left"/>
        <w:rPr>
          <w:rFonts w:ascii="仿宋_GB2312" w:eastAsia="仿宋_GB2312" w:cs="‹ÎSå"/>
          <w:sz w:val="24"/>
        </w:rPr>
      </w:pPr>
      <w:r>
        <w:rPr>
          <w:rFonts w:hint="eastAsia" w:ascii="仿宋_GB2312" w:eastAsia="仿宋_GB2312" w:cs="‹ÎSå"/>
          <w:sz w:val="24"/>
        </w:rPr>
        <w:t>（4）按照合同约定在合同解除前应支付的违约金；</w:t>
      </w:r>
    </w:p>
    <w:p w14:paraId="68C786BE">
      <w:pPr>
        <w:jc w:val="left"/>
        <w:rPr>
          <w:rFonts w:ascii="仿宋_GB2312" w:eastAsia="仿宋_GB2312" w:cs="‹ÎSå"/>
          <w:sz w:val="24"/>
        </w:rPr>
      </w:pPr>
      <w:r>
        <w:rPr>
          <w:rFonts w:hint="eastAsia" w:ascii="仿宋_GB2312" w:eastAsia="仿宋_GB2312" w:cs="‹ÎSå"/>
          <w:sz w:val="24"/>
        </w:rPr>
        <w:t>（5）按照合同约定应当支付给承包人的其他款项；</w:t>
      </w:r>
    </w:p>
    <w:p w14:paraId="2BE6EFAD">
      <w:pPr>
        <w:jc w:val="left"/>
        <w:rPr>
          <w:rFonts w:ascii="仿宋_GB2312" w:eastAsia="仿宋_GB2312" w:cs="‹ÎSå"/>
          <w:sz w:val="24"/>
        </w:rPr>
      </w:pPr>
      <w:r>
        <w:rPr>
          <w:rFonts w:hint="eastAsia" w:ascii="仿宋_GB2312" w:eastAsia="仿宋_GB2312" w:cs="‹ÎSå"/>
          <w:sz w:val="24"/>
        </w:rPr>
        <w:t>（6）按照合同约定应退还的质量保证金；</w:t>
      </w:r>
    </w:p>
    <w:p w14:paraId="285D879E">
      <w:pPr>
        <w:jc w:val="left"/>
        <w:rPr>
          <w:rFonts w:ascii="仿宋_GB2312" w:eastAsia="仿宋_GB2312" w:cs="‹ÎSå"/>
          <w:sz w:val="24"/>
        </w:rPr>
      </w:pPr>
      <w:r>
        <w:rPr>
          <w:rFonts w:hint="eastAsia" w:ascii="仿宋_GB2312" w:eastAsia="仿宋_GB2312" w:cs="‹ÎSå"/>
          <w:sz w:val="24"/>
        </w:rPr>
        <w:t>（7）因解除合同给承包人造成的损失。</w:t>
      </w:r>
    </w:p>
    <w:p w14:paraId="6C881D39">
      <w:pPr>
        <w:jc w:val="left"/>
        <w:rPr>
          <w:rFonts w:ascii="仿宋_GB2312" w:eastAsia="仿宋_GB2312" w:cs="‹ÎSå"/>
          <w:sz w:val="24"/>
        </w:rPr>
      </w:pPr>
      <w:r>
        <w:rPr>
          <w:rFonts w:hint="eastAsia" w:ascii="仿宋_GB2312" w:eastAsia="仿宋_GB2312" w:cs="‹ÎSå"/>
          <w:sz w:val="24"/>
        </w:rPr>
        <w:t>合同当事人未能就解除合同后的结清达成一致的，按照第20条〔争议解决〕的约定处理。</w:t>
      </w:r>
    </w:p>
    <w:p w14:paraId="406AB737">
      <w:pPr>
        <w:jc w:val="left"/>
        <w:rPr>
          <w:rFonts w:ascii="仿宋_GB2312" w:eastAsia="仿宋_GB2312" w:cs="‹ÎSå"/>
          <w:sz w:val="24"/>
        </w:rPr>
      </w:pPr>
      <w:r>
        <w:rPr>
          <w:rFonts w:hint="eastAsia" w:ascii="仿宋_GB2312" w:eastAsia="仿宋_GB2312" w:cs="‹ÎSå"/>
          <w:sz w:val="24"/>
        </w:rPr>
        <w:t>承包人应妥善做好已完工程和与工程有关的已购材料、工程设备的保护和移交工作，并将施工设备和人员撤出施工现场，发包人应为承包人撤出提供必要条件。</w:t>
      </w:r>
    </w:p>
    <w:p w14:paraId="752E97F7">
      <w:pPr>
        <w:jc w:val="left"/>
        <w:rPr>
          <w:rFonts w:ascii="仿宋_GB2312" w:eastAsia="仿宋_GB2312" w:cs="‹ÎSå"/>
          <w:sz w:val="24"/>
        </w:rPr>
      </w:pPr>
      <w:bookmarkStart w:id="354" w:name="_Toc351203605"/>
      <w:bookmarkStart w:id="355" w:name="_Toc296346632"/>
      <w:bookmarkStart w:id="356" w:name="_Toc337558822"/>
      <w:bookmarkStart w:id="357" w:name="_Toc296503131"/>
      <w:r>
        <w:rPr>
          <w:rFonts w:hint="eastAsia" w:ascii="仿宋_GB2312" w:eastAsia="仿宋_GB2312" w:cs="‹ÎSå"/>
          <w:sz w:val="24"/>
        </w:rPr>
        <w:t>16.2 承包人违约</w:t>
      </w:r>
      <w:bookmarkEnd w:id="354"/>
    </w:p>
    <w:bookmarkEnd w:id="355"/>
    <w:bookmarkEnd w:id="356"/>
    <w:bookmarkEnd w:id="357"/>
    <w:p w14:paraId="253FC938">
      <w:pPr>
        <w:jc w:val="left"/>
        <w:rPr>
          <w:rFonts w:ascii="仿宋_GB2312" w:eastAsia="仿宋_GB2312" w:cs="‹ÎSå"/>
          <w:sz w:val="24"/>
        </w:rPr>
      </w:pPr>
      <w:r>
        <w:rPr>
          <w:rFonts w:hint="eastAsia" w:ascii="仿宋_GB2312" w:eastAsia="仿宋_GB2312" w:cs="‹ÎSå"/>
          <w:sz w:val="24"/>
        </w:rPr>
        <w:t>16.2.1 承包人违约的情形</w:t>
      </w:r>
    </w:p>
    <w:p w14:paraId="2BBCD0D5">
      <w:pPr>
        <w:jc w:val="left"/>
        <w:rPr>
          <w:rFonts w:ascii="仿宋_GB2312" w:eastAsia="仿宋_GB2312" w:cs="‹ÎSå"/>
          <w:sz w:val="24"/>
        </w:rPr>
      </w:pPr>
      <w:r>
        <w:rPr>
          <w:rFonts w:hint="eastAsia" w:ascii="仿宋_GB2312" w:eastAsia="仿宋_GB2312" w:cs="‹ÎSå"/>
          <w:sz w:val="24"/>
        </w:rPr>
        <w:t>在合同履行过程中发生的下列情形，属于承包人违约：</w:t>
      </w:r>
    </w:p>
    <w:p w14:paraId="14B0EC49">
      <w:pPr>
        <w:jc w:val="left"/>
        <w:rPr>
          <w:rFonts w:ascii="仿宋_GB2312" w:eastAsia="仿宋_GB2312" w:cs="‹ÎSå"/>
          <w:sz w:val="24"/>
        </w:rPr>
      </w:pPr>
      <w:r>
        <w:rPr>
          <w:rFonts w:hint="eastAsia" w:ascii="仿宋_GB2312" w:eastAsia="仿宋_GB2312" w:cs="‹ÎSå"/>
          <w:sz w:val="24"/>
        </w:rPr>
        <w:t>（1）承包人违反合同约定进行转包或违法分包的；</w:t>
      </w:r>
    </w:p>
    <w:p w14:paraId="660996A5">
      <w:pPr>
        <w:jc w:val="left"/>
        <w:rPr>
          <w:rFonts w:ascii="仿宋_GB2312" w:eastAsia="仿宋_GB2312" w:cs="‹ÎSå"/>
          <w:sz w:val="24"/>
        </w:rPr>
      </w:pPr>
      <w:r>
        <w:rPr>
          <w:rFonts w:hint="eastAsia" w:ascii="仿宋_GB2312" w:eastAsia="仿宋_GB2312" w:cs="‹ÎSå"/>
          <w:sz w:val="24"/>
        </w:rPr>
        <w:t>（2）承包人违反合同约定采购和使用不合格的材料和工程设备的；</w:t>
      </w:r>
    </w:p>
    <w:p w14:paraId="1E16C356">
      <w:pPr>
        <w:jc w:val="left"/>
        <w:rPr>
          <w:rFonts w:ascii="仿宋_GB2312" w:eastAsia="仿宋_GB2312" w:cs="‹ÎSå"/>
          <w:sz w:val="24"/>
        </w:rPr>
      </w:pPr>
      <w:r>
        <w:rPr>
          <w:rFonts w:hint="eastAsia" w:ascii="仿宋_GB2312" w:eastAsia="仿宋_GB2312" w:cs="‹ÎSå"/>
          <w:sz w:val="24"/>
        </w:rPr>
        <w:t xml:space="preserve">（3）因承包人原因导致工程质量不符合合同要求的； </w:t>
      </w:r>
    </w:p>
    <w:p w14:paraId="367F75CF">
      <w:pPr>
        <w:jc w:val="left"/>
        <w:rPr>
          <w:rFonts w:ascii="仿宋_GB2312" w:eastAsia="仿宋_GB2312" w:cs="‹ÎSå"/>
          <w:sz w:val="24"/>
        </w:rPr>
      </w:pPr>
      <w:r>
        <w:rPr>
          <w:rFonts w:hint="eastAsia" w:ascii="仿宋_GB2312" w:eastAsia="仿宋_GB2312" w:cs="‹ÎSå"/>
          <w:sz w:val="24"/>
        </w:rPr>
        <w:t>（4）承包人违反第8.9款〔材料与设备专用要求〕的约定，未经批准，私自将已按照合同约定进入施工现场的材料或设备撤离施工现场的；</w:t>
      </w:r>
    </w:p>
    <w:p w14:paraId="08FA4C8F">
      <w:pPr>
        <w:jc w:val="left"/>
        <w:rPr>
          <w:rFonts w:ascii="仿宋_GB2312" w:eastAsia="仿宋_GB2312" w:cs="‹ÎSå"/>
          <w:sz w:val="24"/>
        </w:rPr>
      </w:pPr>
      <w:r>
        <w:rPr>
          <w:rFonts w:hint="eastAsia" w:ascii="仿宋_GB2312" w:eastAsia="仿宋_GB2312" w:cs="‹ÎSå"/>
          <w:sz w:val="24"/>
        </w:rPr>
        <w:t>（5）承包人未能按施工进度计划及时完成合同约定的工作，造成工期延误的；</w:t>
      </w:r>
    </w:p>
    <w:p w14:paraId="134D3D4B">
      <w:pPr>
        <w:jc w:val="left"/>
        <w:rPr>
          <w:rFonts w:ascii="仿宋_GB2312" w:eastAsia="仿宋_GB2312" w:cs="‹ÎSå"/>
          <w:sz w:val="24"/>
        </w:rPr>
      </w:pPr>
      <w:r>
        <w:rPr>
          <w:rFonts w:hint="eastAsia" w:ascii="仿宋_GB2312" w:eastAsia="仿宋_GB2312" w:cs="‹ÎSå"/>
          <w:sz w:val="24"/>
        </w:rPr>
        <w:t>（6）承包人在缺陷责任期及保修期内，未能在合理期限对工程缺陷进行修复，或拒绝按发包人要求进行修复的；</w:t>
      </w:r>
    </w:p>
    <w:p w14:paraId="406FD470">
      <w:pPr>
        <w:jc w:val="left"/>
        <w:rPr>
          <w:rFonts w:ascii="仿宋_GB2312" w:eastAsia="仿宋_GB2312" w:cs="‹ÎSå"/>
          <w:sz w:val="24"/>
        </w:rPr>
      </w:pPr>
      <w:r>
        <w:rPr>
          <w:rFonts w:hint="eastAsia" w:ascii="仿宋_GB2312" w:eastAsia="仿宋_GB2312" w:cs="‹ÎSå"/>
          <w:sz w:val="24"/>
        </w:rPr>
        <w:t>（7）承包人明确表示或者以其行为表明不履行合同主要义务的；</w:t>
      </w:r>
    </w:p>
    <w:p w14:paraId="02552E65">
      <w:pPr>
        <w:jc w:val="left"/>
        <w:rPr>
          <w:rFonts w:ascii="仿宋_GB2312" w:eastAsia="仿宋_GB2312" w:cs="‹ÎSå"/>
          <w:sz w:val="24"/>
        </w:rPr>
      </w:pPr>
      <w:r>
        <w:rPr>
          <w:rFonts w:hint="eastAsia" w:ascii="仿宋_GB2312" w:eastAsia="仿宋_GB2312" w:cs="‹ÎSå"/>
          <w:sz w:val="24"/>
        </w:rPr>
        <w:t>（8）承包人未能按照合同约定履行其他义务的。</w:t>
      </w:r>
    </w:p>
    <w:p w14:paraId="2765D866">
      <w:pPr>
        <w:jc w:val="left"/>
        <w:rPr>
          <w:rFonts w:ascii="仿宋_GB2312" w:eastAsia="仿宋_GB2312" w:cs="‹ÎSå"/>
          <w:sz w:val="24"/>
        </w:rPr>
      </w:pPr>
      <w:r>
        <w:rPr>
          <w:rFonts w:hint="eastAsia" w:ascii="仿宋_GB2312" w:eastAsia="仿宋_GB2312" w:cs="‹ÎSå"/>
          <w:sz w:val="24"/>
        </w:rPr>
        <w:t>承包人发生除本项第（7）目约定以外的其他违约情况时，监理人可向承包人发出整改通知，要求其在指定的期限内改正。</w:t>
      </w:r>
    </w:p>
    <w:p w14:paraId="6E0A2B60">
      <w:pPr>
        <w:jc w:val="left"/>
        <w:rPr>
          <w:rFonts w:ascii="仿宋_GB2312" w:eastAsia="仿宋_GB2312" w:cs="‹ÎSå"/>
          <w:sz w:val="24"/>
        </w:rPr>
      </w:pPr>
      <w:r>
        <w:rPr>
          <w:rFonts w:hint="eastAsia" w:ascii="仿宋_GB2312" w:eastAsia="仿宋_GB2312" w:cs="‹ÎSå"/>
          <w:sz w:val="24"/>
        </w:rPr>
        <w:t>16.2.2 承包人违约的责任</w:t>
      </w:r>
    </w:p>
    <w:p w14:paraId="07BD3C5C">
      <w:pPr>
        <w:jc w:val="left"/>
        <w:rPr>
          <w:rFonts w:ascii="仿宋_GB2312" w:eastAsia="仿宋_GB2312" w:cs="‹ÎSå"/>
          <w:sz w:val="24"/>
        </w:rPr>
      </w:pPr>
      <w:r>
        <w:rPr>
          <w:rFonts w:hint="eastAsia" w:ascii="仿宋_GB2312" w:eastAsia="仿宋_GB2312" w:cs="‹ÎSå"/>
          <w:sz w:val="24"/>
        </w:rPr>
        <w:t>承包人应承担因其违约行为而增加的费用和（或）延误的工期。此外，合同当事人可在专用合同条款中另行约定承包人违约责任的承担方式和计算方法。</w:t>
      </w:r>
    </w:p>
    <w:p w14:paraId="585C6E8A">
      <w:pPr>
        <w:jc w:val="left"/>
        <w:rPr>
          <w:rFonts w:ascii="仿宋_GB2312" w:eastAsia="仿宋_GB2312" w:cs="‹ÎSå"/>
          <w:sz w:val="24"/>
        </w:rPr>
      </w:pPr>
      <w:r>
        <w:rPr>
          <w:rFonts w:hint="eastAsia" w:ascii="仿宋_GB2312" w:eastAsia="仿宋_GB2312" w:cs="‹ÎSå"/>
          <w:sz w:val="24"/>
        </w:rPr>
        <w:t>16.2.3 因承包人违约解除合同</w:t>
      </w:r>
    </w:p>
    <w:p w14:paraId="45AD1442">
      <w:pPr>
        <w:jc w:val="left"/>
        <w:rPr>
          <w:rFonts w:ascii="仿宋_GB2312" w:eastAsia="仿宋_GB2312" w:cs="‹ÎSå"/>
          <w:sz w:val="24"/>
        </w:rPr>
      </w:pPr>
      <w:r>
        <w:rPr>
          <w:rFonts w:hint="eastAsia" w:ascii="仿宋_GB2312" w:eastAsia="仿宋_GB2312" w:cs="‹ÎSå"/>
          <w:sz w:val="24"/>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4F828917">
      <w:pPr>
        <w:jc w:val="left"/>
        <w:rPr>
          <w:rFonts w:ascii="仿宋_GB2312" w:eastAsia="仿宋_GB2312" w:cs="‹ÎSå"/>
          <w:sz w:val="24"/>
        </w:rPr>
      </w:pPr>
      <w:r>
        <w:rPr>
          <w:rFonts w:hint="eastAsia" w:ascii="仿宋_GB2312" w:eastAsia="仿宋_GB2312" w:cs="‹ÎSå"/>
          <w:sz w:val="24"/>
        </w:rPr>
        <w:t>16.2.4因承包人违约解除合同后的处理</w:t>
      </w:r>
    </w:p>
    <w:p w14:paraId="51CED5DE">
      <w:pPr>
        <w:jc w:val="left"/>
        <w:rPr>
          <w:rFonts w:ascii="仿宋_GB2312" w:eastAsia="仿宋_GB2312" w:cs="‹ÎSå"/>
          <w:sz w:val="24"/>
        </w:rPr>
      </w:pPr>
      <w:r>
        <w:rPr>
          <w:rFonts w:hint="eastAsia" w:ascii="仿宋_GB2312" w:eastAsia="仿宋_GB2312" w:cs="‹ÎSå"/>
          <w:sz w:val="24"/>
        </w:rPr>
        <w:t>因承包人原因导致合同解除的，则合同当事人应在合同解除后28天内完成估价、付款和清算，并按以下约定执行：</w:t>
      </w:r>
    </w:p>
    <w:p w14:paraId="5F8AFE3E">
      <w:pPr>
        <w:jc w:val="left"/>
        <w:rPr>
          <w:rFonts w:ascii="仿宋_GB2312" w:eastAsia="仿宋_GB2312" w:cs="‹ÎSå"/>
          <w:sz w:val="24"/>
        </w:rPr>
      </w:pPr>
      <w:r>
        <w:rPr>
          <w:rFonts w:hint="eastAsia" w:ascii="仿宋_GB2312" w:eastAsia="仿宋_GB2312" w:cs="‹ÎSå"/>
          <w:sz w:val="24"/>
        </w:rPr>
        <w:t>（1）合同解除后，按第4.4款〔商定或确定〕商定或确定承包人实际完成工作对应的合同价款，以及承包人已提供的材料、工程设备、施工设备和临时工程等的价值；</w:t>
      </w:r>
    </w:p>
    <w:p w14:paraId="2A9DEABC">
      <w:pPr>
        <w:jc w:val="left"/>
        <w:rPr>
          <w:rFonts w:ascii="仿宋_GB2312" w:eastAsia="仿宋_GB2312" w:cs="‹ÎSå"/>
          <w:sz w:val="24"/>
        </w:rPr>
      </w:pPr>
      <w:r>
        <w:rPr>
          <w:rFonts w:hint="eastAsia" w:ascii="仿宋_GB2312" w:eastAsia="仿宋_GB2312" w:cs="‹ÎSå"/>
          <w:sz w:val="24"/>
        </w:rPr>
        <w:t>（2）合同解除后，承包人应支付的违约金；</w:t>
      </w:r>
    </w:p>
    <w:p w14:paraId="1A4E3569">
      <w:pPr>
        <w:jc w:val="left"/>
        <w:rPr>
          <w:rFonts w:ascii="仿宋_GB2312" w:eastAsia="仿宋_GB2312" w:cs="‹ÎSå"/>
          <w:sz w:val="24"/>
        </w:rPr>
      </w:pPr>
      <w:r>
        <w:rPr>
          <w:rFonts w:hint="eastAsia" w:ascii="仿宋_GB2312" w:eastAsia="仿宋_GB2312" w:cs="‹ÎSå"/>
          <w:sz w:val="24"/>
        </w:rPr>
        <w:t>（3）合同解除后，因解除合同给发包人造成的损失；</w:t>
      </w:r>
    </w:p>
    <w:p w14:paraId="3C11DF72">
      <w:pPr>
        <w:jc w:val="left"/>
        <w:rPr>
          <w:rFonts w:ascii="仿宋_GB2312" w:eastAsia="仿宋_GB2312" w:cs="‹ÎSå"/>
          <w:sz w:val="24"/>
        </w:rPr>
      </w:pPr>
      <w:r>
        <w:rPr>
          <w:rFonts w:hint="eastAsia" w:ascii="仿宋_GB2312" w:eastAsia="仿宋_GB2312" w:cs="‹ÎSå"/>
          <w:sz w:val="24"/>
        </w:rPr>
        <w:t>（4）合同解除后，承包人应按照发包人要求和监理人的指示完成现场的清理和撤离；</w:t>
      </w:r>
    </w:p>
    <w:p w14:paraId="26FA2403">
      <w:pPr>
        <w:jc w:val="left"/>
        <w:rPr>
          <w:rFonts w:ascii="仿宋_GB2312" w:eastAsia="仿宋_GB2312" w:cs="‹ÎSå"/>
          <w:sz w:val="24"/>
        </w:rPr>
      </w:pPr>
      <w:r>
        <w:rPr>
          <w:rFonts w:hint="eastAsia" w:ascii="仿宋_GB2312" w:eastAsia="仿宋_GB2312" w:cs="‹ÎSå"/>
          <w:sz w:val="24"/>
        </w:rPr>
        <w:t>（5）发包人和承包人应在合同解除后进行清算，出具最终结清付款证书，结清全部款项。</w:t>
      </w:r>
    </w:p>
    <w:p w14:paraId="685D76DA">
      <w:pPr>
        <w:jc w:val="left"/>
        <w:rPr>
          <w:rFonts w:ascii="仿宋_GB2312" w:eastAsia="仿宋_GB2312" w:cs="‹ÎSå"/>
          <w:sz w:val="24"/>
        </w:rPr>
      </w:pPr>
      <w:r>
        <w:rPr>
          <w:rFonts w:hint="eastAsia" w:ascii="仿宋_GB2312" w:eastAsia="仿宋_GB2312" w:cs="‹ÎSå"/>
          <w:sz w:val="24"/>
        </w:rPr>
        <w:t>因承包人违约解除合同的，发包人有权暂停对承包人的付款，查清各项付款和已扣款项。发包人和承包人未能就合同解除后的清算和款项支付达成一致的，按照第20条〔争议解决〕的约定处理。</w:t>
      </w:r>
    </w:p>
    <w:p w14:paraId="38F15615">
      <w:pPr>
        <w:jc w:val="left"/>
        <w:rPr>
          <w:rFonts w:ascii="仿宋_GB2312" w:eastAsia="仿宋_GB2312" w:cs="‹ÎSå"/>
          <w:sz w:val="24"/>
        </w:rPr>
      </w:pPr>
      <w:r>
        <w:rPr>
          <w:rFonts w:hint="eastAsia" w:ascii="仿宋_GB2312" w:eastAsia="仿宋_GB2312" w:cs="‹ÎSå"/>
          <w:sz w:val="24"/>
        </w:rPr>
        <w:t>16.2.5采购合同权益转让</w:t>
      </w:r>
    </w:p>
    <w:p w14:paraId="0758AD05">
      <w:pPr>
        <w:jc w:val="left"/>
        <w:rPr>
          <w:rFonts w:ascii="仿宋_GB2312" w:eastAsia="仿宋_GB2312" w:cs="‹ÎSå"/>
          <w:sz w:val="24"/>
        </w:rPr>
      </w:pPr>
      <w:r>
        <w:rPr>
          <w:rFonts w:hint="eastAsia" w:ascii="仿宋_GB2312" w:eastAsia="仿宋_GB2312" w:cs="‹ÎSå"/>
          <w:sz w:val="24"/>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541793E4">
      <w:pPr>
        <w:jc w:val="left"/>
        <w:rPr>
          <w:rFonts w:ascii="仿宋_GB2312" w:eastAsia="仿宋_GB2312" w:cs="‹ÎSå"/>
          <w:sz w:val="24"/>
        </w:rPr>
      </w:pPr>
      <w:bookmarkStart w:id="358" w:name="_Toc351203606"/>
      <w:r>
        <w:rPr>
          <w:rFonts w:hint="eastAsia" w:ascii="仿宋_GB2312" w:eastAsia="仿宋_GB2312" w:cs="‹ÎSå"/>
          <w:sz w:val="24"/>
        </w:rPr>
        <w:t>16.3 第三人造成的违约</w:t>
      </w:r>
      <w:bookmarkEnd w:id="358"/>
    </w:p>
    <w:p w14:paraId="19AA4498">
      <w:pPr>
        <w:jc w:val="left"/>
        <w:rPr>
          <w:rFonts w:ascii="仿宋_GB2312" w:eastAsia="仿宋_GB2312" w:cs="‹ÎSå"/>
          <w:sz w:val="24"/>
        </w:rPr>
      </w:pPr>
      <w:r>
        <w:rPr>
          <w:rFonts w:hint="eastAsia" w:ascii="仿宋_GB2312" w:eastAsia="仿宋_GB2312" w:cs="‹ÎSå"/>
          <w:sz w:val="24"/>
        </w:rPr>
        <w:t>在履行合同过程中，一方当事人因第三人的原因造成违约的，应当向对方当事人承担违约责任。一方当事人和第三人之间的纠纷，依照法律规定或者按照约定解决。</w:t>
      </w:r>
    </w:p>
    <w:p w14:paraId="26DD6E10">
      <w:pPr>
        <w:jc w:val="left"/>
        <w:rPr>
          <w:rFonts w:ascii="仿宋_GB2312" w:eastAsia="仿宋_GB2312" w:cs="‹ÎSå"/>
          <w:sz w:val="24"/>
        </w:rPr>
      </w:pPr>
      <w:bookmarkStart w:id="359" w:name="_Toc351203607"/>
      <w:bookmarkStart w:id="360" w:name="_Toc296346617"/>
      <w:bookmarkStart w:id="361" w:name="_Toc337558823"/>
      <w:bookmarkStart w:id="362" w:name="_Toc296503116"/>
      <w:r>
        <w:rPr>
          <w:rFonts w:hint="eastAsia" w:ascii="仿宋_GB2312" w:eastAsia="仿宋_GB2312" w:cs="‹ÎSå"/>
          <w:sz w:val="24"/>
        </w:rPr>
        <w:t>17. 不可抗力</w:t>
      </w:r>
      <w:bookmarkEnd w:id="359"/>
      <w:r>
        <w:rPr>
          <w:rFonts w:hint="eastAsia" w:ascii="仿宋_GB2312" w:eastAsia="仿宋_GB2312" w:cs="‹ÎSå"/>
          <w:sz w:val="24"/>
        </w:rPr>
        <w:t xml:space="preserve"> </w:t>
      </w:r>
      <w:bookmarkEnd w:id="360"/>
      <w:bookmarkEnd w:id="361"/>
      <w:bookmarkEnd w:id="362"/>
    </w:p>
    <w:p w14:paraId="39BCE4D8">
      <w:pPr>
        <w:jc w:val="left"/>
        <w:rPr>
          <w:rFonts w:ascii="仿宋_GB2312" w:eastAsia="仿宋_GB2312" w:cs="‹ÎSå"/>
          <w:sz w:val="24"/>
        </w:rPr>
      </w:pPr>
      <w:bookmarkStart w:id="363" w:name="_Toc351203608"/>
      <w:bookmarkStart w:id="364" w:name="_Toc337558824"/>
      <w:bookmarkStart w:id="365" w:name="_Toc296503117"/>
      <w:bookmarkStart w:id="366" w:name="_Toc296346618"/>
      <w:r>
        <w:rPr>
          <w:rFonts w:hint="eastAsia" w:ascii="仿宋_GB2312" w:eastAsia="仿宋_GB2312" w:cs="‹ÎSå"/>
          <w:sz w:val="24"/>
        </w:rPr>
        <w:t>17.1 不可抗力的确认</w:t>
      </w:r>
      <w:bookmarkEnd w:id="363"/>
    </w:p>
    <w:bookmarkEnd w:id="364"/>
    <w:bookmarkEnd w:id="365"/>
    <w:bookmarkEnd w:id="366"/>
    <w:p w14:paraId="5035EA57">
      <w:pPr>
        <w:jc w:val="left"/>
        <w:rPr>
          <w:rFonts w:ascii="仿宋_GB2312" w:eastAsia="仿宋_GB2312" w:cs="‹ÎSå"/>
          <w:sz w:val="24"/>
        </w:rPr>
      </w:pPr>
      <w:r>
        <w:rPr>
          <w:rFonts w:hint="eastAsia" w:ascii="仿宋_GB2312" w:eastAsia="仿宋_GB2312" w:cs="‹ÎSå"/>
          <w:sz w:val="24"/>
        </w:rPr>
        <w:t>不可抗力是指合同当事人在签订合同时不可预见，在合同履行过程中不可避免且不能克服的自然灾害和社会性突发事件，如地震、海啸、瘟疫、骚乱、戒严、暴动、战争和专用合同条款中约定的其他情形。</w:t>
      </w:r>
    </w:p>
    <w:p w14:paraId="30466030">
      <w:pPr>
        <w:jc w:val="left"/>
        <w:rPr>
          <w:rFonts w:ascii="仿宋_GB2312" w:eastAsia="仿宋_GB2312" w:cs="‹ÎSå"/>
          <w:sz w:val="24"/>
        </w:rPr>
      </w:pPr>
      <w:r>
        <w:rPr>
          <w:rFonts w:hint="eastAsia" w:ascii="仿宋_GB2312" w:eastAsia="仿宋_GB2312" w:cs="‹ÎSå"/>
          <w:sz w:val="24"/>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2389F3AA">
      <w:pPr>
        <w:jc w:val="left"/>
        <w:rPr>
          <w:rFonts w:ascii="仿宋_GB2312" w:eastAsia="仿宋_GB2312" w:cs="‹ÎSå"/>
          <w:sz w:val="24"/>
        </w:rPr>
      </w:pPr>
      <w:bookmarkStart w:id="367" w:name="_Toc351203609"/>
      <w:bookmarkStart w:id="368" w:name="_Toc337558825"/>
      <w:bookmarkStart w:id="369" w:name="_Toc296346619"/>
      <w:bookmarkStart w:id="370" w:name="_Toc296503118"/>
      <w:r>
        <w:rPr>
          <w:rFonts w:hint="eastAsia" w:ascii="仿宋_GB2312" w:eastAsia="仿宋_GB2312" w:cs="‹ÎSå"/>
          <w:sz w:val="24"/>
        </w:rPr>
        <w:t>17.2 不可抗力的通知</w:t>
      </w:r>
      <w:bookmarkEnd w:id="367"/>
    </w:p>
    <w:bookmarkEnd w:id="368"/>
    <w:bookmarkEnd w:id="369"/>
    <w:bookmarkEnd w:id="370"/>
    <w:p w14:paraId="21A23567">
      <w:pPr>
        <w:jc w:val="left"/>
        <w:rPr>
          <w:rFonts w:ascii="仿宋_GB2312" w:eastAsia="仿宋_GB2312" w:cs="‹ÎSå"/>
          <w:sz w:val="24"/>
        </w:rPr>
      </w:pPr>
      <w:r>
        <w:rPr>
          <w:rFonts w:hint="eastAsia" w:ascii="仿宋_GB2312" w:eastAsia="仿宋_GB2312" w:cs="‹ÎSå"/>
          <w:sz w:val="24"/>
        </w:rPr>
        <w:t>合同一方当事人遇到不可抗力事件，使其履行合同义务受到阻碍时，应立即通知合同另一方当事人和监理人，书面说明不可抗力和受阻碍的详细情况，并提供必要的证明。</w:t>
      </w:r>
    </w:p>
    <w:p w14:paraId="0F95B2C1">
      <w:pPr>
        <w:jc w:val="left"/>
        <w:rPr>
          <w:rFonts w:ascii="仿宋_GB2312" w:eastAsia="仿宋_GB2312" w:cs="‹ÎSå"/>
          <w:sz w:val="24"/>
        </w:rPr>
      </w:pPr>
      <w:r>
        <w:rPr>
          <w:rFonts w:hint="eastAsia" w:ascii="仿宋_GB2312" w:eastAsia="仿宋_GB2312" w:cs="‹ÎSå"/>
          <w:sz w:val="24"/>
        </w:rPr>
        <w:t>不可抗力持续发生的，合同一方当事人应及时向合同另一方当事人和监理人提交中间报告，说明不可抗力和履行合同受阻的情况，并于不可抗力事件结束后28天内提交最终报告及有关资料。</w:t>
      </w:r>
    </w:p>
    <w:p w14:paraId="359E12D0">
      <w:pPr>
        <w:jc w:val="left"/>
        <w:rPr>
          <w:rFonts w:ascii="仿宋_GB2312" w:eastAsia="仿宋_GB2312" w:cs="‹ÎSå"/>
          <w:sz w:val="24"/>
        </w:rPr>
      </w:pPr>
      <w:bookmarkStart w:id="371" w:name="_Toc351203610"/>
      <w:bookmarkStart w:id="372" w:name="_Toc337558826"/>
      <w:bookmarkStart w:id="373" w:name="_Toc296346620"/>
      <w:bookmarkStart w:id="374" w:name="_Toc296503119"/>
      <w:r>
        <w:rPr>
          <w:rFonts w:hint="eastAsia" w:ascii="仿宋_GB2312" w:eastAsia="仿宋_GB2312" w:cs="‹ÎSå"/>
          <w:sz w:val="24"/>
        </w:rPr>
        <w:t>17.3 不可抗力后果的承担</w:t>
      </w:r>
      <w:bookmarkEnd w:id="371"/>
    </w:p>
    <w:bookmarkEnd w:id="372"/>
    <w:bookmarkEnd w:id="373"/>
    <w:bookmarkEnd w:id="374"/>
    <w:p w14:paraId="4E02F6DD">
      <w:pPr>
        <w:jc w:val="left"/>
        <w:rPr>
          <w:rFonts w:ascii="仿宋_GB2312" w:eastAsia="仿宋_GB2312" w:cs="‹ÎSå"/>
          <w:sz w:val="24"/>
        </w:rPr>
      </w:pPr>
      <w:r>
        <w:rPr>
          <w:rFonts w:hint="eastAsia" w:ascii="仿宋_GB2312" w:eastAsia="仿宋_GB2312" w:cs="‹ÎSå"/>
          <w:sz w:val="24"/>
        </w:rPr>
        <w:t>17.3.1 不可抗力引起的后果及造成的损失由合同当事人按照法律规定及合同约定各自承担。不可抗力发生前已完成的工程应当按照合同约定进行计量支付。</w:t>
      </w:r>
    </w:p>
    <w:p w14:paraId="3C17A728">
      <w:pPr>
        <w:jc w:val="left"/>
        <w:rPr>
          <w:rFonts w:ascii="仿宋_GB2312" w:eastAsia="仿宋_GB2312" w:cs="‹ÎSå"/>
          <w:sz w:val="24"/>
        </w:rPr>
      </w:pPr>
      <w:r>
        <w:rPr>
          <w:rFonts w:hint="eastAsia" w:ascii="仿宋_GB2312" w:eastAsia="仿宋_GB2312" w:cs="‹ÎSå"/>
          <w:sz w:val="24"/>
        </w:rPr>
        <w:t>17.3.2 不可抗力导致的人员伤亡、财产损失、费用增加和（或）工期延误等后果，由合同当事人按以下原则承担：</w:t>
      </w:r>
    </w:p>
    <w:p w14:paraId="02866EF0">
      <w:pPr>
        <w:jc w:val="left"/>
        <w:rPr>
          <w:rFonts w:ascii="仿宋_GB2312" w:eastAsia="仿宋_GB2312" w:cs="‹ÎSå"/>
          <w:sz w:val="24"/>
        </w:rPr>
      </w:pPr>
      <w:r>
        <w:rPr>
          <w:rFonts w:hint="eastAsia" w:ascii="仿宋_GB2312" w:eastAsia="仿宋_GB2312" w:cs="‹ÎSå"/>
          <w:sz w:val="24"/>
        </w:rPr>
        <w:t>（1）永久工程、已运至施工现场的材料和工程设备的损坏，以及因工程损坏造成的第三人人员伤亡和财产损失由发包人承担；</w:t>
      </w:r>
    </w:p>
    <w:p w14:paraId="2F42AF05">
      <w:pPr>
        <w:jc w:val="left"/>
        <w:rPr>
          <w:rFonts w:ascii="仿宋_GB2312" w:eastAsia="仿宋_GB2312" w:cs="‹ÎSå"/>
          <w:sz w:val="24"/>
        </w:rPr>
      </w:pPr>
      <w:r>
        <w:rPr>
          <w:rFonts w:hint="eastAsia" w:ascii="仿宋_GB2312" w:eastAsia="仿宋_GB2312" w:cs="‹ÎSå"/>
          <w:sz w:val="24"/>
        </w:rPr>
        <w:t>（2）承包人施工设备的损坏由承包人承担；</w:t>
      </w:r>
    </w:p>
    <w:p w14:paraId="2F22F0A9">
      <w:pPr>
        <w:jc w:val="left"/>
        <w:rPr>
          <w:rFonts w:ascii="仿宋_GB2312" w:eastAsia="仿宋_GB2312" w:cs="‹ÎSå"/>
          <w:sz w:val="24"/>
        </w:rPr>
      </w:pPr>
      <w:r>
        <w:rPr>
          <w:rFonts w:hint="eastAsia" w:ascii="仿宋_GB2312" w:eastAsia="仿宋_GB2312" w:cs="‹ÎSå"/>
          <w:sz w:val="24"/>
        </w:rPr>
        <w:t>（3）发包人和承包人承担各自人员伤亡和财产的损失；</w:t>
      </w:r>
    </w:p>
    <w:p w14:paraId="29484D67">
      <w:pPr>
        <w:jc w:val="left"/>
        <w:rPr>
          <w:rFonts w:ascii="仿宋_GB2312" w:eastAsia="仿宋_GB2312" w:cs="‹ÎSå"/>
          <w:sz w:val="24"/>
        </w:rPr>
      </w:pPr>
      <w:r>
        <w:rPr>
          <w:rFonts w:hint="eastAsia" w:ascii="仿宋_GB2312" w:eastAsia="仿宋_GB2312" w:cs="‹ÎSå"/>
          <w:sz w:val="24"/>
        </w:rPr>
        <w:t>（4）因不可抗力影响承包人履行合同约定的义务，已经引起或将引起工期延误的，应当顺延工期，由此导致承包人停工的费用损失由发包人和承包人合理分担，停工期间必须支付的工人工资由发包人承担；</w:t>
      </w:r>
    </w:p>
    <w:p w14:paraId="5485BF2A">
      <w:pPr>
        <w:jc w:val="left"/>
        <w:rPr>
          <w:rFonts w:ascii="仿宋_GB2312" w:eastAsia="仿宋_GB2312" w:cs="‹ÎSå"/>
          <w:sz w:val="24"/>
        </w:rPr>
      </w:pPr>
      <w:r>
        <w:rPr>
          <w:rFonts w:hint="eastAsia" w:ascii="仿宋_GB2312" w:eastAsia="仿宋_GB2312" w:cs="‹ÎSå"/>
          <w:sz w:val="24"/>
        </w:rPr>
        <w:t>（5）因不可抗力引起或将引起工期延误，发包人要求赶工的，由此增加的赶工费用由发包人承担；</w:t>
      </w:r>
    </w:p>
    <w:p w14:paraId="5BF261BD">
      <w:pPr>
        <w:jc w:val="left"/>
        <w:rPr>
          <w:rFonts w:ascii="仿宋_GB2312" w:eastAsia="仿宋_GB2312" w:cs="‹ÎSå"/>
          <w:sz w:val="24"/>
        </w:rPr>
      </w:pPr>
      <w:r>
        <w:rPr>
          <w:rFonts w:hint="eastAsia" w:ascii="仿宋_GB2312" w:eastAsia="仿宋_GB2312" w:cs="‹ÎSå"/>
          <w:sz w:val="24"/>
        </w:rPr>
        <w:t>（6）承包人在停工期间按照发包人要求照管、清理和修复工程的费用由发包人承担。</w:t>
      </w:r>
    </w:p>
    <w:p w14:paraId="771AA953">
      <w:pPr>
        <w:jc w:val="left"/>
        <w:rPr>
          <w:rFonts w:ascii="仿宋_GB2312" w:eastAsia="仿宋_GB2312" w:cs="‹ÎSå"/>
          <w:sz w:val="24"/>
        </w:rPr>
      </w:pPr>
      <w:r>
        <w:rPr>
          <w:rFonts w:hint="eastAsia" w:ascii="仿宋_GB2312" w:eastAsia="仿宋_GB2312" w:cs="‹ÎSå"/>
          <w:sz w:val="24"/>
        </w:rPr>
        <w:t>不可抗力发生后，合同当事人均应采取措施尽量避免和减少损失的扩大，任何一方当事人没有采取有效措施导致损失扩大的，应对扩大的损失承担责任。</w:t>
      </w:r>
    </w:p>
    <w:p w14:paraId="0E6A03E5">
      <w:pPr>
        <w:jc w:val="left"/>
        <w:rPr>
          <w:rFonts w:ascii="仿宋_GB2312" w:eastAsia="仿宋_GB2312" w:cs="‹ÎSå"/>
          <w:sz w:val="24"/>
        </w:rPr>
      </w:pPr>
      <w:r>
        <w:rPr>
          <w:rFonts w:hint="eastAsia" w:ascii="仿宋_GB2312" w:eastAsia="仿宋_GB2312" w:cs="‹ÎSå"/>
          <w:sz w:val="24"/>
        </w:rPr>
        <w:t>因合同一方迟延履行合同义务，在迟延履行期间遭遇不可抗力的，不免除其违约责任。</w:t>
      </w:r>
    </w:p>
    <w:p w14:paraId="1D90A024">
      <w:pPr>
        <w:jc w:val="left"/>
        <w:rPr>
          <w:rFonts w:ascii="仿宋_GB2312" w:eastAsia="仿宋_GB2312" w:cs="‹ÎSå"/>
          <w:sz w:val="24"/>
        </w:rPr>
      </w:pPr>
      <w:bookmarkStart w:id="375" w:name="_Toc351203611"/>
      <w:bookmarkStart w:id="376" w:name="_Toc337558827"/>
      <w:r>
        <w:rPr>
          <w:rFonts w:hint="eastAsia" w:ascii="仿宋_GB2312" w:eastAsia="仿宋_GB2312" w:cs="‹ÎSå"/>
          <w:sz w:val="24"/>
        </w:rPr>
        <w:t>17.4 因不可抗力解除合同</w:t>
      </w:r>
      <w:bookmarkEnd w:id="375"/>
    </w:p>
    <w:bookmarkEnd w:id="376"/>
    <w:p w14:paraId="45EA4D66">
      <w:pPr>
        <w:jc w:val="left"/>
        <w:rPr>
          <w:rFonts w:ascii="仿宋_GB2312" w:eastAsia="仿宋_GB2312" w:cs="‹ÎSå"/>
          <w:sz w:val="24"/>
        </w:rPr>
      </w:pPr>
      <w:r>
        <w:rPr>
          <w:rFonts w:hint="eastAsia" w:ascii="仿宋_GB2312" w:eastAsia="仿宋_GB2312" w:cs="‹ÎSå"/>
          <w:sz w:val="24"/>
        </w:rPr>
        <w:t>因不可抗力导致合同无法履行连续超过84天或累计超过140天的，发包人和承包人均有权解除合同。合同解除后，由双方当事人按照第4.4款〔商定或确定〕商定或确定发包人应支付的款项，该款项包括：</w:t>
      </w:r>
    </w:p>
    <w:p w14:paraId="42653CF4">
      <w:pPr>
        <w:jc w:val="left"/>
        <w:rPr>
          <w:rFonts w:ascii="仿宋_GB2312" w:eastAsia="仿宋_GB2312" w:cs="‹ÎSå"/>
          <w:sz w:val="24"/>
        </w:rPr>
      </w:pPr>
      <w:r>
        <w:rPr>
          <w:rFonts w:hint="eastAsia" w:ascii="仿宋_GB2312" w:eastAsia="仿宋_GB2312" w:cs="‹ÎSå"/>
          <w:sz w:val="24"/>
        </w:rPr>
        <w:t>（1）合同解除前承包人已完成工作的价款；</w:t>
      </w:r>
    </w:p>
    <w:p w14:paraId="7AAAA467">
      <w:pPr>
        <w:jc w:val="left"/>
        <w:rPr>
          <w:rFonts w:ascii="仿宋_GB2312" w:eastAsia="仿宋_GB2312" w:cs="‹ÎSå"/>
          <w:sz w:val="24"/>
        </w:rPr>
      </w:pPr>
      <w:r>
        <w:rPr>
          <w:rFonts w:hint="eastAsia" w:ascii="仿宋_GB2312" w:eastAsia="仿宋_GB2312" w:cs="‹ÎSå"/>
          <w:sz w:val="24"/>
        </w:rPr>
        <w:t>（2）承包人为工程订购的并已交付给承包人，或承包人有责任接受交付的材料、工程设备和其他物品的价款；</w:t>
      </w:r>
    </w:p>
    <w:p w14:paraId="64882811">
      <w:pPr>
        <w:jc w:val="left"/>
        <w:rPr>
          <w:rFonts w:ascii="仿宋_GB2312" w:eastAsia="仿宋_GB2312" w:cs="‹ÎSå"/>
          <w:sz w:val="24"/>
        </w:rPr>
      </w:pPr>
      <w:r>
        <w:rPr>
          <w:rFonts w:hint="eastAsia" w:ascii="仿宋_GB2312" w:eastAsia="仿宋_GB2312" w:cs="‹ÎSå"/>
          <w:sz w:val="24"/>
        </w:rPr>
        <w:t>（3）发包人要求承包人退货或解除订货合同而产生的费用，或因不能退货或解除合同而产生的损失；</w:t>
      </w:r>
    </w:p>
    <w:p w14:paraId="7E7F2A2A">
      <w:pPr>
        <w:jc w:val="left"/>
        <w:rPr>
          <w:rFonts w:ascii="仿宋_GB2312" w:eastAsia="仿宋_GB2312" w:cs="‹ÎSå"/>
          <w:sz w:val="24"/>
        </w:rPr>
      </w:pPr>
      <w:r>
        <w:rPr>
          <w:rFonts w:hint="eastAsia" w:ascii="仿宋_GB2312" w:eastAsia="仿宋_GB2312" w:cs="‹ÎSå"/>
          <w:sz w:val="24"/>
        </w:rPr>
        <w:t>（4）承包人撤离施工现场以及遣散承包人人员的费用；</w:t>
      </w:r>
    </w:p>
    <w:p w14:paraId="6ABD756E">
      <w:pPr>
        <w:jc w:val="left"/>
        <w:rPr>
          <w:rFonts w:ascii="仿宋_GB2312" w:eastAsia="仿宋_GB2312" w:cs="‹ÎSå"/>
          <w:sz w:val="24"/>
        </w:rPr>
      </w:pPr>
      <w:r>
        <w:rPr>
          <w:rFonts w:hint="eastAsia" w:ascii="仿宋_GB2312" w:eastAsia="仿宋_GB2312" w:cs="‹ÎSå"/>
          <w:sz w:val="24"/>
        </w:rPr>
        <w:t>（5）按照合同约定在合同解除前应支付给承包人的其他款项；</w:t>
      </w:r>
    </w:p>
    <w:p w14:paraId="274A9F68">
      <w:pPr>
        <w:jc w:val="left"/>
        <w:rPr>
          <w:rFonts w:ascii="仿宋_GB2312" w:eastAsia="仿宋_GB2312" w:cs="‹ÎSå"/>
          <w:sz w:val="24"/>
        </w:rPr>
      </w:pPr>
      <w:r>
        <w:rPr>
          <w:rFonts w:hint="eastAsia" w:ascii="仿宋_GB2312" w:eastAsia="仿宋_GB2312" w:cs="‹ÎSå"/>
          <w:sz w:val="24"/>
        </w:rPr>
        <w:t>（6）扣减承包人按照合同约定应向发包人支付的款项；</w:t>
      </w:r>
    </w:p>
    <w:p w14:paraId="0EEE55B4">
      <w:pPr>
        <w:jc w:val="left"/>
        <w:rPr>
          <w:rFonts w:ascii="仿宋_GB2312" w:eastAsia="仿宋_GB2312" w:cs="‹ÎSå"/>
          <w:sz w:val="24"/>
        </w:rPr>
      </w:pPr>
      <w:r>
        <w:rPr>
          <w:rFonts w:hint="eastAsia" w:ascii="仿宋_GB2312" w:eastAsia="仿宋_GB2312" w:cs="‹ÎSå"/>
          <w:sz w:val="24"/>
        </w:rPr>
        <w:t>（7）双方商定或确定的其他款项。</w:t>
      </w:r>
    </w:p>
    <w:p w14:paraId="55CE2483">
      <w:pPr>
        <w:jc w:val="left"/>
        <w:rPr>
          <w:rFonts w:ascii="仿宋_GB2312" w:eastAsia="仿宋_GB2312" w:cs="‹ÎSå"/>
          <w:sz w:val="24"/>
        </w:rPr>
      </w:pPr>
      <w:r>
        <w:rPr>
          <w:rFonts w:hint="eastAsia" w:ascii="仿宋_GB2312" w:eastAsia="仿宋_GB2312" w:cs="‹ÎSå"/>
          <w:sz w:val="24"/>
        </w:rPr>
        <w:t>除专用合同条款另有约定外，合同解除后，发包人应在商定或确定上述款项后28天内完成上述款项的支付。</w:t>
      </w:r>
    </w:p>
    <w:p w14:paraId="360412FC">
      <w:pPr>
        <w:jc w:val="left"/>
        <w:rPr>
          <w:rFonts w:ascii="仿宋_GB2312" w:eastAsia="仿宋_GB2312" w:cs="‹ÎSå"/>
          <w:sz w:val="24"/>
        </w:rPr>
      </w:pPr>
      <w:bookmarkStart w:id="377" w:name="_Toc351203612"/>
      <w:bookmarkStart w:id="378" w:name="_Toc337558828"/>
      <w:bookmarkStart w:id="379" w:name="_Toc296346621"/>
      <w:bookmarkStart w:id="380" w:name="_Toc296503120"/>
      <w:r>
        <w:rPr>
          <w:rFonts w:hint="eastAsia" w:ascii="仿宋_GB2312" w:eastAsia="仿宋_GB2312" w:cs="‹ÎSå"/>
          <w:sz w:val="24"/>
        </w:rPr>
        <w:t>18. 保险</w:t>
      </w:r>
      <w:bookmarkEnd w:id="377"/>
    </w:p>
    <w:bookmarkEnd w:id="378"/>
    <w:bookmarkEnd w:id="379"/>
    <w:bookmarkEnd w:id="380"/>
    <w:p w14:paraId="0FEEF5D2">
      <w:pPr>
        <w:jc w:val="left"/>
        <w:rPr>
          <w:rFonts w:ascii="仿宋_GB2312" w:eastAsia="仿宋_GB2312" w:cs="‹ÎSå"/>
          <w:sz w:val="24"/>
        </w:rPr>
      </w:pPr>
      <w:bookmarkStart w:id="381" w:name="_Toc351203613"/>
      <w:bookmarkStart w:id="382" w:name="_Toc296346622"/>
      <w:bookmarkStart w:id="383" w:name="_Toc296503121"/>
      <w:bookmarkStart w:id="384" w:name="_Toc337558829"/>
      <w:r>
        <w:rPr>
          <w:rFonts w:hint="eastAsia" w:ascii="仿宋_GB2312" w:eastAsia="仿宋_GB2312" w:cs="‹ÎSå"/>
          <w:sz w:val="24"/>
        </w:rPr>
        <w:t>18.1 工程保险</w:t>
      </w:r>
      <w:bookmarkEnd w:id="381"/>
    </w:p>
    <w:bookmarkEnd w:id="382"/>
    <w:bookmarkEnd w:id="383"/>
    <w:bookmarkEnd w:id="384"/>
    <w:p w14:paraId="0591CBDE">
      <w:pPr>
        <w:jc w:val="left"/>
        <w:rPr>
          <w:rFonts w:ascii="仿宋_GB2312" w:eastAsia="仿宋_GB2312" w:cs="‹ÎSå"/>
          <w:sz w:val="24"/>
        </w:rPr>
      </w:pPr>
      <w:r>
        <w:rPr>
          <w:rFonts w:hint="eastAsia" w:ascii="仿宋_GB2312" w:eastAsia="仿宋_GB2312" w:cs="‹ÎSå"/>
          <w:sz w:val="24"/>
        </w:rPr>
        <w:t>除专用合同条款另有约定外，发包人应投保建筑工程一切险或安装工程一切险；发包人委托承包人投保的，因投保产生的保险费和其他相关费用由发包人承担。</w:t>
      </w:r>
    </w:p>
    <w:p w14:paraId="48BA1791">
      <w:pPr>
        <w:jc w:val="left"/>
        <w:rPr>
          <w:rFonts w:ascii="仿宋_GB2312" w:eastAsia="仿宋_GB2312" w:cs="‹ÎSå"/>
          <w:sz w:val="24"/>
        </w:rPr>
      </w:pPr>
      <w:bookmarkStart w:id="385" w:name="_Toc351203614"/>
      <w:bookmarkStart w:id="386" w:name="_Toc296503122"/>
      <w:bookmarkStart w:id="387" w:name="_Toc296346623"/>
      <w:bookmarkStart w:id="388" w:name="_Toc337558830"/>
      <w:r>
        <w:rPr>
          <w:rFonts w:hint="eastAsia" w:ascii="仿宋_GB2312" w:eastAsia="仿宋_GB2312" w:cs="‹ÎSå"/>
          <w:sz w:val="24"/>
        </w:rPr>
        <w:t>18.2 工伤保险</w:t>
      </w:r>
      <w:bookmarkEnd w:id="385"/>
    </w:p>
    <w:bookmarkEnd w:id="386"/>
    <w:bookmarkEnd w:id="387"/>
    <w:bookmarkEnd w:id="388"/>
    <w:p w14:paraId="43C45161">
      <w:pPr>
        <w:jc w:val="left"/>
        <w:rPr>
          <w:rFonts w:ascii="仿宋_GB2312" w:eastAsia="仿宋_GB2312" w:cs="‹ÎSå"/>
          <w:sz w:val="24"/>
        </w:rPr>
      </w:pPr>
      <w:r>
        <w:rPr>
          <w:rFonts w:hint="eastAsia" w:ascii="仿宋_GB2312" w:eastAsia="仿宋_GB2312" w:cs="‹ÎSå"/>
          <w:sz w:val="24"/>
        </w:rPr>
        <w:t>18.2.1 发包人应依照法律规定参加工伤保险，并为在施工现场的全部员工办理工伤保险，缴纳工伤保险费，并要求监理人及由发包人为履行合同聘请的第三方依法参加工伤保险。</w:t>
      </w:r>
    </w:p>
    <w:p w14:paraId="0F2D6B51">
      <w:pPr>
        <w:jc w:val="left"/>
        <w:rPr>
          <w:rFonts w:ascii="仿宋_GB2312" w:eastAsia="仿宋_GB2312" w:cs="‹ÎSå"/>
          <w:sz w:val="24"/>
        </w:rPr>
      </w:pPr>
      <w:r>
        <w:rPr>
          <w:rFonts w:hint="eastAsia" w:ascii="仿宋_GB2312" w:eastAsia="仿宋_GB2312" w:cs="‹ÎSå"/>
          <w:sz w:val="24"/>
        </w:rPr>
        <w:t>18.2.2 承包人应依照法律规定参加工伤保险，并为其履行合同的全部员工办理工伤保险，缴纳工伤保险费，并要求分包人及由承包人为履行合同聘请的第三方依法参加工伤保险。</w:t>
      </w:r>
    </w:p>
    <w:p w14:paraId="7AB1AD18">
      <w:pPr>
        <w:jc w:val="left"/>
        <w:rPr>
          <w:rFonts w:ascii="仿宋_GB2312" w:eastAsia="仿宋_GB2312" w:cs="‹ÎSå"/>
          <w:sz w:val="24"/>
        </w:rPr>
      </w:pPr>
      <w:bookmarkStart w:id="389" w:name="_Toc351203615"/>
      <w:bookmarkStart w:id="390" w:name="_Toc296346626"/>
      <w:bookmarkStart w:id="391" w:name="_Toc296503125"/>
      <w:bookmarkStart w:id="392" w:name="_Toc337558831"/>
      <w:r>
        <w:rPr>
          <w:rFonts w:hint="eastAsia" w:ascii="仿宋_GB2312" w:eastAsia="仿宋_GB2312" w:cs="‹ÎSå"/>
          <w:sz w:val="24"/>
        </w:rPr>
        <w:t>18.3其他保险</w:t>
      </w:r>
      <w:bookmarkEnd w:id="389"/>
    </w:p>
    <w:bookmarkEnd w:id="390"/>
    <w:bookmarkEnd w:id="391"/>
    <w:bookmarkEnd w:id="392"/>
    <w:p w14:paraId="1F32F111">
      <w:pPr>
        <w:jc w:val="left"/>
        <w:rPr>
          <w:rFonts w:ascii="仿宋_GB2312" w:eastAsia="仿宋_GB2312" w:cs="‹ÎSå"/>
          <w:sz w:val="24"/>
        </w:rPr>
      </w:pPr>
      <w:r>
        <w:rPr>
          <w:rFonts w:hint="eastAsia" w:ascii="仿宋_GB2312" w:eastAsia="仿宋_GB2312" w:cs="‹ÎSå"/>
          <w:sz w:val="24"/>
        </w:rPr>
        <w:t>发包人和承包人可以为其施工现场的全部人员办理意外伤害保险并支付保险费，包括其员工及为履行合同聘请的第三方的人员，具体事项由合同当事人在专用合同条款约定。</w:t>
      </w:r>
    </w:p>
    <w:p w14:paraId="772FAD3A">
      <w:pPr>
        <w:jc w:val="left"/>
        <w:rPr>
          <w:rFonts w:ascii="仿宋_GB2312" w:eastAsia="仿宋_GB2312" w:cs="‹ÎSå"/>
          <w:sz w:val="24"/>
        </w:rPr>
      </w:pPr>
      <w:r>
        <w:rPr>
          <w:rFonts w:hint="eastAsia" w:ascii="仿宋_GB2312" w:eastAsia="仿宋_GB2312" w:cs="‹ÎSå"/>
          <w:sz w:val="24"/>
        </w:rPr>
        <w:t>除专用合同条款另有约定外，承包人应为其施工设备等办理财产保险。</w:t>
      </w:r>
    </w:p>
    <w:p w14:paraId="2C9897DF">
      <w:pPr>
        <w:jc w:val="left"/>
        <w:rPr>
          <w:rFonts w:ascii="仿宋_GB2312" w:eastAsia="仿宋_GB2312" w:cs="‹ÎSå"/>
          <w:sz w:val="24"/>
        </w:rPr>
      </w:pPr>
      <w:bookmarkStart w:id="393" w:name="_Toc351203616"/>
      <w:r>
        <w:rPr>
          <w:rFonts w:hint="eastAsia" w:ascii="仿宋_GB2312" w:eastAsia="仿宋_GB2312" w:cs="‹ÎSå"/>
          <w:sz w:val="24"/>
        </w:rPr>
        <w:t>18.4持续保险</w:t>
      </w:r>
      <w:bookmarkEnd w:id="393"/>
    </w:p>
    <w:p w14:paraId="72AA7EE6">
      <w:pPr>
        <w:jc w:val="left"/>
        <w:rPr>
          <w:rFonts w:ascii="仿宋_GB2312" w:eastAsia="仿宋_GB2312" w:cs="‹ÎSå"/>
          <w:sz w:val="24"/>
        </w:rPr>
      </w:pPr>
      <w:r>
        <w:rPr>
          <w:rFonts w:hint="eastAsia" w:ascii="仿宋_GB2312" w:eastAsia="仿宋_GB2312" w:cs="‹ÎSå"/>
          <w:sz w:val="24"/>
        </w:rPr>
        <w:t>合同当事人应与保险人保持联系，使保险人能够随时了解工程实施中的变动，并确保按保险合同条款要求持续保险。</w:t>
      </w:r>
    </w:p>
    <w:p w14:paraId="73330EB6">
      <w:pPr>
        <w:jc w:val="left"/>
        <w:rPr>
          <w:rFonts w:ascii="仿宋_GB2312" w:eastAsia="仿宋_GB2312" w:cs="‹ÎSå"/>
          <w:sz w:val="24"/>
        </w:rPr>
      </w:pPr>
      <w:bookmarkStart w:id="394" w:name="_Toc351203617"/>
      <w:bookmarkStart w:id="395" w:name="_Toc296503126"/>
      <w:bookmarkStart w:id="396" w:name="_Toc337558832"/>
      <w:bookmarkStart w:id="397" w:name="_Toc296346627"/>
      <w:r>
        <w:rPr>
          <w:rFonts w:hint="eastAsia" w:ascii="仿宋_GB2312" w:eastAsia="仿宋_GB2312" w:cs="‹ÎSå"/>
          <w:sz w:val="24"/>
        </w:rPr>
        <w:t>18.5 保险凭证</w:t>
      </w:r>
      <w:bookmarkEnd w:id="394"/>
    </w:p>
    <w:bookmarkEnd w:id="395"/>
    <w:bookmarkEnd w:id="396"/>
    <w:bookmarkEnd w:id="397"/>
    <w:p w14:paraId="37FC2B54">
      <w:pPr>
        <w:jc w:val="left"/>
        <w:rPr>
          <w:rFonts w:ascii="仿宋_GB2312" w:eastAsia="仿宋_GB2312" w:cs="‹ÎSå"/>
          <w:sz w:val="24"/>
        </w:rPr>
      </w:pPr>
      <w:r>
        <w:rPr>
          <w:rFonts w:hint="eastAsia" w:ascii="仿宋_GB2312" w:eastAsia="仿宋_GB2312" w:cs="‹ÎSå"/>
          <w:sz w:val="24"/>
        </w:rPr>
        <w:t>合同当事人应及时向另一方当事人提交其已投保的各项保险的凭证和保险单复印件。</w:t>
      </w:r>
    </w:p>
    <w:p w14:paraId="730EEAF5">
      <w:pPr>
        <w:jc w:val="left"/>
        <w:rPr>
          <w:rFonts w:ascii="仿宋_GB2312" w:eastAsia="仿宋_GB2312" w:cs="‹ÎSå"/>
          <w:sz w:val="24"/>
        </w:rPr>
      </w:pPr>
      <w:bookmarkStart w:id="398" w:name="_Toc351203618"/>
      <w:bookmarkStart w:id="399" w:name="_Toc296346628"/>
      <w:bookmarkStart w:id="400" w:name="_Toc296503127"/>
      <w:bookmarkStart w:id="401" w:name="_Toc337558833"/>
      <w:r>
        <w:rPr>
          <w:rFonts w:hint="eastAsia" w:ascii="仿宋_GB2312" w:eastAsia="仿宋_GB2312" w:cs="‹ÎSå"/>
          <w:sz w:val="24"/>
        </w:rPr>
        <w:t>18.6 未按约定投保的补救</w:t>
      </w:r>
      <w:bookmarkEnd w:id="398"/>
    </w:p>
    <w:bookmarkEnd w:id="399"/>
    <w:bookmarkEnd w:id="400"/>
    <w:bookmarkEnd w:id="401"/>
    <w:p w14:paraId="51AB8E6D">
      <w:pPr>
        <w:jc w:val="left"/>
        <w:rPr>
          <w:rFonts w:ascii="仿宋_GB2312" w:eastAsia="仿宋_GB2312" w:cs="‹ÎSå"/>
          <w:sz w:val="24"/>
        </w:rPr>
      </w:pPr>
      <w:r>
        <w:rPr>
          <w:rFonts w:hint="eastAsia" w:ascii="仿宋_GB2312" w:eastAsia="仿宋_GB2312" w:cs="‹ÎSå"/>
          <w:sz w:val="24"/>
        </w:rPr>
        <w:t>18.6.1发包人未按合同约定办理保险，或未能使保险持续有效的，则承包人可代为办理，所需费用由发包人承担。发包人未按合同约定办理保险，导致未能得到足额赔偿的，由发包人负责补足。</w:t>
      </w:r>
    </w:p>
    <w:p w14:paraId="39871C1D">
      <w:pPr>
        <w:jc w:val="left"/>
        <w:rPr>
          <w:rFonts w:ascii="仿宋_GB2312" w:eastAsia="仿宋_GB2312" w:cs="‹ÎSå"/>
          <w:sz w:val="24"/>
        </w:rPr>
      </w:pPr>
      <w:r>
        <w:rPr>
          <w:rFonts w:hint="eastAsia" w:ascii="仿宋_GB2312" w:eastAsia="仿宋_GB2312" w:cs="‹ÎSå"/>
          <w:sz w:val="24"/>
        </w:rPr>
        <w:t>18.6.2承包人未按合同约定办理保险，或未能使保险持续有效的，则发包人可代为办理，所需费用由承包人承担。承包人未按合同约定办理保险，导致未能得到足额赔偿的，由承包人负责补足。</w:t>
      </w:r>
    </w:p>
    <w:p w14:paraId="624FBE82">
      <w:pPr>
        <w:jc w:val="left"/>
        <w:rPr>
          <w:rFonts w:ascii="仿宋_GB2312" w:eastAsia="仿宋_GB2312" w:cs="‹ÎSå"/>
          <w:sz w:val="24"/>
        </w:rPr>
      </w:pPr>
      <w:bookmarkStart w:id="402" w:name="_Toc351203619"/>
      <w:bookmarkStart w:id="403" w:name="_Toc337558834"/>
      <w:r>
        <w:rPr>
          <w:rFonts w:hint="eastAsia" w:ascii="仿宋_GB2312" w:eastAsia="仿宋_GB2312" w:cs="‹ÎSå"/>
          <w:sz w:val="24"/>
        </w:rPr>
        <w:t>18.7 通知义务</w:t>
      </w:r>
      <w:bookmarkEnd w:id="402"/>
    </w:p>
    <w:bookmarkEnd w:id="403"/>
    <w:p w14:paraId="133A95E7">
      <w:pPr>
        <w:jc w:val="left"/>
        <w:rPr>
          <w:rFonts w:ascii="仿宋_GB2312" w:eastAsia="仿宋_GB2312" w:cs="‹ÎSå"/>
          <w:sz w:val="24"/>
        </w:rPr>
      </w:pPr>
      <w:r>
        <w:rPr>
          <w:rFonts w:hint="eastAsia" w:ascii="仿宋_GB2312" w:eastAsia="仿宋_GB2312" w:cs="‹ÎSå"/>
          <w:sz w:val="24"/>
        </w:rPr>
        <w:t>除专用合同条款另有约定外，发包人变更除工伤保险之外的保险合同时，应事先征得承包人同意，并通知监理人；承包人变更除工伤保险之外的保险合同时，应事先征得发包人同意，并通知监理人。</w:t>
      </w:r>
    </w:p>
    <w:p w14:paraId="3D51B48D">
      <w:pPr>
        <w:jc w:val="left"/>
        <w:rPr>
          <w:rFonts w:ascii="仿宋_GB2312" w:eastAsia="仿宋_GB2312" w:cs="‹ÎSå"/>
          <w:sz w:val="24"/>
        </w:rPr>
      </w:pPr>
      <w:r>
        <w:rPr>
          <w:rFonts w:hint="eastAsia" w:ascii="仿宋_GB2312" w:eastAsia="仿宋_GB2312" w:cs="‹ÎSå"/>
          <w:sz w:val="24"/>
        </w:rPr>
        <w:t>保险事故发生时，投保人应按照保险合同规定的条件和期限及时向保险人报告。发包人和承包人应当在知道保险事故发生后及时通知对方。</w:t>
      </w:r>
    </w:p>
    <w:p w14:paraId="5FF5E2B3">
      <w:pPr>
        <w:jc w:val="left"/>
        <w:rPr>
          <w:rFonts w:ascii="仿宋_GB2312" w:eastAsia="仿宋_GB2312" w:cs="‹ÎSå"/>
          <w:sz w:val="24"/>
        </w:rPr>
      </w:pPr>
      <w:bookmarkStart w:id="404" w:name="_Toc351203620"/>
      <w:bookmarkStart w:id="405" w:name="_Toc296346641"/>
      <w:bookmarkStart w:id="406" w:name="_Toc296503140"/>
      <w:bookmarkStart w:id="407" w:name="_Toc337558835"/>
      <w:r>
        <w:rPr>
          <w:rFonts w:hint="eastAsia" w:ascii="仿宋_GB2312" w:eastAsia="仿宋_GB2312" w:cs="‹ÎSå"/>
          <w:sz w:val="24"/>
        </w:rPr>
        <w:t>19. 索赔</w:t>
      </w:r>
      <w:bookmarkEnd w:id="404"/>
    </w:p>
    <w:bookmarkEnd w:id="405"/>
    <w:bookmarkEnd w:id="406"/>
    <w:bookmarkEnd w:id="407"/>
    <w:p w14:paraId="0E3F15C2">
      <w:pPr>
        <w:jc w:val="left"/>
        <w:rPr>
          <w:rFonts w:ascii="仿宋_GB2312" w:eastAsia="仿宋_GB2312" w:cs="‹ÎSå"/>
          <w:sz w:val="24"/>
        </w:rPr>
      </w:pPr>
      <w:bookmarkStart w:id="408" w:name="_Toc351203621"/>
      <w:bookmarkStart w:id="409" w:name="_Toc337558836"/>
      <w:bookmarkStart w:id="410" w:name="_Toc296346642"/>
      <w:bookmarkStart w:id="411" w:name="_Toc296503141"/>
      <w:r>
        <w:rPr>
          <w:rFonts w:hint="eastAsia" w:ascii="仿宋_GB2312" w:eastAsia="仿宋_GB2312" w:cs="‹ÎSå"/>
          <w:sz w:val="24"/>
        </w:rPr>
        <w:t>19.1承包人的索赔</w:t>
      </w:r>
      <w:bookmarkEnd w:id="408"/>
    </w:p>
    <w:bookmarkEnd w:id="409"/>
    <w:bookmarkEnd w:id="410"/>
    <w:bookmarkEnd w:id="411"/>
    <w:p w14:paraId="45A95158">
      <w:pPr>
        <w:jc w:val="left"/>
        <w:rPr>
          <w:rFonts w:ascii="仿宋_GB2312" w:eastAsia="仿宋_GB2312" w:cs="‹ÎSå"/>
          <w:sz w:val="24"/>
        </w:rPr>
      </w:pPr>
      <w:r>
        <w:rPr>
          <w:rFonts w:hint="eastAsia" w:ascii="仿宋_GB2312" w:eastAsia="仿宋_GB2312" w:cs="‹ÎSå"/>
          <w:sz w:val="24"/>
        </w:rPr>
        <w:t>根据合同约定，承包人认为有权得到追加付款和（或）延长工期的，应按以下程序向发包人提出索赔：</w:t>
      </w:r>
    </w:p>
    <w:p w14:paraId="64ACA19C">
      <w:pPr>
        <w:jc w:val="left"/>
        <w:rPr>
          <w:rFonts w:ascii="仿宋_GB2312" w:eastAsia="仿宋_GB2312" w:cs="‹ÎSå"/>
          <w:sz w:val="24"/>
        </w:rPr>
      </w:pPr>
      <w:r>
        <w:rPr>
          <w:rFonts w:hint="eastAsia" w:ascii="仿宋_GB2312" w:eastAsia="仿宋_GB2312" w:cs="‹ÎSå"/>
          <w:sz w:val="24"/>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0F093FE9">
      <w:pPr>
        <w:jc w:val="left"/>
        <w:rPr>
          <w:rFonts w:ascii="仿宋_GB2312" w:eastAsia="仿宋_GB2312" w:cs="‹ÎSå"/>
          <w:sz w:val="24"/>
        </w:rPr>
      </w:pPr>
      <w:r>
        <w:rPr>
          <w:rFonts w:hint="eastAsia" w:ascii="仿宋_GB2312" w:eastAsia="仿宋_GB2312" w:cs="‹ÎSå"/>
          <w:sz w:val="24"/>
        </w:rPr>
        <w:t>（2）承包人应在发出索赔意向通知书后28天内，向监理人正式递交索赔报告；索赔报告应详细说明索赔理由以及要求追加的付款金额和（或）延长的工期，并附必要的记录和证明材料；</w:t>
      </w:r>
    </w:p>
    <w:p w14:paraId="1BEB8FA9">
      <w:pPr>
        <w:jc w:val="left"/>
        <w:rPr>
          <w:rFonts w:ascii="仿宋_GB2312" w:eastAsia="仿宋_GB2312" w:cs="‹ÎSå"/>
          <w:sz w:val="24"/>
        </w:rPr>
      </w:pPr>
      <w:r>
        <w:rPr>
          <w:rFonts w:hint="eastAsia" w:ascii="仿宋_GB2312" w:eastAsia="仿宋_GB2312" w:cs="‹ÎSå"/>
          <w:sz w:val="24"/>
        </w:rPr>
        <w:t>（3）索赔事件具有持续影响的，承包人应按合理时间间隔继续递交延续索赔通知，说明持续影响的实际情况和记录，列出累计的追加付款金额和（或）工期延长天数；</w:t>
      </w:r>
    </w:p>
    <w:p w14:paraId="45661DB3">
      <w:pPr>
        <w:jc w:val="left"/>
        <w:rPr>
          <w:rFonts w:ascii="仿宋_GB2312" w:eastAsia="仿宋_GB2312" w:cs="‹ÎSå"/>
          <w:sz w:val="24"/>
        </w:rPr>
      </w:pPr>
      <w:r>
        <w:rPr>
          <w:rFonts w:hint="eastAsia" w:ascii="仿宋_GB2312" w:eastAsia="仿宋_GB2312" w:cs="‹ÎSå"/>
          <w:sz w:val="24"/>
        </w:rPr>
        <w:t>（4）在索赔事件影响结束后28天内，承包人应向监理人递交最终索赔报告，说明最终要求索赔的追加付款金额和（或）延长的工期，并附必要的记录和证明材料。</w:t>
      </w:r>
    </w:p>
    <w:p w14:paraId="1D5A384C">
      <w:pPr>
        <w:jc w:val="left"/>
        <w:rPr>
          <w:rFonts w:ascii="仿宋_GB2312" w:eastAsia="仿宋_GB2312" w:cs="‹ÎSå"/>
          <w:sz w:val="24"/>
        </w:rPr>
      </w:pPr>
      <w:bookmarkStart w:id="412" w:name="_Toc351203622"/>
      <w:bookmarkStart w:id="413" w:name="_Toc296503142"/>
      <w:bookmarkStart w:id="414" w:name="_Toc296346643"/>
      <w:bookmarkStart w:id="415" w:name="_Toc337558837"/>
      <w:r>
        <w:rPr>
          <w:rFonts w:hint="eastAsia" w:ascii="仿宋_GB2312" w:eastAsia="仿宋_GB2312" w:cs="‹ÎSå"/>
          <w:sz w:val="24"/>
        </w:rPr>
        <w:t>19.2 对承包人索赔的处理</w:t>
      </w:r>
      <w:bookmarkEnd w:id="412"/>
    </w:p>
    <w:bookmarkEnd w:id="413"/>
    <w:bookmarkEnd w:id="414"/>
    <w:bookmarkEnd w:id="415"/>
    <w:p w14:paraId="2C5F8B66">
      <w:pPr>
        <w:jc w:val="left"/>
        <w:rPr>
          <w:rFonts w:ascii="仿宋_GB2312" w:eastAsia="仿宋_GB2312" w:cs="‹ÎSå"/>
          <w:sz w:val="24"/>
        </w:rPr>
      </w:pPr>
      <w:r>
        <w:rPr>
          <w:rFonts w:hint="eastAsia" w:ascii="仿宋_GB2312" w:eastAsia="仿宋_GB2312" w:cs="‹ÎSå"/>
          <w:sz w:val="24"/>
        </w:rPr>
        <w:t>对承包人索赔的处理如下：</w:t>
      </w:r>
    </w:p>
    <w:p w14:paraId="45A457C8">
      <w:pPr>
        <w:jc w:val="left"/>
        <w:rPr>
          <w:rFonts w:ascii="仿宋_GB2312" w:eastAsia="仿宋_GB2312" w:cs="‹ÎSå"/>
          <w:sz w:val="24"/>
        </w:rPr>
      </w:pPr>
      <w:r>
        <w:rPr>
          <w:rFonts w:hint="eastAsia" w:ascii="仿宋_GB2312" w:eastAsia="仿宋_GB2312" w:cs="‹ÎSå"/>
          <w:sz w:val="24"/>
        </w:rPr>
        <w:t>（1）监理人应在收到索赔报告后14天内完成审查并报送发包人。监理人对索赔报告存在异议的，有权要求承包人提交全部原始记录副本；</w:t>
      </w:r>
    </w:p>
    <w:p w14:paraId="4B02F07E">
      <w:pPr>
        <w:jc w:val="left"/>
        <w:rPr>
          <w:rFonts w:ascii="仿宋_GB2312" w:eastAsia="仿宋_GB2312" w:cs="‹ÎSå"/>
          <w:sz w:val="24"/>
        </w:rPr>
      </w:pPr>
      <w:r>
        <w:rPr>
          <w:rFonts w:hint="eastAsia" w:ascii="仿宋_GB2312" w:eastAsia="仿宋_GB2312" w:cs="‹ÎSå"/>
          <w:sz w:val="24"/>
        </w:rPr>
        <w:t>（2）发包人应在监理人收到索赔报告或有关索赔的进一步证明材料后的28天内，由监理人向承包人出具经发包人签认的索赔处理结果。发包人逾期答复的，则视为认可承包人的索赔要求；</w:t>
      </w:r>
    </w:p>
    <w:p w14:paraId="5C7BB1F6">
      <w:pPr>
        <w:jc w:val="left"/>
        <w:rPr>
          <w:rFonts w:ascii="仿宋_GB2312" w:eastAsia="仿宋_GB2312" w:cs="‹ÎSå"/>
          <w:sz w:val="24"/>
        </w:rPr>
      </w:pPr>
      <w:r>
        <w:rPr>
          <w:rFonts w:hint="eastAsia" w:ascii="仿宋_GB2312" w:eastAsia="仿宋_GB2312" w:cs="‹ÎSå"/>
          <w:sz w:val="24"/>
        </w:rPr>
        <w:t>（3）承包人接受索赔处理结果的，索赔款项在当期进度款中进行支付；承包人不接受索赔处理结果的，按照第20条〔争议解决〕约定处理。</w:t>
      </w:r>
    </w:p>
    <w:p w14:paraId="7D6131E0">
      <w:pPr>
        <w:jc w:val="left"/>
        <w:rPr>
          <w:rFonts w:ascii="仿宋_GB2312" w:eastAsia="仿宋_GB2312" w:cs="‹ÎSå"/>
          <w:sz w:val="24"/>
        </w:rPr>
      </w:pPr>
      <w:bookmarkStart w:id="416" w:name="_Toc351203623"/>
      <w:bookmarkStart w:id="417" w:name="_Toc296346644"/>
      <w:bookmarkStart w:id="418" w:name="_Toc296503143"/>
      <w:bookmarkStart w:id="419" w:name="_Toc337558838"/>
      <w:r>
        <w:rPr>
          <w:rFonts w:hint="eastAsia" w:ascii="仿宋_GB2312" w:eastAsia="仿宋_GB2312" w:cs="‹ÎSå"/>
          <w:sz w:val="24"/>
        </w:rPr>
        <w:t>19.3发包人的索赔</w:t>
      </w:r>
      <w:bookmarkEnd w:id="416"/>
    </w:p>
    <w:bookmarkEnd w:id="417"/>
    <w:bookmarkEnd w:id="418"/>
    <w:bookmarkEnd w:id="419"/>
    <w:p w14:paraId="3792F95D">
      <w:pPr>
        <w:jc w:val="left"/>
        <w:rPr>
          <w:rFonts w:ascii="仿宋_GB2312" w:eastAsia="仿宋_GB2312" w:cs="‹ÎSå"/>
          <w:sz w:val="24"/>
        </w:rPr>
      </w:pPr>
      <w:r>
        <w:rPr>
          <w:rFonts w:hint="eastAsia" w:ascii="仿宋_GB2312" w:eastAsia="仿宋_GB2312" w:cs="‹ÎSå"/>
          <w:sz w:val="24"/>
        </w:rPr>
        <w:t>根据合同约定，发包人认为有权得到赔付金额和（或）延长缺陷责任期的，监理人应向承包人发出通知并附有详细的证明。</w:t>
      </w:r>
    </w:p>
    <w:p w14:paraId="24E46F03">
      <w:pPr>
        <w:jc w:val="left"/>
        <w:rPr>
          <w:rFonts w:ascii="仿宋_GB2312" w:eastAsia="仿宋_GB2312" w:cs="‹ÎSå"/>
          <w:sz w:val="24"/>
        </w:rPr>
      </w:pPr>
      <w:r>
        <w:rPr>
          <w:rFonts w:hint="eastAsia" w:ascii="仿宋_GB2312" w:eastAsia="仿宋_GB2312" w:cs="‹ÎSå"/>
          <w:sz w:val="24"/>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0740473F">
      <w:pPr>
        <w:jc w:val="left"/>
        <w:rPr>
          <w:rFonts w:ascii="仿宋_GB2312" w:eastAsia="仿宋_GB2312" w:cs="‹ÎSå"/>
          <w:sz w:val="24"/>
        </w:rPr>
      </w:pPr>
      <w:bookmarkStart w:id="420" w:name="_Toc351203624"/>
      <w:bookmarkStart w:id="421" w:name="_Toc296346645"/>
      <w:bookmarkStart w:id="422" w:name="_Toc296503144"/>
      <w:bookmarkStart w:id="423" w:name="_Toc337558839"/>
      <w:r>
        <w:rPr>
          <w:rFonts w:hint="eastAsia" w:ascii="仿宋_GB2312" w:eastAsia="仿宋_GB2312" w:cs="‹ÎSå"/>
          <w:sz w:val="24"/>
        </w:rPr>
        <w:t>19.4 对发包人索赔的处理</w:t>
      </w:r>
      <w:bookmarkEnd w:id="420"/>
    </w:p>
    <w:bookmarkEnd w:id="421"/>
    <w:bookmarkEnd w:id="422"/>
    <w:bookmarkEnd w:id="423"/>
    <w:p w14:paraId="75312E42">
      <w:pPr>
        <w:jc w:val="left"/>
        <w:rPr>
          <w:rFonts w:ascii="仿宋_GB2312" w:eastAsia="仿宋_GB2312" w:cs="‹ÎSå"/>
          <w:sz w:val="24"/>
        </w:rPr>
      </w:pPr>
      <w:r>
        <w:rPr>
          <w:rFonts w:hint="eastAsia" w:ascii="仿宋_GB2312" w:eastAsia="仿宋_GB2312" w:cs="‹ÎSå"/>
          <w:sz w:val="24"/>
        </w:rPr>
        <w:t>对发包人索赔的处理如下：</w:t>
      </w:r>
    </w:p>
    <w:p w14:paraId="75E41BB5">
      <w:pPr>
        <w:jc w:val="left"/>
        <w:rPr>
          <w:rFonts w:ascii="仿宋_GB2312" w:eastAsia="仿宋_GB2312" w:cs="‹ÎSå"/>
          <w:sz w:val="24"/>
        </w:rPr>
      </w:pPr>
      <w:r>
        <w:rPr>
          <w:rFonts w:hint="eastAsia" w:ascii="仿宋_GB2312" w:eastAsia="仿宋_GB2312" w:cs="‹ÎSå"/>
          <w:sz w:val="24"/>
        </w:rPr>
        <w:t>（1）承包人收到发包人提交的索赔报告后，应及时审查索赔报告的内容、查验发包人证明材料；</w:t>
      </w:r>
    </w:p>
    <w:p w14:paraId="7DD29064">
      <w:pPr>
        <w:jc w:val="left"/>
        <w:rPr>
          <w:rFonts w:ascii="仿宋_GB2312" w:eastAsia="仿宋_GB2312" w:cs="‹ÎSå"/>
          <w:sz w:val="24"/>
        </w:rPr>
      </w:pPr>
      <w:r>
        <w:rPr>
          <w:rFonts w:hint="eastAsia" w:ascii="仿宋_GB2312" w:eastAsia="仿宋_GB2312" w:cs="‹ÎSå"/>
          <w:sz w:val="24"/>
        </w:rPr>
        <w:t>（2）承包人应在收到索赔报告或有关索赔的进一步证明材料后28天内，将索赔处理结果答复发包人。如果承包人未在上述期限内作出答复的，则视为对发包人索赔要求的认可；</w:t>
      </w:r>
    </w:p>
    <w:p w14:paraId="1B1F496E">
      <w:pPr>
        <w:jc w:val="left"/>
        <w:rPr>
          <w:rFonts w:ascii="仿宋_GB2312" w:eastAsia="仿宋_GB2312" w:cs="‹ÎSå"/>
          <w:sz w:val="24"/>
        </w:rPr>
      </w:pPr>
      <w:r>
        <w:rPr>
          <w:rFonts w:hint="eastAsia" w:ascii="仿宋_GB2312" w:eastAsia="仿宋_GB2312" w:cs="‹ÎSå"/>
          <w:sz w:val="24"/>
        </w:rPr>
        <w:t>（3）承包人接受索赔处理结果的，发包人可从应支付给承包人的合同价款中扣除赔付的金额或延长缺陷责任期；发包人不接受索赔处理结果的，按第20条〔争议解决〕约定处理。</w:t>
      </w:r>
    </w:p>
    <w:p w14:paraId="68D90D74">
      <w:pPr>
        <w:jc w:val="left"/>
        <w:rPr>
          <w:rFonts w:ascii="仿宋_GB2312" w:eastAsia="仿宋_GB2312" w:cs="‹ÎSå"/>
          <w:sz w:val="24"/>
        </w:rPr>
      </w:pPr>
      <w:bookmarkStart w:id="424" w:name="_Toc351203625"/>
      <w:r>
        <w:rPr>
          <w:rFonts w:hint="eastAsia" w:ascii="仿宋_GB2312" w:eastAsia="仿宋_GB2312" w:cs="‹ÎSå"/>
          <w:sz w:val="24"/>
        </w:rPr>
        <w:t>19.5 提出索赔的期限</w:t>
      </w:r>
      <w:bookmarkEnd w:id="424"/>
    </w:p>
    <w:p w14:paraId="69C607F3">
      <w:pPr>
        <w:jc w:val="left"/>
        <w:rPr>
          <w:rFonts w:ascii="仿宋_GB2312" w:eastAsia="仿宋_GB2312" w:cs="‹ÎSå"/>
          <w:sz w:val="24"/>
        </w:rPr>
      </w:pPr>
      <w:r>
        <w:rPr>
          <w:rFonts w:hint="eastAsia" w:ascii="仿宋_GB2312" w:eastAsia="仿宋_GB2312" w:cs="‹ÎSå"/>
          <w:sz w:val="24"/>
        </w:rPr>
        <w:t>（1）承包人按第14.2款〔竣工结算审核〕约定接收竣工付款证书后，应被视为已无权再提出在工程接收证书颁发前所发生的任何索赔。</w:t>
      </w:r>
    </w:p>
    <w:p w14:paraId="26103CC2">
      <w:pPr>
        <w:jc w:val="left"/>
        <w:rPr>
          <w:rFonts w:ascii="仿宋_GB2312" w:eastAsia="仿宋_GB2312" w:cs="‹ÎSå"/>
          <w:sz w:val="24"/>
        </w:rPr>
      </w:pPr>
      <w:r>
        <w:rPr>
          <w:rFonts w:hint="eastAsia" w:ascii="仿宋_GB2312" w:eastAsia="仿宋_GB2312" w:cs="‹ÎSå"/>
          <w:sz w:val="24"/>
        </w:rPr>
        <w:t>（2）承包人按第14.4款〔最终结清〕提交的最终结清申请单中，只限于提出工程接收证书颁发后发生的索赔。提出索赔的期限自接受最终结清证书时终止。</w:t>
      </w:r>
    </w:p>
    <w:p w14:paraId="6592053B">
      <w:pPr>
        <w:jc w:val="left"/>
        <w:rPr>
          <w:rFonts w:ascii="仿宋_GB2312" w:eastAsia="仿宋_GB2312" w:cs="‹ÎSå"/>
          <w:sz w:val="24"/>
        </w:rPr>
      </w:pPr>
      <w:bookmarkStart w:id="425" w:name="_Toc351203626"/>
      <w:r>
        <w:rPr>
          <w:rFonts w:hint="eastAsia" w:ascii="仿宋_GB2312" w:eastAsia="仿宋_GB2312" w:cs="‹ÎSå"/>
          <w:sz w:val="24"/>
        </w:rPr>
        <w:t>20</w:t>
      </w:r>
      <w:bookmarkStart w:id="426" w:name="_Toc296346647"/>
      <w:bookmarkStart w:id="427" w:name="_Toc296503146"/>
      <w:bookmarkStart w:id="428" w:name="_Toc337558840"/>
      <w:r>
        <w:rPr>
          <w:rFonts w:hint="eastAsia" w:ascii="仿宋_GB2312" w:eastAsia="仿宋_GB2312" w:cs="‹ÎSå"/>
          <w:sz w:val="24"/>
        </w:rPr>
        <w:t>. 争议解决</w:t>
      </w:r>
      <w:bookmarkEnd w:id="425"/>
    </w:p>
    <w:bookmarkEnd w:id="426"/>
    <w:bookmarkEnd w:id="427"/>
    <w:bookmarkEnd w:id="428"/>
    <w:p w14:paraId="1AD3C1E4">
      <w:pPr>
        <w:jc w:val="left"/>
        <w:rPr>
          <w:rFonts w:ascii="仿宋_GB2312" w:eastAsia="仿宋_GB2312" w:cs="‹ÎSå"/>
          <w:sz w:val="24"/>
        </w:rPr>
      </w:pPr>
      <w:bookmarkStart w:id="429" w:name="_Toc351203627"/>
      <w:bookmarkStart w:id="430" w:name="_Toc296346648"/>
      <w:bookmarkStart w:id="431" w:name="_Toc296503147"/>
      <w:bookmarkStart w:id="432" w:name="_Toc337558841"/>
      <w:r>
        <w:rPr>
          <w:rFonts w:hint="eastAsia" w:ascii="仿宋_GB2312" w:eastAsia="仿宋_GB2312" w:cs="‹ÎSå"/>
          <w:sz w:val="24"/>
        </w:rPr>
        <w:t>20.1和解</w:t>
      </w:r>
      <w:bookmarkEnd w:id="429"/>
    </w:p>
    <w:bookmarkEnd w:id="430"/>
    <w:bookmarkEnd w:id="431"/>
    <w:bookmarkEnd w:id="432"/>
    <w:p w14:paraId="49C41438">
      <w:pPr>
        <w:jc w:val="left"/>
        <w:rPr>
          <w:rFonts w:ascii="仿宋_GB2312" w:eastAsia="仿宋_GB2312" w:cs="‹ÎSå"/>
          <w:sz w:val="24"/>
        </w:rPr>
      </w:pPr>
      <w:r>
        <w:rPr>
          <w:rFonts w:hint="eastAsia" w:ascii="仿宋_GB2312" w:eastAsia="仿宋_GB2312" w:cs="‹ÎSå"/>
          <w:sz w:val="24"/>
        </w:rPr>
        <w:t>合同当事人可以就争议自行和解，自行和解达成协议的经双方签字并盖章后作为合同补充文件，双方均应遵照执行。</w:t>
      </w:r>
    </w:p>
    <w:p w14:paraId="108E9F83">
      <w:pPr>
        <w:jc w:val="left"/>
        <w:rPr>
          <w:rFonts w:ascii="仿宋_GB2312" w:eastAsia="仿宋_GB2312" w:cs="‹ÎSå"/>
          <w:sz w:val="24"/>
        </w:rPr>
      </w:pPr>
      <w:bookmarkStart w:id="433" w:name="_Toc351203628"/>
      <w:r>
        <w:rPr>
          <w:rFonts w:hint="eastAsia" w:ascii="仿宋_GB2312" w:eastAsia="仿宋_GB2312" w:cs="‹ÎSå"/>
          <w:sz w:val="24"/>
        </w:rPr>
        <w:t>20</w:t>
      </w:r>
      <w:bookmarkStart w:id="434" w:name="_Toc296503148"/>
      <w:bookmarkStart w:id="435" w:name="_Toc296346649"/>
      <w:bookmarkStart w:id="436" w:name="_Toc337558842"/>
      <w:r>
        <w:rPr>
          <w:rFonts w:hint="eastAsia" w:ascii="仿宋_GB2312" w:eastAsia="仿宋_GB2312" w:cs="‹ÎSå"/>
          <w:sz w:val="24"/>
        </w:rPr>
        <w:t>.2调解</w:t>
      </w:r>
      <w:bookmarkEnd w:id="433"/>
    </w:p>
    <w:bookmarkEnd w:id="434"/>
    <w:bookmarkEnd w:id="435"/>
    <w:bookmarkEnd w:id="436"/>
    <w:p w14:paraId="337E94FB">
      <w:pPr>
        <w:jc w:val="left"/>
        <w:rPr>
          <w:rFonts w:ascii="仿宋_GB2312" w:eastAsia="仿宋_GB2312" w:cs="‹ÎSå"/>
          <w:sz w:val="24"/>
        </w:rPr>
      </w:pPr>
      <w:r>
        <w:rPr>
          <w:rFonts w:hint="eastAsia" w:ascii="仿宋_GB2312" w:eastAsia="仿宋_GB2312" w:cs="‹ÎSå"/>
          <w:sz w:val="24"/>
        </w:rPr>
        <w:t>合同当事人可以就争议请求建设行政主管部门、行业协会或其他第三方进行调解，调解达成协议的，经双方签字并盖章后作为合同补充文件，双方均应遵照执行。</w:t>
      </w:r>
    </w:p>
    <w:p w14:paraId="558EB4B1">
      <w:pPr>
        <w:jc w:val="left"/>
        <w:rPr>
          <w:rFonts w:ascii="仿宋_GB2312" w:eastAsia="仿宋_GB2312" w:cs="‹ÎSå"/>
          <w:sz w:val="24"/>
        </w:rPr>
      </w:pPr>
      <w:bookmarkStart w:id="437" w:name="_Toc351203629"/>
      <w:bookmarkStart w:id="438" w:name="_Toc337558843"/>
      <w:bookmarkStart w:id="439" w:name="_Toc296503149"/>
      <w:bookmarkStart w:id="440" w:name="_Toc296346650"/>
      <w:r>
        <w:rPr>
          <w:rFonts w:hint="eastAsia" w:ascii="仿宋_GB2312" w:eastAsia="仿宋_GB2312" w:cs="‹ÎSå"/>
          <w:sz w:val="24"/>
        </w:rPr>
        <w:t>20.3争议评审</w:t>
      </w:r>
      <w:bookmarkEnd w:id="437"/>
    </w:p>
    <w:bookmarkEnd w:id="438"/>
    <w:bookmarkEnd w:id="439"/>
    <w:bookmarkEnd w:id="440"/>
    <w:p w14:paraId="5F3E08EC">
      <w:pPr>
        <w:jc w:val="left"/>
        <w:rPr>
          <w:rFonts w:ascii="仿宋_GB2312" w:eastAsia="仿宋_GB2312" w:cs="‹ÎSå"/>
          <w:sz w:val="24"/>
        </w:rPr>
      </w:pPr>
      <w:r>
        <w:rPr>
          <w:rFonts w:hint="eastAsia" w:ascii="仿宋_GB2312" w:eastAsia="仿宋_GB2312" w:cs="‹ÎSå"/>
          <w:sz w:val="24"/>
        </w:rPr>
        <w:t xml:space="preserve">合同当事人在专用合同条款中约定采取争议评审方式解决争议以及评审规则，并按下列约定执行： </w:t>
      </w:r>
    </w:p>
    <w:p w14:paraId="037ECB8C">
      <w:pPr>
        <w:jc w:val="left"/>
        <w:rPr>
          <w:rFonts w:ascii="仿宋_GB2312" w:eastAsia="仿宋_GB2312" w:cs="‹ÎSå"/>
          <w:sz w:val="24"/>
        </w:rPr>
      </w:pPr>
      <w:r>
        <w:rPr>
          <w:rFonts w:hint="eastAsia" w:ascii="仿宋_GB2312" w:eastAsia="仿宋_GB2312" w:cs="‹ÎSå"/>
          <w:sz w:val="24"/>
        </w:rPr>
        <w:t>20.3.1 争议评审小组的确定</w:t>
      </w:r>
    </w:p>
    <w:p w14:paraId="0E18267A">
      <w:pPr>
        <w:jc w:val="left"/>
        <w:rPr>
          <w:rFonts w:ascii="仿宋_GB2312" w:eastAsia="仿宋_GB2312" w:cs="‹ÎSå"/>
          <w:sz w:val="24"/>
        </w:rPr>
      </w:pPr>
      <w:r>
        <w:rPr>
          <w:rFonts w:hint="eastAsia" w:ascii="仿宋_GB2312" w:eastAsia="仿宋_GB2312" w:cs="‹ÎSå"/>
          <w:sz w:val="24"/>
        </w:rPr>
        <w:t>合同当事人可以共同选择一名或三名争议评审员，组成争议评审小组。除专用合同条款另有约定外，合同当事人应当自合同签订后28天内，或者争议发生后14天内，选定争议评审员。</w:t>
      </w:r>
    </w:p>
    <w:p w14:paraId="5CEDD361">
      <w:pPr>
        <w:jc w:val="left"/>
        <w:rPr>
          <w:rFonts w:ascii="仿宋_GB2312" w:eastAsia="仿宋_GB2312" w:cs="‹ÎSå"/>
          <w:sz w:val="24"/>
        </w:rPr>
      </w:pPr>
      <w:r>
        <w:rPr>
          <w:rFonts w:hint="eastAsia" w:ascii="仿宋_GB2312" w:eastAsia="仿宋_GB2312" w:cs="‹ÎSå"/>
          <w:sz w:val="24"/>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2A38F46B">
      <w:pPr>
        <w:jc w:val="left"/>
        <w:rPr>
          <w:rFonts w:ascii="仿宋_GB2312" w:eastAsia="仿宋_GB2312" w:cs="‹ÎSå"/>
          <w:sz w:val="24"/>
        </w:rPr>
      </w:pPr>
      <w:r>
        <w:rPr>
          <w:rFonts w:hint="eastAsia" w:ascii="仿宋_GB2312" w:eastAsia="仿宋_GB2312" w:cs="‹ÎSå"/>
          <w:sz w:val="24"/>
        </w:rPr>
        <w:t>除专用合同条款另有约定外，评审员报酬由发包人和承包人各承担一半。</w:t>
      </w:r>
    </w:p>
    <w:p w14:paraId="0FBD6EC2">
      <w:pPr>
        <w:jc w:val="left"/>
        <w:rPr>
          <w:rFonts w:ascii="仿宋_GB2312" w:eastAsia="仿宋_GB2312" w:cs="‹ÎSå"/>
          <w:sz w:val="24"/>
        </w:rPr>
      </w:pPr>
      <w:r>
        <w:rPr>
          <w:rFonts w:hint="eastAsia" w:ascii="仿宋_GB2312" w:eastAsia="仿宋_GB2312" w:cs="‹ÎSå"/>
          <w:sz w:val="24"/>
        </w:rPr>
        <w:t>20.3.2 争议评审小组的决定</w:t>
      </w:r>
    </w:p>
    <w:p w14:paraId="24D80ED8">
      <w:pPr>
        <w:jc w:val="left"/>
        <w:rPr>
          <w:rFonts w:ascii="仿宋_GB2312" w:eastAsia="仿宋_GB2312" w:cs="‹ÎSå"/>
          <w:sz w:val="24"/>
        </w:rPr>
      </w:pPr>
      <w:r>
        <w:rPr>
          <w:rFonts w:hint="eastAsia" w:ascii="仿宋_GB2312" w:eastAsia="仿宋_GB2312" w:cs="‹ÎSå"/>
          <w:sz w:val="24"/>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30A909CE">
      <w:pPr>
        <w:jc w:val="left"/>
        <w:rPr>
          <w:rFonts w:ascii="仿宋_GB2312" w:eastAsia="仿宋_GB2312" w:cs="‹ÎSå"/>
          <w:sz w:val="24"/>
        </w:rPr>
      </w:pPr>
      <w:r>
        <w:rPr>
          <w:rFonts w:hint="eastAsia" w:ascii="仿宋_GB2312" w:eastAsia="仿宋_GB2312" w:cs="‹ÎSå"/>
          <w:sz w:val="24"/>
        </w:rPr>
        <w:t>20.3.3 争议评审小组决定的效力</w:t>
      </w:r>
    </w:p>
    <w:p w14:paraId="53F6D904">
      <w:pPr>
        <w:jc w:val="left"/>
        <w:rPr>
          <w:rFonts w:ascii="仿宋_GB2312" w:eastAsia="仿宋_GB2312" w:cs="‹ÎSå"/>
          <w:sz w:val="24"/>
        </w:rPr>
      </w:pPr>
      <w:r>
        <w:rPr>
          <w:rFonts w:hint="eastAsia" w:ascii="仿宋_GB2312" w:eastAsia="仿宋_GB2312" w:cs="‹ÎSå"/>
          <w:sz w:val="24"/>
        </w:rPr>
        <w:t>争议评审小组作出的书面决定经合同当事人签字确认后，对双方具有约束力，双方应遵照执行。</w:t>
      </w:r>
    </w:p>
    <w:p w14:paraId="3CA9E117">
      <w:pPr>
        <w:jc w:val="left"/>
        <w:rPr>
          <w:rFonts w:ascii="仿宋_GB2312" w:eastAsia="仿宋_GB2312" w:cs="‹ÎSå"/>
          <w:sz w:val="24"/>
        </w:rPr>
      </w:pPr>
      <w:r>
        <w:rPr>
          <w:rFonts w:hint="eastAsia" w:ascii="仿宋_GB2312" w:eastAsia="仿宋_GB2312" w:cs="‹ÎSå"/>
          <w:sz w:val="24"/>
        </w:rPr>
        <w:t>任何一方当事人不接受争议评审小组决定或不履行争议评审小组决定的，双方可选择采用其他争议解决方式。</w:t>
      </w:r>
    </w:p>
    <w:p w14:paraId="63EEE656">
      <w:pPr>
        <w:jc w:val="left"/>
        <w:rPr>
          <w:rFonts w:ascii="仿宋_GB2312" w:eastAsia="仿宋_GB2312" w:cs="‹ÎSå"/>
          <w:sz w:val="24"/>
        </w:rPr>
      </w:pPr>
      <w:bookmarkStart w:id="441" w:name="_Toc351203630"/>
      <w:bookmarkStart w:id="442" w:name="_Toc296503150"/>
      <w:bookmarkStart w:id="443" w:name="_Toc296346651"/>
      <w:bookmarkStart w:id="444" w:name="_Toc337558844"/>
      <w:r>
        <w:rPr>
          <w:rFonts w:hint="eastAsia" w:ascii="仿宋_GB2312" w:eastAsia="仿宋_GB2312" w:cs="‹ÎSå"/>
          <w:sz w:val="24"/>
        </w:rPr>
        <w:t>20.4仲裁或诉讼</w:t>
      </w:r>
      <w:bookmarkEnd w:id="441"/>
    </w:p>
    <w:bookmarkEnd w:id="442"/>
    <w:bookmarkEnd w:id="443"/>
    <w:bookmarkEnd w:id="444"/>
    <w:p w14:paraId="6323D8E8">
      <w:pPr>
        <w:jc w:val="left"/>
        <w:rPr>
          <w:rFonts w:ascii="仿宋_GB2312" w:eastAsia="仿宋_GB2312" w:cs="‹ÎSå"/>
          <w:sz w:val="24"/>
        </w:rPr>
      </w:pPr>
      <w:r>
        <w:rPr>
          <w:rFonts w:hint="eastAsia" w:ascii="仿宋_GB2312" w:eastAsia="仿宋_GB2312" w:cs="‹ÎSå"/>
          <w:sz w:val="24"/>
        </w:rPr>
        <w:t>因合同及合同有关事项产生的争议，合同当事人可以在专用合同条款中约定以下一种方式解决争议：</w:t>
      </w:r>
    </w:p>
    <w:p w14:paraId="6B283A28">
      <w:pPr>
        <w:jc w:val="left"/>
        <w:rPr>
          <w:rFonts w:ascii="仿宋_GB2312" w:eastAsia="仿宋_GB2312" w:cs="‹ÎSå"/>
          <w:sz w:val="24"/>
        </w:rPr>
      </w:pPr>
      <w:r>
        <w:rPr>
          <w:rFonts w:hint="eastAsia" w:ascii="仿宋_GB2312" w:eastAsia="仿宋_GB2312" w:cs="‹ÎSå"/>
          <w:sz w:val="24"/>
        </w:rPr>
        <w:t>（1）向约定的仲裁委员会申请仲裁；</w:t>
      </w:r>
    </w:p>
    <w:p w14:paraId="4885C6DD">
      <w:pPr>
        <w:jc w:val="left"/>
        <w:rPr>
          <w:rFonts w:ascii="仿宋_GB2312" w:eastAsia="仿宋_GB2312" w:cs="‹ÎSå"/>
          <w:sz w:val="24"/>
        </w:rPr>
      </w:pPr>
      <w:r>
        <w:rPr>
          <w:rFonts w:hint="eastAsia" w:ascii="仿宋_GB2312" w:eastAsia="仿宋_GB2312" w:cs="‹ÎSå"/>
          <w:sz w:val="24"/>
        </w:rPr>
        <w:t>（2）向有管辖权的人民法院起诉。</w:t>
      </w:r>
    </w:p>
    <w:p w14:paraId="4A4B5390">
      <w:pPr>
        <w:jc w:val="left"/>
        <w:rPr>
          <w:rFonts w:ascii="仿宋_GB2312" w:eastAsia="仿宋_GB2312" w:cs="‹ÎSå"/>
          <w:sz w:val="24"/>
        </w:rPr>
      </w:pPr>
      <w:bookmarkStart w:id="445" w:name="_Toc351203631"/>
      <w:bookmarkStart w:id="446" w:name="_Toc337558845"/>
      <w:bookmarkStart w:id="447" w:name="_Toc296503152"/>
      <w:bookmarkStart w:id="448" w:name="_Toc296346653"/>
      <w:r>
        <w:rPr>
          <w:rFonts w:hint="eastAsia" w:ascii="仿宋_GB2312" w:eastAsia="仿宋_GB2312" w:cs="‹ÎSå"/>
          <w:sz w:val="24"/>
        </w:rPr>
        <w:t>20.5争议解决条款效力</w:t>
      </w:r>
      <w:bookmarkEnd w:id="445"/>
    </w:p>
    <w:bookmarkEnd w:id="446"/>
    <w:bookmarkEnd w:id="447"/>
    <w:bookmarkEnd w:id="448"/>
    <w:p w14:paraId="0545BBA2">
      <w:pPr>
        <w:jc w:val="left"/>
        <w:rPr>
          <w:rFonts w:ascii="仿宋_GB2312" w:eastAsia="仿宋_GB2312" w:cs="‹ÎSå"/>
          <w:sz w:val="24"/>
        </w:rPr>
      </w:pPr>
      <w:r>
        <w:rPr>
          <w:rFonts w:hint="eastAsia" w:ascii="仿宋_GB2312" w:eastAsia="仿宋_GB2312" w:cs="‹ÎSå"/>
          <w:sz w:val="24"/>
        </w:rPr>
        <w:t xml:space="preserve">合同有关争议解决的条款独立存在，合同的变更、解除、终止、无效或者被撤销均不影响其效力。 </w:t>
      </w:r>
    </w:p>
    <w:p w14:paraId="7A446C61">
      <w:pPr>
        <w:jc w:val="center"/>
        <w:rPr>
          <w:rFonts w:ascii="仿宋_GB2312" w:eastAsia="仿宋_GB2312" w:cs="‹ÎSå"/>
          <w:sz w:val="24"/>
        </w:rPr>
      </w:pPr>
      <w:bookmarkStart w:id="449" w:name="_Toc351203632"/>
      <w:r>
        <w:rPr>
          <w:rFonts w:hint="eastAsia" w:ascii="仿宋_GB2312" w:eastAsia="仿宋_GB2312" w:cs="‹ÎSå"/>
          <w:sz w:val="24"/>
        </w:rPr>
        <w:br w:type="page"/>
      </w:r>
      <w:r>
        <w:rPr>
          <w:rFonts w:hint="eastAsia" w:ascii="仿宋_GB2312" w:eastAsia="仿宋_GB2312" w:cs="‹ÎSå"/>
          <w:b/>
          <w:bCs/>
          <w:sz w:val="44"/>
          <w:szCs w:val="44"/>
        </w:rPr>
        <w:t>第三部分 专用合同条款</w:t>
      </w:r>
      <w:bookmarkEnd w:id="449"/>
    </w:p>
    <w:p w14:paraId="3425A34F">
      <w:pPr>
        <w:jc w:val="left"/>
        <w:rPr>
          <w:rFonts w:ascii="仿宋_GB2312" w:eastAsia="仿宋_GB2312" w:cs="‹ÎSå"/>
          <w:sz w:val="24"/>
        </w:rPr>
      </w:pPr>
      <w:bookmarkStart w:id="450" w:name="_Toc351203633"/>
      <w:r>
        <w:rPr>
          <w:rFonts w:hint="eastAsia" w:ascii="仿宋_GB2312" w:eastAsia="仿宋_GB2312" w:cs="‹ÎSå"/>
          <w:sz w:val="24"/>
        </w:rPr>
        <w:t>1</w:t>
      </w:r>
      <w:bookmarkStart w:id="451" w:name="_Toc296347155"/>
      <w:bookmarkStart w:id="452" w:name="_Toc297120456"/>
      <w:bookmarkStart w:id="453" w:name="_Toc296890984"/>
      <w:bookmarkStart w:id="454" w:name="_Toc292559361"/>
      <w:bookmarkStart w:id="455" w:name="_Toc296346657"/>
      <w:bookmarkStart w:id="456" w:name="_Toc297048342"/>
      <w:bookmarkStart w:id="457" w:name="_Toc296503156"/>
      <w:bookmarkStart w:id="458" w:name="_Toc292559866"/>
      <w:bookmarkStart w:id="459" w:name="_Toc296891196"/>
      <w:bookmarkStart w:id="460" w:name="_Toc296944495"/>
      <w:r>
        <w:rPr>
          <w:rFonts w:hint="eastAsia" w:ascii="仿宋_GB2312" w:eastAsia="仿宋_GB2312" w:cs="‹ÎSå"/>
          <w:sz w:val="24"/>
        </w:rPr>
        <w:t>. 一般约定</w:t>
      </w:r>
      <w:bookmarkEnd w:id="450"/>
    </w:p>
    <w:bookmarkEnd w:id="451"/>
    <w:bookmarkEnd w:id="452"/>
    <w:bookmarkEnd w:id="453"/>
    <w:bookmarkEnd w:id="454"/>
    <w:bookmarkEnd w:id="455"/>
    <w:bookmarkEnd w:id="456"/>
    <w:bookmarkEnd w:id="457"/>
    <w:bookmarkEnd w:id="458"/>
    <w:bookmarkEnd w:id="459"/>
    <w:bookmarkEnd w:id="460"/>
    <w:p w14:paraId="3E112CFB">
      <w:pPr>
        <w:jc w:val="left"/>
        <w:rPr>
          <w:rFonts w:ascii="仿宋_GB2312" w:eastAsia="仿宋_GB2312" w:cs="‹ÎSå"/>
          <w:sz w:val="24"/>
        </w:rPr>
      </w:pPr>
      <w:r>
        <w:rPr>
          <w:rFonts w:hint="eastAsia" w:ascii="仿宋_GB2312" w:eastAsia="仿宋_GB2312" w:cs="‹ÎSå"/>
          <w:sz w:val="24"/>
        </w:rPr>
        <w:t>1.1 词语定义</w:t>
      </w:r>
    </w:p>
    <w:p w14:paraId="2522F9B7">
      <w:pPr>
        <w:jc w:val="left"/>
        <w:rPr>
          <w:rFonts w:ascii="仿宋_GB2312" w:eastAsia="仿宋_GB2312" w:cs="‹ÎSå"/>
          <w:sz w:val="24"/>
        </w:rPr>
      </w:pPr>
      <w:r>
        <w:rPr>
          <w:rFonts w:hint="eastAsia" w:ascii="仿宋_GB2312" w:eastAsia="仿宋_GB2312" w:cs="‹ÎSå"/>
          <w:sz w:val="24"/>
        </w:rPr>
        <w:t>1.1.1合同</w:t>
      </w:r>
    </w:p>
    <w:p w14:paraId="495F7FAB">
      <w:pPr>
        <w:jc w:val="left"/>
        <w:rPr>
          <w:rFonts w:ascii="仿宋_GB2312" w:eastAsia="仿宋_GB2312" w:cs="‹ÎSå"/>
          <w:sz w:val="24"/>
        </w:rPr>
      </w:pPr>
      <w:r>
        <w:rPr>
          <w:rFonts w:hint="eastAsia" w:ascii="仿宋_GB2312" w:eastAsia="仿宋_GB2312" w:cs="‹ÎSå"/>
          <w:sz w:val="24"/>
        </w:rPr>
        <w:t>1.1.1.10其他合同文件包括：</w:t>
      </w:r>
      <w:r>
        <w:rPr>
          <w:rFonts w:hint="eastAsia" w:ascii="仿宋_GB2312" w:eastAsia="仿宋_GB2312" w:cs="‹ÎSå"/>
          <w:sz w:val="24"/>
          <w:u w:val="single"/>
        </w:rPr>
        <w:t>采购文件、已获批准的施工组织设计、工程洽商记录、工程签证单、工程测量资料、工作联系函、工程变更文件、补充协议、会议纪要、与工程计价、计量有关的其它书面文件或书面明确双方权利义务的纪要、协议、承诺等</w:t>
      </w:r>
      <w:r>
        <w:rPr>
          <w:rFonts w:hint="eastAsia" w:ascii="仿宋_GB2312" w:eastAsia="仿宋_GB2312" w:cs="‹ÎSå"/>
          <w:sz w:val="24"/>
        </w:rPr>
        <w:t>。</w:t>
      </w:r>
    </w:p>
    <w:p w14:paraId="70A7C761">
      <w:pPr>
        <w:jc w:val="left"/>
        <w:rPr>
          <w:rFonts w:ascii="仿宋_GB2312" w:eastAsia="仿宋_GB2312" w:cs="‹ÎSå"/>
          <w:sz w:val="24"/>
        </w:rPr>
      </w:pPr>
      <w:r>
        <w:rPr>
          <w:rFonts w:hint="eastAsia" w:ascii="仿宋_GB2312" w:eastAsia="仿宋_GB2312" w:cs="‹ÎSå"/>
          <w:sz w:val="24"/>
        </w:rPr>
        <w:t>1.1.2 合同当事人及其他相关方</w:t>
      </w:r>
    </w:p>
    <w:p w14:paraId="02C0422A">
      <w:pPr>
        <w:jc w:val="left"/>
        <w:rPr>
          <w:rFonts w:ascii="仿宋_GB2312" w:eastAsia="仿宋_GB2312" w:cs="‹ÎSå"/>
          <w:sz w:val="24"/>
        </w:rPr>
      </w:pPr>
      <w:r>
        <w:rPr>
          <w:rFonts w:hint="eastAsia" w:ascii="仿宋_GB2312" w:eastAsia="仿宋_GB2312" w:cs="‹ÎSå"/>
          <w:sz w:val="24"/>
        </w:rPr>
        <w:t>1.1.2.4监理人：</w:t>
      </w:r>
    </w:p>
    <w:p w14:paraId="5C564CF1">
      <w:pPr>
        <w:jc w:val="left"/>
        <w:rPr>
          <w:rFonts w:ascii="仿宋_GB2312" w:eastAsia="仿宋_GB2312" w:cs="‹ÎSå"/>
          <w:sz w:val="24"/>
        </w:rPr>
      </w:pPr>
      <w:r>
        <w:rPr>
          <w:rFonts w:hint="eastAsia" w:ascii="仿宋_GB2312" w:eastAsia="仿宋_GB2312" w:cs="‹ÎSå"/>
          <w:sz w:val="24"/>
        </w:rPr>
        <w:t>名    称：</w:t>
      </w:r>
      <w:r>
        <w:rPr>
          <w:rFonts w:hint="eastAsia" w:ascii="仿宋_GB2312" w:eastAsia="仿宋_GB2312" w:cs="‹ÎSå"/>
          <w:sz w:val="24"/>
          <w:u w:val="single"/>
        </w:rPr>
        <w:t>江苏中源工程管理股份有限公司</w:t>
      </w:r>
      <w:r>
        <w:rPr>
          <w:rFonts w:hint="eastAsia" w:ascii="仿宋_GB2312" w:eastAsia="仿宋_GB2312" w:cs="‹ÎSå"/>
          <w:sz w:val="24"/>
        </w:rPr>
        <w:t>；</w:t>
      </w:r>
    </w:p>
    <w:p w14:paraId="2DDFD6D2">
      <w:pPr>
        <w:jc w:val="left"/>
        <w:rPr>
          <w:rFonts w:ascii="仿宋_GB2312" w:eastAsia="仿宋_GB2312" w:cs="‹ÎSå"/>
          <w:sz w:val="24"/>
        </w:rPr>
      </w:pPr>
      <w:r>
        <w:rPr>
          <w:rFonts w:hint="eastAsia" w:ascii="仿宋_GB2312" w:eastAsia="仿宋_GB2312" w:cs="‹ÎSå"/>
          <w:sz w:val="24"/>
        </w:rPr>
        <w:t>资质类别和等级：</w:t>
      </w:r>
      <w:r>
        <w:rPr>
          <w:rFonts w:hint="eastAsia" w:ascii="仿宋_GB2312" w:eastAsia="仿宋_GB2312" w:cs="‹ÎSå"/>
          <w:sz w:val="24"/>
          <w:u w:val="single"/>
        </w:rPr>
        <w:t xml:space="preserve">化工石油工程监理甲级  </w:t>
      </w:r>
      <w:r>
        <w:rPr>
          <w:rFonts w:hint="eastAsia" w:ascii="仿宋_GB2312" w:eastAsia="仿宋_GB2312" w:cs="‹ÎSå"/>
          <w:sz w:val="24"/>
        </w:rPr>
        <w:t>；</w:t>
      </w:r>
    </w:p>
    <w:p w14:paraId="29909D33">
      <w:pPr>
        <w:jc w:val="left"/>
        <w:rPr>
          <w:rFonts w:ascii="仿宋_GB2312" w:eastAsia="仿宋_GB2312" w:cs="‹ÎSå"/>
          <w:sz w:val="24"/>
        </w:rPr>
      </w:pPr>
      <w:r>
        <w:rPr>
          <w:rFonts w:hint="eastAsia" w:ascii="仿宋_GB2312" w:eastAsia="仿宋_GB2312" w:cs="‹ÎSå"/>
          <w:sz w:val="24"/>
        </w:rPr>
        <w:t>联系电话：</w:t>
      </w:r>
      <w:r>
        <w:rPr>
          <w:rFonts w:hint="eastAsia" w:ascii="仿宋_GB2312" w:eastAsia="仿宋_GB2312" w:cs="‹ÎSå"/>
          <w:sz w:val="24"/>
          <w:u w:val="single"/>
        </w:rPr>
        <w:t xml:space="preserve">                            </w:t>
      </w:r>
      <w:r>
        <w:rPr>
          <w:rFonts w:hint="eastAsia" w:ascii="仿宋_GB2312" w:eastAsia="仿宋_GB2312" w:cs="‹ÎSå"/>
          <w:sz w:val="24"/>
        </w:rPr>
        <w:t>；</w:t>
      </w:r>
    </w:p>
    <w:p w14:paraId="456210B1">
      <w:pPr>
        <w:jc w:val="left"/>
        <w:rPr>
          <w:rFonts w:ascii="仿宋_GB2312" w:eastAsia="仿宋_GB2312" w:cs="‹ÎSå"/>
          <w:sz w:val="24"/>
        </w:rPr>
      </w:pPr>
      <w:r>
        <w:rPr>
          <w:rFonts w:hint="eastAsia" w:ascii="仿宋_GB2312" w:eastAsia="仿宋_GB2312" w:cs="‹ÎSå"/>
          <w:sz w:val="24"/>
        </w:rPr>
        <w:t>电子信箱：</w:t>
      </w:r>
      <w:r>
        <w:rPr>
          <w:rFonts w:hint="eastAsia" w:ascii="仿宋_GB2312" w:eastAsia="仿宋_GB2312" w:cs="‹ÎSå"/>
          <w:sz w:val="24"/>
          <w:u w:val="single"/>
        </w:rPr>
        <w:t xml:space="preserve">                            </w:t>
      </w:r>
      <w:r>
        <w:rPr>
          <w:rFonts w:hint="eastAsia" w:ascii="仿宋_GB2312" w:eastAsia="仿宋_GB2312" w:cs="‹ÎSå"/>
          <w:sz w:val="24"/>
        </w:rPr>
        <w:t>；</w:t>
      </w:r>
    </w:p>
    <w:p w14:paraId="54221DA3">
      <w:pPr>
        <w:jc w:val="left"/>
        <w:rPr>
          <w:rFonts w:ascii="仿宋_GB2312" w:eastAsia="仿宋_GB2312" w:cs="‹ÎSå"/>
          <w:sz w:val="24"/>
        </w:rPr>
      </w:pPr>
      <w:r>
        <w:rPr>
          <w:rFonts w:hint="eastAsia" w:ascii="仿宋_GB2312" w:eastAsia="仿宋_GB2312" w:cs="‹ÎSå"/>
          <w:sz w:val="24"/>
        </w:rPr>
        <w:t>通信地址：</w:t>
      </w:r>
      <w:r>
        <w:rPr>
          <w:rFonts w:hint="eastAsia" w:ascii="仿宋_GB2312" w:eastAsia="仿宋_GB2312" w:cs="‹ÎSå"/>
          <w:sz w:val="24"/>
          <w:u w:val="single"/>
        </w:rPr>
        <w:t xml:space="preserve">                            </w:t>
      </w:r>
      <w:r>
        <w:rPr>
          <w:rFonts w:hint="eastAsia" w:ascii="仿宋_GB2312" w:eastAsia="仿宋_GB2312" w:cs="‹ÎSå"/>
          <w:sz w:val="24"/>
        </w:rPr>
        <w:t>。</w:t>
      </w:r>
    </w:p>
    <w:p w14:paraId="6F839E6A">
      <w:pPr>
        <w:jc w:val="left"/>
        <w:rPr>
          <w:rFonts w:ascii="仿宋_GB2312" w:eastAsia="仿宋_GB2312" w:cs="‹ÎSå"/>
          <w:sz w:val="24"/>
        </w:rPr>
      </w:pPr>
      <w:r>
        <w:rPr>
          <w:rFonts w:hint="eastAsia" w:ascii="仿宋_GB2312" w:eastAsia="仿宋_GB2312" w:cs="‹ÎSå"/>
          <w:sz w:val="24"/>
        </w:rPr>
        <w:t>1.1.2.5 设计人：</w:t>
      </w:r>
    </w:p>
    <w:p w14:paraId="04011C00">
      <w:pPr>
        <w:jc w:val="left"/>
        <w:rPr>
          <w:rFonts w:ascii="仿宋_GB2312" w:eastAsia="仿宋_GB2312" w:cs="‹ÎSå"/>
          <w:sz w:val="24"/>
        </w:rPr>
      </w:pPr>
      <w:r>
        <w:rPr>
          <w:rFonts w:hint="eastAsia" w:ascii="仿宋_GB2312" w:eastAsia="仿宋_GB2312" w:cs="‹ÎSå"/>
          <w:sz w:val="24"/>
        </w:rPr>
        <w:t>名    称：</w:t>
      </w:r>
      <w:r>
        <w:rPr>
          <w:rFonts w:hint="eastAsia" w:ascii="仿宋_GB2312" w:eastAsia="仿宋_GB2312" w:cs="‹ÎSå"/>
          <w:sz w:val="24"/>
          <w:u w:val="single"/>
        </w:rPr>
        <w:t xml:space="preserve"> 江苏索普工程科技股份有限公司    </w:t>
      </w:r>
      <w:r>
        <w:rPr>
          <w:rFonts w:hint="eastAsia" w:ascii="仿宋_GB2312" w:eastAsia="仿宋_GB2312" w:cs="‹ÎSå"/>
          <w:sz w:val="24"/>
        </w:rPr>
        <w:t>；</w:t>
      </w:r>
    </w:p>
    <w:p w14:paraId="6CC1C414">
      <w:pPr>
        <w:jc w:val="left"/>
        <w:rPr>
          <w:rFonts w:ascii="仿宋_GB2312" w:eastAsia="仿宋_GB2312" w:cs="‹ÎSå"/>
          <w:sz w:val="24"/>
        </w:rPr>
      </w:pPr>
      <w:r>
        <w:rPr>
          <w:rFonts w:hint="eastAsia" w:ascii="仿宋_GB2312" w:eastAsia="仿宋_GB2312" w:cs="‹ÎSå"/>
          <w:sz w:val="24"/>
        </w:rPr>
        <w:t>资质类别和等级：</w:t>
      </w:r>
      <w:r>
        <w:rPr>
          <w:rFonts w:hint="eastAsia" w:ascii="仿宋_GB2312" w:eastAsia="仿宋_GB2312" w:cs="‹ÎSå"/>
          <w:sz w:val="24"/>
          <w:u w:val="single"/>
        </w:rPr>
        <w:t xml:space="preserve">（化工工程、石油及化工产品储运）专业乙级 </w:t>
      </w:r>
      <w:r>
        <w:rPr>
          <w:rFonts w:hint="eastAsia" w:ascii="仿宋_GB2312" w:eastAsia="仿宋_GB2312" w:cs="‹ÎSå"/>
          <w:sz w:val="24"/>
        </w:rPr>
        <w:t>；</w:t>
      </w:r>
    </w:p>
    <w:p w14:paraId="552F50F5">
      <w:pPr>
        <w:jc w:val="left"/>
        <w:rPr>
          <w:rFonts w:ascii="仿宋_GB2312" w:eastAsia="仿宋_GB2312" w:cs="‹ÎSå"/>
          <w:sz w:val="24"/>
        </w:rPr>
      </w:pPr>
      <w:r>
        <w:rPr>
          <w:rFonts w:hint="eastAsia" w:ascii="仿宋_GB2312" w:eastAsia="仿宋_GB2312" w:cs="‹ÎSå"/>
          <w:sz w:val="24"/>
        </w:rPr>
        <w:t xml:space="preserve">联系电话： </w:t>
      </w:r>
      <w:r>
        <w:rPr>
          <w:rFonts w:hint="eastAsia" w:ascii="仿宋_GB2312" w:eastAsia="仿宋_GB2312" w:cs="‹ÎSå"/>
          <w:sz w:val="24"/>
          <w:u w:val="single"/>
        </w:rPr>
        <w:t xml:space="preserve">                            </w:t>
      </w:r>
      <w:r>
        <w:rPr>
          <w:rFonts w:hint="eastAsia" w:ascii="仿宋_GB2312" w:eastAsia="仿宋_GB2312" w:cs="‹ÎSå"/>
          <w:sz w:val="24"/>
        </w:rPr>
        <w:t>；</w:t>
      </w:r>
    </w:p>
    <w:p w14:paraId="417885E4">
      <w:pPr>
        <w:jc w:val="left"/>
        <w:rPr>
          <w:rFonts w:ascii="仿宋_GB2312" w:eastAsia="仿宋_GB2312" w:cs="‹ÎSå"/>
          <w:sz w:val="24"/>
        </w:rPr>
      </w:pPr>
      <w:r>
        <w:rPr>
          <w:rFonts w:hint="eastAsia" w:ascii="仿宋_GB2312" w:eastAsia="仿宋_GB2312" w:cs="‹ÎSå"/>
          <w:sz w:val="24"/>
        </w:rPr>
        <w:t xml:space="preserve">电子信箱： </w:t>
      </w:r>
      <w:r>
        <w:rPr>
          <w:rFonts w:hint="eastAsia" w:ascii="仿宋_GB2312" w:eastAsia="仿宋_GB2312" w:cs="‹ÎSå"/>
          <w:sz w:val="24"/>
          <w:u w:val="single"/>
        </w:rPr>
        <w:t xml:space="preserve">                            </w:t>
      </w:r>
      <w:r>
        <w:rPr>
          <w:rFonts w:hint="eastAsia" w:ascii="仿宋_GB2312" w:eastAsia="仿宋_GB2312" w:cs="‹ÎSå"/>
          <w:sz w:val="24"/>
        </w:rPr>
        <w:t>；-</w:t>
      </w:r>
    </w:p>
    <w:p w14:paraId="0B2F7BD7">
      <w:pPr>
        <w:jc w:val="left"/>
        <w:rPr>
          <w:rFonts w:ascii="仿宋_GB2312" w:eastAsia="仿宋_GB2312" w:cs="‹ÎSå"/>
          <w:sz w:val="24"/>
        </w:rPr>
      </w:pPr>
      <w:r>
        <w:rPr>
          <w:rFonts w:hint="eastAsia" w:ascii="仿宋_GB2312" w:eastAsia="仿宋_GB2312" w:cs="‹ÎSå"/>
          <w:sz w:val="24"/>
        </w:rPr>
        <w:t xml:space="preserve">通信地址： </w:t>
      </w:r>
      <w:r>
        <w:rPr>
          <w:rFonts w:hint="eastAsia" w:ascii="仿宋_GB2312" w:eastAsia="仿宋_GB2312" w:cs="‹ÎSå"/>
          <w:sz w:val="24"/>
          <w:u w:val="single"/>
        </w:rPr>
        <w:t xml:space="preserve">                            </w:t>
      </w:r>
      <w:r>
        <w:rPr>
          <w:rFonts w:hint="eastAsia" w:ascii="仿宋_GB2312" w:eastAsia="仿宋_GB2312" w:cs="‹ÎSå"/>
          <w:sz w:val="24"/>
        </w:rPr>
        <w:t>。</w:t>
      </w:r>
    </w:p>
    <w:p w14:paraId="7F379C45">
      <w:pPr>
        <w:jc w:val="left"/>
        <w:rPr>
          <w:rFonts w:ascii="仿宋_GB2312" w:eastAsia="仿宋_GB2312" w:cs="‹ÎSå"/>
          <w:sz w:val="24"/>
        </w:rPr>
      </w:pPr>
      <w:r>
        <w:rPr>
          <w:rFonts w:hint="eastAsia" w:ascii="仿宋_GB2312" w:eastAsia="仿宋_GB2312" w:cs="‹ÎSå"/>
          <w:sz w:val="24"/>
        </w:rPr>
        <w:t>1.1.3 工程和设备</w:t>
      </w:r>
    </w:p>
    <w:p w14:paraId="1A024A17">
      <w:pPr>
        <w:jc w:val="left"/>
        <w:rPr>
          <w:rFonts w:ascii="仿宋_GB2312" w:eastAsia="仿宋_GB2312" w:cs="‹ÎSå"/>
          <w:sz w:val="24"/>
          <w:highlight w:val="none"/>
        </w:rPr>
      </w:pPr>
      <w:r>
        <w:rPr>
          <w:rFonts w:hint="eastAsia" w:ascii="仿宋_GB2312" w:eastAsia="仿宋_GB2312" w:cs="‹ÎSå"/>
          <w:sz w:val="24"/>
          <w:highlight w:val="none"/>
        </w:rPr>
        <w:t>1.1.3.7 作为施工现场组成部分的其他场所包括：</w:t>
      </w:r>
      <w:r>
        <w:rPr>
          <w:rFonts w:hint="eastAsia" w:ascii="仿宋_GB2312" w:eastAsia="仿宋_GB2312" w:cs="‹ÎSå"/>
          <w:sz w:val="24"/>
          <w:highlight w:val="none"/>
          <w:u w:val="single"/>
        </w:rPr>
        <w:t xml:space="preserve"> 硬化预制场地，不免费使用 </w:t>
      </w:r>
      <w:r>
        <w:rPr>
          <w:rFonts w:hint="eastAsia" w:ascii="仿宋_GB2312" w:eastAsia="仿宋_GB2312" w:cs="‹ÎSå"/>
          <w:sz w:val="24"/>
          <w:highlight w:val="none"/>
        </w:rPr>
        <w:t>。</w:t>
      </w:r>
    </w:p>
    <w:p w14:paraId="20ADF587">
      <w:pPr>
        <w:jc w:val="left"/>
        <w:rPr>
          <w:rFonts w:ascii="仿宋_GB2312" w:eastAsia="仿宋_GB2312" w:cs="‹ÎSå"/>
          <w:sz w:val="24"/>
          <w:u w:val="single"/>
        </w:rPr>
      </w:pPr>
      <w:r>
        <w:rPr>
          <w:rFonts w:hint="eastAsia" w:ascii="仿宋_GB2312" w:eastAsia="仿宋_GB2312" w:cs="‹ÎSå"/>
          <w:sz w:val="24"/>
        </w:rPr>
        <w:t>1.1.3.9 永久占地包括：</w:t>
      </w:r>
      <w:r>
        <w:rPr>
          <w:rFonts w:hint="eastAsia" w:ascii="仿宋_GB2312" w:eastAsia="仿宋_GB2312" w:cs="‹ÎSå"/>
          <w:sz w:val="24"/>
          <w:u w:val="single"/>
        </w:rPr>
        <w:t xml:space="preserve">    /              </w:t>
      </w:r>
    </w:p>
    <w:p w14:paraId="41C1A4BE">
      <w:pPr>
        <w:jc w:val="left"/>
        <w:rPr>
          <w:rFonts w:ascii="仿宋_GB2312" w:eastAsia="仿宋_GB2312" w:cs="‹ÎSå"/>
          <w:sz w:val="24"/>
        </w:rPr>
      </w:pPr>
      <w:r>
        <w:rPr>
          <w:rFonts w:hint="eastAsia" w:ascii="仿宋_GB2312" w:eastAsia="仿宋_GB2312" w:cs="‹ÎSå"/>
          <w:sz w:val="24"/>
        </w:rPr>
        <w:t xml:space="preserve">1.1.3.10 临时占地包括： </w:t>
      </w:r>
      <w:r>
        <w:rPr>
          <w:rFonts w:hint="eastAsia" w:ascii="仿宋_GB2312" w:eastAsia="仿宋_GB2312" w:cs="‹ÎSå"/>
          <w:sz w:val="24"/>
          <w:u w:val="single"/>
        </w:rPr>
        <w:t xml:space="preserve"> /               </w:t>
      </w:r>
      <w:r>
        <w:rPr>
          <w:rFonts w:hint="eastAsia" w:ascii="仿宋_GB2312" w:eastAsia="仿宋_GB2312" w:cs="‹ÎSå"/>
          <w:sz w:val="24"/>
        </w:rPr>
        <w:t>。</w:t>
      </w:r>
    </w:p>
    <w:p w14:paraId="67636BF3">
      <w:pPr>
        <w:jc w:val="left"/>
        <w:rPr>
          <w:rFonts w:ascii="仿宋_GB2312" w:eastAsia="仿宋_GB2312" w:cs="‹ÎSå"/>
          <w:sz w:val="24"/>
        </w:rPr>
      </w:pPr>
      <w:r>
        <w:rPr>
          <w:rFonts w:hint="eastAsia" w:ascii="仿宋_GB2312" w:eastAsia="仿宋_GB2312" w:cs="‹ÎSå"/>
          <w:sz w:val="24"/>
        </w:rPr>
        <w:t xml:space="preserve">1.3法律 </w:t>
      </w:r>
    </w:p>
    <w:p w14:paraId="56D7AE0B">
      <w:pPr>
        <w:jc w:val="left"/>
        <w:rPr>
          <w:rFonts w:ascii="仿宋_GB2312" w:eastAsia="仿宋_GB2312" w:cs="‹ÎSå"/>
          <w:sz w:val="24"/>
        </w:rPr>
      </w:pPr>
      <w:r>
        <w:rPr>
          <w:rFonts w:hint="eastAsia" w:ascii="仿宋_GB2312" w:eastAsia="仿宋_GB2312" w:cs="‹ÎSå"/>
          <w:sz w:val="24"/>
        </w:rPr>
        <w:t xml:space="preserve">适用于合同的其他规范性文件： </w:t>
      </w:r>
      <w:r>
        <w:rPr>
          <w:rFonts w:hint="eastAsia" w:ascii="仿宋_GB2312" w:eastAsia="仿宋_GB2312" w:cs="‹ÎSå"/>
          <w:sz w:val="24"/>
          <w:u w:val="single"/>
        </w:rPr>
        <w:t xml:space="preserve">执行通用条款 </w:t>
      </w:r>
      <w:r>
        <w:rPr>
          <w:rFonts w:hint="eastAsia" w:ascii="仿宋_GB2312" w:eastAsia="仿宋_GB2312" w:cs="‹ÎSå"/>
          <w:sz w:val="24"/>
        </w:rPr>
        <w:t>。</w:t>
      </w:r>
    </w:p>
    <w:p w14:paraId="0098CBE5">
      <w:pPr>
        <w:jc w:val="left"/>
        <w:rPr>
          <w:rFonts w:ascii="仿宋_GB2312" w:eastAsia="仿宋_GB2312" w:cs="‹ÎSå"/>
          <w:sz w:val="24"/>
        </w:rPr>
      </w:pPr>
      <w:r>
        <w:rPr>
          <w:rFonts w:hint="eastAsia" w:ascii="仿宋_GB2312" w:eastAsia="仿宋_GB2312" w:cs="‹ÎSå"/>
          <w:sz w:val="24"/>
        </w:rPr>
        <w:t>1.4 标准和规范</w:t>
      </w:r>
    </w:p>
    <w:p w14:paraId="04E4B818">
      <w:pPr>
        <w:jc w:val="left"/>
        <w:rPr>
          <w:rFonts w:ascii="仿宋_GB2312" w:eastAsia="仿宋_GB2312" w:cs="‹ÎSå"/>
          <w:sz w:val="24"/>
        </w:rPr>
      </w:pPr>
      <w:r>
        <w:rPr>
          <w:rFonts w:hint="eastAsia" w:ascii="仿宋_GB2312" w:eastAsia="仿宋_GB2312" w:cs="‹ÎSå"/>
          <w:sz w:val="24"/>
        </w:rPr>
        <w:t>1.4.1适用于工程的标准规范包括：</w:t>
      </w:r>
      <w:r>
        <w:rPr>
          <w:rFonts w:hint="eastAsia" w:ascii="仿宋_GB2312" w:eastAsia="仿宋_GB2312" w:cs="‹ÎSå"/>
          <w:sz w:val="24"/>
          <w:u w:val="single"/>
        </w:rPr>
        <w:t xml:space="preserve">     /   </w:t>
      </w:r>
      <w:r>
        <w:rPr>
          <w:rFonts w:hint="eastAsia" w:ascii="仿宋_GB2312" w:eastAsia="仿宋_GB2312" w:cs="‹ÎSå"/>
          <w:sz w:val="24"/>
        </w:rPr>
        <w:t>。</w:t>
      </w:r>
    </w:p>
    <w:p w14:paraId="65B5D626">
      <w:pPr>
        <w:jc w:val="left"/>
        <w:rPr>
          <w:rFonts w:ascii="仿宋_GB2312" w:eastAsia="仿宋_GB2312" w:cs="‹ÎSå"/>
          <w:sz w:val="24"/>
        </w:rPr>
      </w:pPr>
      <w:r>
        <w:rPr>
          <w:rFonts w:hint="eastAsia" w:ascii="仿宋_GB2312" w:eastAsia="仿宋_GB2312" w:cs="‹ÎSå"/>
          <w:sz w:val="24"/>
        </w:rPr>
        <w:t>1.4.2 发包人提供国外标准、规范的名称：</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3A00291D">
      <w:pPr>
        <w:jc w:val="left"/>
        <w:rPr>
          <w:rFonts w:ascii="仿宋_GB2312" w:eastAsia="仿宋_GB2312" w:cs="‹ÎSå"/>
          <w:sz w:val="24"/>
        </w:rPr>
      </w:pPr>
      <w:r>
        <w:rPr>
          <w:rFonts w:hint="eastAsia" w:ascii="仿宋_GB2312" w:eastAsia="仿宋_GB2312" w:cs="‹ÎSå"/>
          <w:sz w:val="24"/>
        </w:rPr>
        <w:t>发包人提供国外标准、规范的份数：</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742A2FF5">
      <w:pPr>
        <w:jc w:val="left"/>
        <w:rPr>
          <w:rFonts w:ascii="仿宋_GB2312" w:eastAsia="仿宋_GB2312" w:cs="‹ÎSå"/>
          <w:sz w:val="24"/>
        </w:rPr>
      </w:pPr>
      <w:r>
        <w:rPr>
          <w:rFonts w:hint="eastAsia" w:ascii="仿宋_GB2312" w:eastAsia="仿宋_GB2312" w:cs="‹ÎSå"/>
          <w:sz w:val="24"/>
        </w:rPr>
        <w:t>发包人提供国外标准、规范的名称：</w:t>
      </w:r>
      <w:r>
        <w:rPr>
          <w:rFonts w:hint="eastAsia" w:ascii="仿宋_GB2312" w:eastAsia="仿宋_GB2312" w:cs="‹ÎSå"/>
          <w:sz w:val="24"/>
          <w:u w:val="single"/>
        </w:rPr>
        <w:t xml:space="preserve">     /         </w:t>
      </w:r>
      <w:r>
        <w:rPr>
          <w:rFonts w:hint="eastAsia" w:ascii="仿宋_GB2312" w:eastAsia="仿宋_GB2312" w:cs="‹ÎSå"/>
          <w:sz w:val="24"/>
        </w:rPr>
        <w:t>。</w:t>
      </w:r>
    </w:p>
    <w:p w14:paraId="267CA977">
      <w:pPr>
        <w:jc w:val="left"/>
        <w:rPr>
          <w:rFonts w:ascii="仿宋_GB2312" w:eastAsia="仿宋_GB2312" w:cs="‹ÎSå"/>
          <w:b/>
          <w:bCs/>
          <w:sz w:val="24"/>
        </w:rPr>
      </w:pPr>
      <w:r>
        <w:rPr>
          <w:rFonts w:hint="eastAsia" w:ascii="仿宋_GB2312" w:eastAsia="仿宋_GB2312" w:cs="‹ÎSå"/>
          <w:b/>
          <w:bCs/>
          <w:sz w:val="24"/>
        </w:rPr>
        <w:t>1.4.3发包人对工程的技术标准和功能要求的特殊要求：</w:t>
      </w:r>
    </w:p>
    <w:p w14:paraId="673F7FD6">
      <w:pPr>
        <w:numPr>
          <w:ilvl w:val="0"/>
          <w:numId w:val="0"/>
        </w:numPr>
        <w:jc w:val="left"/>
        <w:rPr>
          <w:rFonts w:hint="eastAsia" w:ascii="仿宋_GB2312" w:eastAsia="仿宋_GB2312" w:cs="‹ÎSå"/>
          <w:sz w:val="24"/>
        </w:rPr>
      </w:pPr>
      <w:r>
        <w:rPr>
          <w:rFonts w:hint="eastAsia" w:ascii="仿宋_GB2312" w:hAnsi="Times New Roman" w:eastAsia="仿宋_GB2312" w:cs="‹ÎSå"/>
          <w:kern w:val="1"/>
          <w:sz w:val="24"/>
          <w:szCs w:val="21"/>
          <w:lang w:val="en-US" w:eastAsia="zh-CN" w:bidi="ar-SA"/>
        </w:rPr>
        <w:t>（1）</w:t>
      </w:r>
      <w:r>
        <w:rPr>
          <w:rFonts w:hint="eastAsia" w:ascii="仿宋_GB2312" w:eastAsia="仿宋_GB2312" w:cs="‹ÎSå"/>
          <w:sz w:val="24"/>
        </w:rPr>
        <w:t>施工场地地处镇江新区新材料产业园，承包方除满足国家省市相关法律法规外还需满足园区、索普集团、项目部相关安全环保管理规定方可开展作业。现场</w:t>
      </w:r>
      <w:r>
        <w:rPr>
          <w:rFonts w:hint="eastAsia" w:ascii="仿宋_GB2312" w:eastAsia="仿宋_GB2312" w:cs="‹ÎSå"/>
          <w:b/>
          <w:sz w:val="24"/>
        </w:rPr>
        <w:t>不可以</w:t>
      </w:r>
      <w:r>
        <w:rPr>
          <w:rFonts w:hint="eastAsia" w:ascii="仿宋_GB2312" w:eastAsia="仿宋_GB2312" w:cs="‹ÎSå"/>
          <w:sz w:val="24"/>
        </w:rPr>
        <w:t>进行喷砂、除锈、防腐等作业，承包方需场外自行解决，产生的所有费用已包含在报价中。</w:t>
      </w:r>
    </w:p>
    <w:p w14:paraId="77E480FA">
      <w:pPr>
        <w:numPr>
          <w:ilvl w:val="0"/>
          <w:numId w:val="0"/>
        </w:numPr>
        <w:ind w:left="0" w:leftChars="0" w:firstLine="0" w:firstLineChars="0"/>
        <w:jc w:val="left"/>
        <w:rPr>
          <w:rFonts w:hint="eastAsia" w:ascii="仿宋_GB2312" w:eastAsia="仿宋_GB2312" w:cs="‹ÎSå"/>
          <w:b/>
          <w:bCs/>
          <w:color w:val="auto"/>
          <w:sz w:val="24"/>
          <w:highlight w:val="none"/>
          <w:lang w:val="en-US" w:eastAsia="zh-CN"/>
        </w:rPr>
      </w:pPr>
      <w:r>
        <w:rPr>
          <w:rFonts w:hint="eastAsia" w:ascii="仿宋_GB2312" w:hAnsi="Times New Roman" w:eastAsia="仿宋_GB2312" w:cs="‹ÎSå"/>
          <w:b/>
          <w:bCs/>
          <w:color w:val="auto"/>
          <w:kern w:val="1"/>
          <w:sz w:val="24"/>
          <w:szCs w:val="21"/>
          <w:highlight w:val="none"/>
          <w:lang w:val="en-US" w:eastAsia="zh-CN" w:bidi="ar-SA"/>
        </w:rPr>
        <w:t>（2）</w:t>
      </w:r>
      <w:r>
        <w:rPr>
          <w:rFonts w:hint="eastAsia" w:ascii="仿宋_GB2312" w:eastAsia="仿宋_GB2312" w:cs="‹ÎSå"/>
          <w:b/>
          <w:bCs/>
          <w:color w:val="auto"/>
          <w:sz w:val="24"/>
          <w:highlight w:val="none"/>
          <w:lang w:val="en-US" w:eastAsia="zh-CN"/>
        </w:rPr>
        <w:t>此工程大部分工作量在索普新材料科技有限公司生产区域，正常工作日动火作业按一级动火执行，周末及节假日动火作业等级将升级为特级，报价方报价时需充分考虑此情况造成的不利影响所产生的额外费用，结算时不再额外计算降效费用，请报价方合理安排施工力量和施工区域。</w:t>
      </w:r>
    </w:p>
    <w:p w14:paraId="392F8BA3">
      <w:pPr>
        <w:numPr>
          <w:ilvl w:val="0"/>
          <w:numId w:val="0"/>
        </w:numPr>
        <w:ind w:left="0" w:leftChars="0" w:firstLine="0" w:firstLineChars="0"/>
        <w:jc w:val="left"/>
        <w:rPr>
          <w:rFonts w:hint="eastAsia" w:ascii="仿宋_GB2312" w:eastAsia="仿宋_GB2312" w:cs="‹ÎSå"/>
          <w:b/>
          <w:bCs/>
          <w:color w:val="auto"/>
          <w:sz w:val="24"/>
          <w:highlight w:val="none"/>
          <w:lang w:val="en-US" w:eastAsia="zh-CN"/>
        </w:rPr>
      </w:pPr>
      <w:r>
        <w:rPr>
          <w:rFonts w:hint="eastAsia" w:ascii="仿宋_GB2312" w:hAnsi="Times New Roman" w:eastAsia="仿宋_GB2312" w:cs="‹ÎSå"/>
          <w:b/>
          <w:bCs/>
          <w:color w:val="auto"/>
          <w:kern w:val="1"/>
          <w:sz w:val="24"/>
          <w:szCs w:val="21"/>
          <w:highlight w:val="none"/>
          <w:lang w:val="en-US" w:eastAsia="zh-CN" w:bidi="ar-SA"/>
        </w:rPr>
        <w:t>（3）</w:t>
      </w:r>
      <w:r>
        <w:rPr>
          <w:rFonts w:hint="eastAsia" w:ascii="仿宋_GB2312" w:eastAsia="仿宋_GB2312" w:cs="‹ÎSå"/>
          <w:b/>
          <w:bCs/>
          <w:color w:val="auto"/>
          <w:sz w:val="24"/>
          <w:highlight w:val="none"/>
          <w:lang w:val="en-US" w:eastAsia="zh-CN"/>
        </w:rPr>
        <w:t>所有进场承包商施工人员人身意外伤害保险单人保额不少于200 万元，保险保额未达此标准的作业人员一律禁止进入现场施工。</w:t>
      </w:r>
    </w:p>
    <w:p w14:paraId="6869A154">
      <w:pPr>
        <w:numPr>
          <w:ilvl w:val="0"/>
          <w:numId w:val="0"/>
        </w:numPr>
        <w:ind w:left="0" w:leftChars="0" w:firstLine="0" w:firstLineChars="0"/>
        <w:jc w:val="left"/>
        <w:rPr>
          <w:rFonts w:ascii="仿宋_GB2312" w:eastAsia="仿宋_GB2312" w:cs="‹ÎSå"/>
          <w:b/>
          <w:color w:val="auto"/>
          <w:sz w:val="24"/>
          <w:highlight w:val="none"/>
        </w:rPr>
      </w:pPr>
      <w:r>
        <w:rPr>
          <w:rFonts w:ascii="仿宋_GB2312" w:hAnsi="Times New Roman" w:eastAsia="仿宋_GB2312" w:cs="‹ÎSå"/>
          <w:b/>
          <w:color w:val="auto"/>
          <w:kern w:val="1"/>
          <w:sz w:val="24"/>
          <w:szCs w:val="21"/>
          <w:highlight w:val="none"/>
          <w:lang w:val="en-US" w:eastAsia="zh-CN" w:bidi="ar-SA"/>
        </w:rPr>
        <w:t>（4）</w:t>
      </w:r>
      <w:r>
        <w:rPr>
          <w:rFonts w:hint="eastAsia" w:ascii="仿宋_GB2312" w:eastAsia="仿宋_GB2312" w:cs="‹ÎSå"/>
          <w:color w:val="auto"/>
          <w:sz w:val="24"/>
          <w:highlight w:val="none"/>
        </w:rPr>
        <w:t>现场提供硬化预制场地，</w:t>
      </w:r>
      <w:r>
        <w:rPr>
          <w:rFonts w:hint="eastAsia" w:ascii="仿宋_GB2312" w:eastAsia="仿宋_GB2312" w:cs="‹ÎSå"/>
          <w:b/>
          <w:color w:val="auto"/>
          <w:sz w:val="24"/>
          <w:highlight w:val="none"/>
        </w:rPr>
        <w:t>不免费使用</w:t>
      </w:r>
      <w:r>
        <w:rPr>
          <w:rFonts w:hint="eastAsia" w:ascii="仿宋_GB2312" w:eastAsia="仿宋_GB2312" w:cs="‹ÎSå"/>
          <w:color w:val="auto"/>
          <w:sz w:val="24"/>
          <w:highlight w:val="none"/>
        </w:rPr>
        <w:t>，按18元/m2·年收费。承包方如需使用进场前向发包方打书面申请，预制场地需密闭使用。预制场及施工用水电发包方指定接入地点，用水电管线（不限距离）均由报价人自己负责。</w:t>
      </w:r>
    </w:p>
    <w:p w14:paraId="2B8B7422">
      <w:pPr>
        <w:numPr>
          <w:ilvl w:val="0"/>
          <w:numId w:val="0"/>
        </w:numPr>
        <w:ind w:left="0" w:leftChars="0" w:firstLine="0" w:firstLineChars="0"/>
        <w:jc w:val="left"/>
        <w:rPr>
          <w:rFonts w:ascii="仿宋_GB2312" w:eastAsia="仿宋_GB2312" w:cs="‹ÎSå"/>
          <w:b/>
          <w:color w:val="auto"/>
          <w:sz w:val="24"/>
          <w:highlight w:val="none"/>
        </w:rPr>
      </w:pPr>
      <w:r>
        <w:rPr>
          <w:rFonts w:ascii="仿宋_GB2312" w:hAnsi="Times New Roman" w:eastAsia="仿宋_GB2312" w:cs="‹ÎSå"/>
          <w:b/>
          <w:color w:val="auto"/>
          <w:kern w:val="1"/>
          <w:sz w:val="24"/>
          <w:szCs w:val="21"/>
          <w:highlight w:val="none"/>
          <w:lang w:val="en-US" w:eastAsia="zh-CN" w:bidi="ar-SA"/>
        </w:rPr>
        <w:t>（5）</w:t>
      </w:r>
      <w:r>
        <w:rPr>
          <w:rFonts w:hint="eastAsia" w:ascii="仿宋_GB2312" w:eastAsia="仿宋_GB2312" w:cs="‹ÎSå"/>
          <w:color w:val="auto"/>
          <w:sz w:val="24"/>
          <w:highlight w:val="none"/>
        </w:rPr>
        <w:t>承包方</w:t>
      </w:r>
      <w:r>
        <w:rPr>
          <w:rFonts w:hint="eastAsia" w:ascii="仿宋_GB2312" w:eastAsia="仿宋_GB2312" w:cs="‹ÎSå"/>
          <w:color w:val="auto"/>
          <w:sz w:val="24"/>
          <w:highlight w:val="none"/>
          <w:lang w:val="en-US" w:eastAsia="zh-CN"/>
        </w:rPr>
        <w:t>在</w:t>
      </w:r>
      <w:r>
        <w:rPr>
          <w:rFonts w:hint="eastAsia" w:ascii="仿宋_GB2312" w:eastAsia="仿宋_GB2312" w:cs="‹ÎSå"/>
          <w:color w:val="auto"/>
          <w:sz w:val="24"/>
          <w:highlight w:val="none"/>
        </w:rPr>
        <w:t>管道</w:t>
      </w:r>
      <w:r>
        <w:rPr>
          <w:rFonts w:hint="eastAsia" w:ascii="仿宋_GB2312" w:eastAsia="仿宋_GB2312" w:cs="‹ÎSå"/>
          <w:color w:val="auto"/>
          <w:sz w:val="24"/>
          <w:highlight w:val="none"/>
          <w:lang w:val="en-US" w:eastAsia="zh-CN"/>
        </w:rPr>
        <w:t>安装及相应支架</w:t>
      </w:r>
      <w:r>
        <w:rPr>
          <w:rFonts w:hint="eastAsia" w:ascii="仿宋_GB2312" w:eastAsia="仿宋_GB2312" w:cs="‹ÎSå"/>
          <w:color w:val="auto"/>
          <w:sz w:val="24"/>
          <w:highlight w:val="none"/>
        </w:rPr>
        <w:t>（具体见工作量清单）施工</w:t>
      </w:r>
      <w:r>
        <w:rPr>
          <w:rFonts w:hint="eastAsia" w:ascii="仿宋_GB2312" w:eastAsia="仿宋_GB2312" w:cs="‹ÎSå"/>
          <w:color w:val="auto"/>
          <w:sz w:val="24"/>
          <w:highlight w:val="none"/>
          <w:lang w:val="en-US" w:eastAsia="zh-CN"/>
        </w:rPr>
        <w:t>时，需根据现场实际情况优化管道支架高度，确保管道安装规范</w:t>
      </w:r>
      <w:r>
        <w:rPr>
          <w:rFonts w:hint="eastAsia" w:ascii="仿宋_GB2312" w:eastAsia="仿宋_GB2312" w:cs="‹ÎSå"/>
          <w:color w:val="auto"/>
          <w:sz w:val="24"/>
          <w:highlight w:val="none"/>
        </w:rPr>
        <w:t>。</w:t>
      </w:r>
    </w:p>
    <w:p w14:paraId="6B7228C7">
      <w:pPr>
        <w:numPr>
          <w:ilvl w:val="0"/>
          <w:numId w:val="0"/>
        </w:numPr>
        <w:ind w:left="0" w:leftChars="0" w:firstLine="0" w:firstLineChars="0"/>
        <w:jc w:val="left"/>
        <w:rPr>
          <w:rFonts w:ascii="仿宋_GB2312" w:eastAsia="仿宋_GB2312" w:cs="‹ÎSå"/>
          <w:b/>
          <w:color w:val="auto"/>
          <w:sz w:val="24"/>
          <w:highlight w:val="none"/>
        </w:rPr>
      </w:pPr>
      <w:r>
        <w:rPr>
          <w:rFonts w:ascii="仿宋_GB2312" w:hAnsi="Times New Roman" w:eastAsia="仿宋_GB2312" w:cs="‹ÎSå"/>
          <w:b/>
          <w:color w:val="auto"/>
          <w:kern w:val="1"/>
          <w:sz w:val="24"/>
          <w:szCs w:val="21"/>
          <w:highlight w:val="none"/>
          <w:lang w:val="en-US" w:eastAsia="zh-CN" w:bidi="ar-SA"/>
        </w:rPr>
        <w:t>（6）</w:t>
      </w:r>
      <w:r>
        <w:rPr>
          <w:rFonts w:hint="eastAsia" w:ascii="仿宋_GB2312" w:eastAsia="仿宋_GB2312" w:cs="‹ÎSå"/>
          <w:color w:val="auto"/>
          <w:sz w:val="24"/>
          <w:highlight w:val="none"/>
        </w:rPr>
        <w:t>关于二次搬运费的约定:所有乙供材料、设备等运输不计取二次搬运费用；甲供材料二次搬运费根据现场实际情况综合考虑在报价方报价中。</w:t>
      </w:r>
    </w:p>
    <w:p w14:paraId="0BD69651">
      <w:pPr>
        <w:numPr>
          <w:ilvl w:val="0"/>
          <w:numId w:val="0"/>
        </w:numPr>
        <w:ind w:left="0" w:leftChars="0" w:firstLine="0" w:firstLineChars="0"/>
        <w:jc w:val="left"/>
        <w:rPr>
          <w:rFonts w:hint="eastAsia" w:ascii="仿宋_GB2312" w:eastAsia="仿宋_GB2312" w:cs="‹ÎSå"/>
          <w:b/>
          <w:color w:val="auto"/>
          <w:sz w:val="24"/>
          <w:highlight w:val="none"/>
        </w:rPr>
      </w:pPr>
      <w:r>
        <w:rPr>
          <w:rFonts w:ascii="仿宋_GB2312" w:hAnsi="Times New Roman" w:eastAsia="仿宋_GB2312" w:cs="‹ÎSå"/>
          <w:color w:val="auto"/>
          <w:kern w:val="1"/>
          <w:sz w:val="24"/>
          <w:szCs w:val="21"/>
          <w:highlight w:val="none"/>
          <w:lang w:val="en-US" w:eastAsia="zh-CN" w:bidi="ar-SA"/>
        </w:rPr>
        <w:t>（7）</w:t>
      </w:r>
      <w:r>
        <w:rPr>
          <w:rFonts w:hint="eastAsia" w:ascii="仿宋_GB2312" w:eastAsia="仿宋_GB2312" w:cs="‹ÎSå"/>
          <w:color w:val="auto"/>
          <w:sz w:val="24"/>
          <w:highlight w:val="none"/>
        </w:rPr>
        <w:t>关于材料计划申报，承包方负责发起材料计划申报，经监理核实确认后给发包方技术组填报NC材料计划，发包方商务组根据NC材料计划开展采购，正常到货时间在20天-45天，承包方需根据自己施工计划及时开展材料计划申报，如因承包方原因未及时申报采购计划导致工期延误的由承包方负责。</w:t>
      </w:r>
      <w:r>
        <w:rPr>
          <w:rFonts w:hint="eastAsia" w:ascii="仿宋_GB2312" w:eastAsia="仿宋_GB2312" w:cs="‹ÎSå"/>
          <w:color w:val="auto"/>
          <w:sz w:val="24"/>
          <w:highlight w:val="none"/>
          <w:lang w:eastAsia="zh-CN"/>
        </w:rPr>
        <w:t>（</w:t>
      </w:r>
      <w:r>
        <w:rPr>
          <w:rFonts w:hint="eastAsia" w:ascii="仿宋_GB2312" w:eastAsia="仿宋_GB2312" w:cs="‹ÎSå"/>
          <w:color w:val="auto"/>
          <w:sz w:val="24"/>
          <w:highlight w:val="none"/>
          <w:lang w:val="en-US" w:eastAsia="zh-CN"/>
        </w:rPr>
        <w:t>为保证施工进度，发包方会根据材料表，提前采购一定比例的材料，承包方进场后需第一时间完善剩余材料计划）</w:t>
      </w:r>
      <w:r>
        <w:rPr>
          <w:rFonts w:hint="eastAsia" w:ascii="仿宋_GB2312" w:eastAsia="仿宋_GB2312" w:cs="‹ÎSå"/>
          <w:b/>
          <w:color w:val="auto"/>
          <w:sz w:val="24"/>
          <w:highlight w:val="none"/>
        </w:rPr>
        <w:t>①承包方收到施工图纸后一周，完成对采购计划的补充NC申报；②大批量采购（价值200万以上），采购供货周期管道、管件、法兰为2.5个月，阀门（大口径蝶阀）为3.5个月，时间从提交NC正式计划之日计。加急官网采购，供货周期减少1个月。③加急增补同规格材料，送货周期为管道、管件、法兰0.5个月，阀门为1.5个月，时间从提交NC正式计划之日计。</w:t>
      </w:r>
    </w:p>
    <w:p w14:paraId="365555B2">
      <w:pPr>
        <w:jc w:val="left"/>
        <w:rPr>
          <w:rFonts w:hint="eastAsia" w:ascii="仿宋_GB2312" w:eastAsia="仿宋_GB2312" w:cs="‹ÎSå"/>
          <w:b/>
          <w:sz w:val="24"/>
        </w:rPr>
      </w:pPr>
      <w:r>
        <w:rPr>
          <w:rFonts w:hint="eastAsia" w:ascii="仿宋_GB2312" w:eastAsia="仿宋_GB2312" w:cs="‹ÎSå"/>
          <w:sz w:val="24"/>
          <w:lang w:eastAsia="zh-CN"/>
        </w:rPr>
        <w:t>（</w:t>
      </w:r>
      <w:r>
        <w:rPr>
          <w:rFonts w:hint="eastAsia" w:ascii="仿宋_GB2312" w:eastAsia="仿宋_GB2312" w:cs="‹ÎSå"/>
          <w:sz w:val="24"/>
          <w:lang w:val="en-US" w:eastAsia="zh-CN"/>
        </w:rPr>
        <w:t>8</w:t>
      </w:r>
      <w:r>
        <w:rPr>
          <w:rFonts w:hint="eastAsia" w:ascii="仿宋_GB2312" w:eastAsia="仿宋_GB2312" w:cs="‹ÎSå"/>
          <w:sz w:val="24"/>
          <w:lang w:eastAsia="zh-CN"/>
        </w:rPr>
        <w:t>）</w:t>
      </w:r>
      <w:r>
        <w:rPr>
          <w:rFonts w:hint="eastAsia" w:ascii="仿宋_GB2312" w:eastAsia="仿宋_GB2312" w:cs="‹ÎSå"/>
          <w:sz w:val="24"/>
        </w:rPr>
        <w:t>发包方负责管道无损检测，承包方负责配合发包方无损检测，且配合产生的费用应</w:t>
      </w:r>
      <w:r>
        <w:rPr>
          <w:rFonts w:hint="eastAsia" w:ascii="仿宋_GB2312" w:eastAsia="仿宋_GB2312" w:cs="‹ÎSå"/>
          <w:b/>
          <w:bCs/>
          <w:sz w:val="24"/>
        </w:rPr>
        <w:t>包含</w:t>
      </w:r>
      <w:r>
        <w:rPr>
          <w:rFonts w:hint="eastAsia" w:ascii="仿宋_GB2312" w:eastAsia="仿宋_GB2312" w:cs="‹ÎSå"/>
          <w:sz w:val="24"/>
        </w:rPr>
        <w:t>在承包方报价中</w:t>
      </w:r>
      <w:r>
        <w:rPr>
          <w:rFonts w:hint="eastAsia" w:ascii="仿宋_GB2312" w:eastAsia="仿宋_GB2312" w:cs="‹ÎSå"/>
          <w:sz w:val="24"/>
          <w:lang w:eastAsia="zh-CN"/>
        </w:rPr>
        <w:t>，</w:t>
      </w:r>
      <w:r>
        <w:rPr>
          <w:rFonts w:hint="eastAsia" w:ascii="仿宋_GB2312" w:eastAsia="仿宋_GB2312" w:cs="‹ÎSå"/>
          <w:b/>
          <w:bCs/>
          <w:sz w:val="24"/>
        </w:rPr>
        <w:t>（包括但不限于无损检测需要提供搭设脚手架、电源等辅助措施及协助工作等）工程涉及设备、管道、钢结构等的无损检测项目，焊缝质量合格率必须达到设计和规范要求；无设计要求的须达到监理和发包人确定的合格率。如经第三方检测合格率达不到设计规范或发包人（监理）确定的合格率，则产生的检测费用全部由</w:t>
      </w:r>
      <w:r>
        <w:rPr>
          <w:rFonts w:hint="eastAsia" w:ascii="仿宋_GB2312" w:eastAsia="仿宋_GB2312" w:cs="‹ÎSå"/>
          <w:b/>
          <w:bCs/>
          <w:sz w:val="24"/>
          <w:lang w:eastAsia="zh-CN"/>
        </w:rPr>
        <w:t>报价</w:t>
      </w:r>
      <w:r>
        <w:rPr>
          <w:rFonts w:hint="eastAsia" w:ascii="仿宋_GB2312" w:eastAsia="仿宋_GB2312" w:cs="‹ÎSå"/>
          <w:b/>
          <w:bCs/>
          <w:sz w:val="24"/>
        </w:rPr>
        <w:t>方承担，结算时在工程总价中扣除。</w:t>
      </w:r>
    </w:p>
    <w:p w14:paraId="3F09ED43">
      <w:pPr>
        <w:numPr>
          <w:ilvl w:val="0"/>
          <w:numId w:val="0"/>
        </w:numPr>
        <w:ind w:left="0" w:leftChars="0" w:firstLine="0" w:firstLineChars="0"/>
        <w:jc w:val="left"/>
        <w:rPr>
          <w:rFonts w:ascii="仿宋_GB2312" w:eastAsia="仿宋_GB2312" w:cs="‹ÎSå"/>
          <w:sz w:val="24"/>
        </w:rPr>
      </w:pPr>
      <w:r>
        <w:rPr>
          <w:rFonts w:ascii="仿宋_GB2312" w:hAnsi="Times New Roman" w:eastAsia="仿宋_GB2312" w:cs="‹ÎSå"/>
          <w:kern w:val="1"/>
          <w:sz w:val="24"/>
          <w:szCs w:val="21"/>
          <w:lang w:val="en-US" w:eastAsia="zh-CN" w:bidi="ar-SA"/>
        </w:rPr>
        <w:t>（</w:t>
      </w:r>
      <w:r>
        <w:rPr>
          <w:rFonts w:hint="eastAsia" w:ascii="仿宋_GB2312" w:eastAsia="仿宋_GB2312" w:cs="‹ÎSå"/>
          <w:kern w:val="1"/>
          <w:sz w:val="24"/>
          <w:szCs w:val="21"/>
          <w:lang w:val="en-US" w:eastAsia="zh-CN" w:bidi="ar-SA"/>
        </w:rPr>
        <w:t>9</w:t>
      </w:r>
      <w:r>
        <w:rPr>
          <w:rFonts w:ascii="仿宋_GB2312" w:hAnsi="Times New Roman" w:eastAsia="仿宋_GB2312" w:cs="‹ÎSå"/>
          <w:kern w:val="1"/>
          <w:sz w:val="24"/>
          <w:szCs w:val="21"/>
          <w:lang w:val="en-US" w:eastAsia="zh-CN" w:bidi="ar-SA"/>
        </w:rPr>
        <w:t>）</w:t>
      </w:r>
      <w:r>
        <w:rPr>
          <w:rFonts w:hint="eastAsia" w:ascii="仿宋_GB2312" w:eastAsia="仿宋_GB2312" w:cs="‹ÎSå"/>
          <w:sz w:val="24"/>
        </w:rPr>
        <w:t>建设单位采购时提供的采购工程量清单中的总价措施费中，一项或多项承包人未予报价的，视为让利，已在综合单价中包含，</w:t>
      </w:r>
      <w:r>
        <w:rPr>
          <w:rFonts w:hint="eastAsia" w:ascii="仿宋_GB2312" w:eastAsia="仿宋_GB2312" w:cs="‹ÎSå"/>
          <w:sz w:val="24"/>
          <w:lang w:val="en-US" w:eastAsia="zh-CN"/>
        </w:rPr>
        <w:t>结算</w:t>
      </w:r>
      <w:r>
        <w:rPr>
          <w:rFonts w:hint="eastAsia" w:ascii="仿宋_GB2312" w:eastAsia="仿宋_GB2312" w:cs="‹ÎSå"/>
          <w:sz w:val="24"/>
        </w:rPr>
        <w:t>时不予调整，承包商有总价措施费报价的，在竣工决算计量时按实际完成情况依照计价文件取费执行。执行的计价文件--包括但不限于《省住房城乡建设厅关于调整建设工程按质论价等费用计取方法的公告》，镇建价[2019]1号《关于明确建设工程计价管理相关问题的意见(二)》，合同签订后上述计价文件修订及政府部门颁布的总价措施费取费调整文件中明确在修订与颁布文件之前已签订合同需调整的，按新文件执行。</w:t>
      </w:r>
    </w:p>
    <w:p w14:paraId="511A63AF">
      <w:pPr>
        <w:numPr>
          <w:ilvl w:val="0"/>
          <w:numId w:val="0"/>
        </w:numPr>
        <w:ind w:left="0" w:leftChars="0" w:firstLine="0" w:firstLineChars="0"/>
        <w:jc w:val="left"/>
        <w:rPr>
          <w:rFonts w:ascii="仿宋_GB2312" w:eastAsia="仿宋_GB2312" w:cs="‹ÎSå"/>
          <w:sz w:val="24"/>
        </w:rPr>
      </w:pPr>
      <w:r>
        <w:rPr>
          <w:rFonts w:ascii="仿宋_GB2312" w:hAnsi="Times New Roman" w:eastAsia="仿宋_GB2312" w:cs="‹ÎSå"/>
          <w:kern w:val="1"/>
          <w:sz w:val="24"/>
          <w:szCs w:val="21"/>
          <w:lang w:val="en-US" w:eastAsia="zh-CN" w:bidi="ar-SA"/>
        </w:rPr>
        <w:t>（</w:t>
      </w:r>
      <w:r>
        <w:rPr>
          <w:rFonts w:hint="eastAsia" w:ascii="仿宋_GB2312" w:eastAsia="仿宋_GB2312" w:cs="‹ÎSå"/>
          <w:kern w:val="1"/>
          <w:sz w:val="24"/>
          <w:szCs w:val="21"/>
          <w:lang w:val="en-US" w:eastAsia="zh-CN" w:bidi="ar-SA"/>
        </w:rPr>
        <w:t>10</w:t>
      </w:r>
      <w:r>
        <w:rPr>
          <w:rFonts w:ascii="仿宋_GB2312" w:hAnsi="Times New Roman" w:eastAsia="仿宋_GB2312" w:cs="‹ÎSå"/>
          <w:kern w:val="1"/>
          <w:sz w:val="24"/>
          <w:szCs w:val="21"/>
          <w:lang w:val="en-US" w:eastAsia="zh-CN" w:bidi="ar-SA"/>
        </w:rPr>
        <w:t>）</w:t>
      </w:r>
      <w:r>
        <w:rPr>
          <w:rFonts w:hint="eastAsia" w:ascii="仿宋_GB2312" w:eastAsia="仿宋_GB2312" w:cs="‹ÎSå"/>
          <w:sz w:val="24"/>
        </w:rPr>
        <w:t>施工单位数字化交付技术协议</w:t>
      </w:r>
    </w:p>
    <w:p w14:paraId="3CD6FDD7">
      <w:pPr>
        <w:jc w:val="left"/>
        <w:rPr>
          <w:rFonts w:ascii="仿宋_GB2312" w:eastAsia="仿宋_GB2312" w:cs="‹ÎSå"/>
          <w:sz w:val="24"/>
        </w:rPr>
      </w:pPr>
      <w:r>
        <w:rPr>
          <w:rFonts w:hint="eastAsia" w:ascii="仿宋_GB2312" w:eastAsia="仿宋_GB2312" w:cs="‹ÎSå"/>
          <w:sz w:val="24"/>
        </w:rPr>
        <w:t>1）交付总体要求</w:t>
      </w:r>
    </w:p>
    <w:p w14:paraId="314F4586">
      <w:pPr>
        <w:jc w:val="left"/>
        <w:rPr>
          <w:rFonts w:ascii="仿宋_GB2312" w:eastAsia="仿宋_GB2312" w:cs="‹ÎSå"/>
          <w:sz w:val="24"/>
        </w:rPr>
      </w:pPr>
      <w:r>
        <w:rPr>
          <w:rFonts w:hint="eastAsia" w:ascii="仿宋_GB2312" w:eastAsia="仿宋_GB2312" w:cs="‹ÎSå"/>
          <w:sz w:val="24"/>
        </w:rPr>
        <w:t>在合同签订后，承包方需派遣专人负责本项目数字化交付平台的信息录入。承包方需根据工程建设的实际建设进度及时间节点，依据发包方发布的数字化交付统一规定在数字化交付平台上交付所要求的各项数字化成果，交付的成果必须满足数字化相关的规定，该部分要求作为验收、付款的重要考核依据。</w:t>
      </w:r>
    </w:p>
    <w:p w14:paraId="6C9738B5">
      <w:pPr>
        <w:jc w:val="left"/>
        <w:rPr>
          <w:rFonts w:ascii="仿宋_GB2312" w:eastAsia="仿宋_GB2312" w:cs="‹ÎSå"/>
          <w:sz w:val="24"/>
        </w:rPr>
      </w:pPr>
      <w:bookmarkStart w:id="461" w:name="_Toc29566491"/>
      <w:r>
        <w:rPr>
          <w:rFonts w:hint="eastAsia" w:ascii="仿宋_GB2312" w:eastAsia="仿宋_GB2312" w:cs="‹ÎSå"/>
          <w:sz w:val="24"/>
        </w:rPr>
        <w:t>2）数字化交付范围</w:t>
      </w:r>
      <w:bookmarkEnd w:id="461"/>
    </w:p>
    <w:p w14:paraId="1A8A491C">
      <w:pPr>
        <w:jc w:val="left"/>
        <w:rPr>
          <w:rFonts w:ascii="仿宋_GB2312" w:eastAsia="仿宋_GB2312" w:cs="‹ÎSå"/>
          <w:sz w:val="24"/>
        </w:rPr>
      </w:pPr>
      <w:r>
        <w:rPr>
          <w:rFonts w:hint="eastAsia" w:ascii="仿宋_GB2312" w:eastAsia="仿宋_GB2312" w:cs="‹ÎSå"/>
          <w:sz w:val="24"/>
        </w:rPr>
        <w:t>承包方的交付内容职责范围如下：</w:t>
      </w:r>
    </w:p>
    <w:p w14:paraId="5A37A41A">
      <w:pPr>
        <w:jc w:val="left"/>
        <w:rPr>
          <w:rFonts w:ascii="仿宋_GB2312" w:eastAsia="仿宋_GB2312" w:cs="‹ÎSå"/>
          <w:sz w:val="24"/>
        </w:rPr>
      </w:pPr>
      <w:r>
        <w:rPr>
          <w:rFonts w:hint="eastAsia" w:ascii="仿宋_GB2312" w:eastAsia="仿宋_GB2312" w:cs="‹ÎSå"/>
          <w:sz w:val="24"/>
        </w:rPr>
        <w:t>①负责按照数字化交付统一规定范围、内容、进度和质量要求，整理建设范围内的工厂对象（包括管道焊口）属性数据、工程文档（包括带施工焊口的轴测图文件）、文档属性信息，以及工厂对象与文档的关联关系。</w:t>
      </w:r>
    </w:p>
    <w:p w14:paraId="2EDA17F3">
      <w:pPr>
        <w:jc w:val="left"/>
        <w:rPr>
          <w:rFonts w:ascii="仿宋_GB2312" w:eastAsia="仿宋_GB2312" w:cs="‹ÎSå"/>
          <w:sz w:val="24"/>
        </w:rPr>
      </w:pPr>
      <w:r>
        <w:rPr>
          <w:rFonts w:hint="eastAsia" w:ascii="仿宋_GB2312" w:eastAsia="仿宋_GB2312" w:cs="‹ÎSå"/>
          <w:sz w:val="24"/>
        </w:rPr>
        <w:t>②负责将内控合格的上述内容上载整合到数字化交付平台中。</w:t>
      </w:r>
    </w:p>
    <w:p w14:paraId="21BCF317">
      <w:pPr>
        <w:jc w:val="left"/>
        <w:rPr>
          <w:rFonts w:ascii="仿宋_GB2312" w:eastAsia="仿宋_GB2312" w:cs="‹ÎSå"/>
          <w:sz w:val="24"/>
        </w:rPr>
      </w:pPr>
      <w:r>
        <w:rPr>
          <w:rFonts w:hint="eastAsia" w:ascii="仿宋_GB2312" w:eastAsia="仿宋_GB2312" w:cs="‹ÎSå"/>
          <w:sz w:val="24"/>
        </w:rPr>
        <w:t>③负责按照校验、数据检查、验收等要求，对交付的成果进行完善，直至验收通过。</w:t>
      </w:r>
      <w:bookmarkStart w:id="462" w:name="_Toc29566494"/>
    </w:p>
    <w:p w14:paraId="29E0EA71">
      <w:pPr>
        <w:jc w:val="left"/>
        <w:rPr>
          <w:rFonts w:ascii="仿宋_GB2312" w:eastAsia="仿宋_GB2312" w:cs="‹ÎSå"/>
          <w:sz w:val="24"/>
        </w:rPr>
      </w:pPr>
      <w:r>
        <w:rPr>
          <w:rFonts w:hint="eastAsia" w:ascii="仿宋_GB2312" w:eastAsia="仿宋_GB2312" w:cs="‹ÎSå"/>
          <w:sz w:val="24"/>
        </w:rPr>
        <w:t>3)数字化交付的内容及要求</w:t>
      </w:r>
      <w:bookmarkEnd w:id="462"/>
      <w:bookmarkStart w:id="463" w:name="_Toc533081595"/>
      <w:bookmarkStart w:id="464" w:name="_Toc29566495"/>
    </w:p>
    <w:p w14:paraId="7A6AAB99">
      <w:pPr>
        <w:jc w:val="left"/>
        <w:rPr>
          <w:rFonts w:ascii="仿宋_GB2312" w:eastAsia="仿宋_GB2312" w:cs="‹ÎSå"/>
          <w:sz w:val="24"/>
        </w:rPr>
      </w:pPr>
      <w:r>
        <w:rPr>
          <w:rFonts w:hint="eastAsia" w:ascii="仿宋_GB2312" w:eastAsia="仿宋_GB2312" w:cs="‹ÎSå"/>
          <w:sz w:val="24"/>
        </w:rPr>
        <w:t>①工厂对象属性数据交付</w:t>
      </w:r>
    </w:p>
    <w:p w14:paraId="4B720646">
      <w:pPr>
        <w:jc w:val="left"/>
        <w:rPr>
          <w:rFonts w:ascii="仿宋_GB2312" w:eastAsia="仿宋_GB2312" w:cs="‹ÎSå"/>
          <w:sz w:val="24"/>
        </w:rPr>
      </w:pPr>
      <w:r>
        <w:rPr>
          <w:rFonts w:hint="eastAsia" w:ascii="仿宋_GB2312" w:eastAsia="仿宋_GB2312" w:cs="‹ÎSå"/>
          <w:sz w:val="24"/>
        </w:rPr>
        <w:t>承包方应按照项目数字化交付统一规定中工厂对象分类及属性内容交付的要求，以及数字化交付平台提供的工厂对象属性数据模板，移交建设范围内工厂对象（动、静、电、仪等各类设备，管道、管道焊口等）的属性数据。</w:t>
      </w:r>
    </w:p>
    <w:p w14:paraId="377D5612">
      <w:pPr>
        <w:jc w:val="left"/>
        <w:rPr>
          <w:rFonts w:ascii="仿宋_GB2312" w:eastAsia="仿宋_GB2312" w:cs="‹ÎSå"/>
          <w:sz w:val="24"/>
        </w:rPr>
      </w:pPr>
      <w:r>
        <w:rPr>
          <w:rFonts w:hint="eastAsia" w:ascii="仿宋_GB2312" w:eastAsia="仿宋_GB2312" w:cs="‹ÎSå"/>
          <w:sz w:val="24"/>
        </w:rPr>
        <w:t>属性数据交付说明：</w:t>
      </w:r>
    </w:p>
    <w:bookmarkEnd w:id="463"/>
    <w:bookmarkEnd w:id="464"/>
    <w:p w14:paraId="4649A0DE">
      <w:pPr>
        <w:jc w:val="left"/>
        <w:rPr>
          <w:rFonts w:ascii="仿宋_GB2312" w:eastAsia="仿宋_GB2312" w:cs="‹ÎSå"/>
          <w:sz w:val="24"/>
        </w:rPr>
      </w:pPr>
      <w:r>
        <w:rPr>
          <w:rFonts w:hint="eastAsia" w:ascii="仿宋_GB2312" w:eastAsia="仿宋_GB2312" w:cs="‹ÎSå"/>
          <w:sz w:val="24"/>
        </w:rPr>
        <w:t>a、设备、仪表、管道等的工厂对象通过发包方的数字化交付平台开展数据的移交。</w:t>
      </w:r>
    </w:p>
    <w:p w14:paraId="34D3EFB4">
      <w:pPr>
        <w:jc w:val="left"/>
        <w:rPr>
          <w:rFonts w:ascii="仿宋_GB2312" w:eastAsia="仿宋_GB2312" w:cs="‹ÎSå"/>
          <w:sz w:val="24"/>
        </w:rPr>
      </w:pPr>
      <w:r>
        <w:rPr>
          <w:rFonts w:hint="eastAsia" w:ascii="仿宋_GB2312" w:eastAsia="仿宋_GB2312" w:cs="‹ÎSå"/>
          <w:sz w:val="24"/>
        </w:rPr>
        <w:t>b、针对焊缝数据，需要承包方采用发包方的管道施工管理系统及数字化交付平台开展数据的管理和移交工作。</w:t>
      </w:r>
    </w:p>
    <w:p w14:paraId="5CF42006">
      <w:pPr>
        <w:jc w:val="left"/>
        <w:rPr>
          <w:rFonts w:ascii="仿宋_GB2312" w:eastAsia="仿宋_GB2312" w:cs="‹ÎSå"/>
          <w:sz w:val="24"/>
        </w:rPr>
      </w:pPr>
      <w:bookmarkStart w:id="465" w:name="_Toc29566497"/>
      <w:bookmarkStart w:id="466" w:name="_Toc533081609"/>
      <w:r>
        <w:rPr>
          <w:rFonts w:hint="eastAsia" w:ascii="仿宋_GB2312" w:eastAsia="仿宋_GB2312" w:cs="‹ÎSå"/>
          <w:sz w:val="24"/>
        </w:rPr>
        <w:t>②工程文档交付</w:t>
      </w:r>
      <w:bookmarkEnd w:id="465"/>
      <w:bookmarkEnd w:id="466"/>
    </w:p>
    <w:p w14:paraId="191EE842">
      <w:pPr>
        <w:jc w:val="left"/>
        <w:rPr>
          <w:rFonts w:ascii="仿宋_GB2312" w:eastAsia="仿宋_GB2312" w:cs="‹ÎSå"/>
          <w:sz w:val="24"/>
        </w:rPr>
      </w:pPr>
      <w:r>
        <w:rPr>
          <w:rFonts w:hint="eastAsia" w:ascii="仿宋_GB2312" w:eastAsia="仿宋_GB2312" w:cs="‹ÎSå"/>
          <w:sz w:val="24"/>
        </w:rPr>
        <w:t>承包方应按照发包方发布的数字化交付统一规定的要求，移交电子文档（如SH/T 3503中的通用表，土建工程、设备安装工程、管道安装工程、电气安装工程、仪表安装工程、压力容器安装工程、起重机械安装工程用表）。文件的编码、目录结构、属性、质量等应符合数字化交付统一规定的要求。</w:t>
      </w:r>
    </w:p>
    <w:p w14:paraId="56AC3CAF">
      <w:pPr>
        <w:jc w:val="left"/>
        <w:rPr>
          <w:rFonts w:ascii="仿宋_GB2312" w:eastAsia="仿宋_GB2312" w:cs="‹ÎSå"/>
          <w:sz w:val="24"/>
        </w:rPr>
      </w:pPr>
      <w:r>
        <w:rPr>
          <w:rFonts w:hint="eastAsia" w:ascii="仿宋_GB2312" w:eastAsia="仿宋_GB2312" w:cs="‹ÎSå"/>
          <w:sz w:val="24"/>
        </w:rPr>
        <w:t>原则上移交的文档为带签章的PDF文件，针对发包方重点关注的文档，还需同时移交可编辑版本，需要移交可编辑版的文件范围、文件格式以发布的统一规定为准。</w:t>
      </w:r>
      <w:bookmarkStart w:id="467" w:name="_Toc29566499"/>
    </w:p>
    <w:p w14:paraId="266BE74C">
      <w:pPr>
        <w:jc w:val="left"/>
        <w:rPr>
          <w:rFonts w:ascii="仿宋_GB2312" w:eastAsia="仿宋_GB2312" w:cs="‹ÎSå"/>
          <w:sz w:val="24"/>
        </w:rPr>
      </w:pPr>
      <w:r>
        <w:rPr>
          <w:rFonts w:hint="eastAsia" w:ascii="仿宋_GB2312" w:eastAsia="仿宋_GB2312" w:cs="‹ÎSå"/>
          <w:sz w:val="24"/>
        </w:rPr>
        <w:t>③工厂对象与文档的关联关系</w:t>
      </w:r>
      <w:bookmarkEnd w:id="467"/>
    </w:p>
    <w:p w14:paraId="653F177C">
      <w:pPr>
        <w:jc w:val="left"/>
        <w:rPr>
          <w:rFonts w:hint="eastAsia" w:ascii="仿宋_GB2312" w:eastAsia="仿宋_GB2312" w:cs="‹ÎSå"/>
          <w:sz w:val="24"/>
        </w:rPr>
      </w:pPr>
      <w:r>
        <w:rPr>
          <w:rFonts w:hint="eastAsia" w:ascii="仿宋_GB2312" w:eastAsia="仿宋_GB2312" w:cs="‹ÎSå"/>
          <w:sz w:val="24"/>
        </w:rPr>
        <w:t>承包方应按照发包方发布的数字化交付统一规定的要求，</w:t>
      </w:r>
      <w:bookmarkStart w:id="468" w:name="_Hlk170470990"/>
      <w:r>
        <w:rPr>
          <w:rFonts w:hint="eastAsia" w:ascii="仿宋_GB2312" w:eastAsia="仿宋_GB2312" w:cs="‹ÎSå"/>
          <w:sz w:val="24"/>
        </w:rPr>
        <w:t>以及数字化交付平台提供的关联关系模板，移交对象与文档的关联关系</w:t>
      </w:r>
      <w:bookmarkEnd w:id="468"/>
      <w:r>
        <w:rPr>
          <w:rFonts w:hint="eastAsia" w:ascii="仿宋_GB2312" w:eastAsia="仿宋_GB2312" w:cs="‹ÎSå"/>
          <w:sz w:val="24"/>
        </w:rPr>
        <w:t>。</w:t>
      </w:r>
    </w:p>
    <w:p w14:paraId="5240A0F1">
      <w:pPr>
        <w:jc w:val="left"/>
        <w:rPr>
          <w:rFonts w:ascii="仿宋_GB2312" w:eastAsia="仿宋_GB2312" w:cs="‹ÎSå"/>
          <w:sz w:val="24"/>
        </w:rPr>
      </w:pPr>
      <w:r>
        <w:rPr>
          <w:rFonts w:hint="eastAsia" w:ascii="仿宋_GB2312" w:eastAsia="仿宋_GB2312" w:cs="‹ÎSå"/>
          <w:sz w:val="24"/>
        </w:rPr>
        <w:t>1.5 合同文件的优先顺序</w:t>
      </w:r>
    </w:p>
    <w:p w14:paraId="231AE7B6">
      <w:pPr>
        <w:jc w:val="left"/>
        <w:rPr>
          <w:rFonts w:ascii="仿宋_GB2312" w:eastAsia="仿宋_GB2312" w:cs="‹ÎSå"/>
          <w:sz w:val="24"/>
        </w:rPr>
      </w:pPr>
      <w:r>
        <w:rPr>
          <w:rFonts w:hint="eastAsia" w:ascii="仿宋_GB2312" w:eastAsia="仿宋_GB2312" w:cs="‹ÎSå"/>
          <w:sz w:val="24"/>
        </w:rPr>
        <w:t>合同文件组成及优先顺序为：</w:t>
      </w:r>
      <w:r>
        <w:rPr>
          <w:rFonts w:hint="eastAsia" w:ascii="仿宋_GB2312" w:eastAsia="仿宋_GB2312" w:cs="‹ÎSå"/>
          <w:sz w:val="24"/>
          <w:u w:val="single"/>
        </w:rPr>
        <w:t xml:space="preserve"> 执行通用条款</w:t>
      </w:r>
      <w:r>
        <w:rPr>
          <w:rFonts w:hint="eastAsia" w:ascii="仿宋_GB2312" w:eastAsia="仿宋_GB2312" w:cs="‹ÎSå"/>
          <w:sz w:val="24"/>
        </w:rPr>
        <w:t>。</w:t>
      </w:r>
    </w:p>
    <w:p w14:paraId="47682DC1">
      <w:pPr>
        <w:jc w:val="left"/>
        <w:rPr>
          <w:rFonts w:ascii="仿宋_GB2312" w:eastAsia="仿宋_GB2312" w:cs="‹ÎSå"/>
          <w:sz w:val="24"/>
        </w:rPr>
      </w:pPr>
      <w:r>
        <w:rPr>
          <w:rFonts w:hint="eastAsia" w:ascii="仿宋_GB2312" w:eastAsia="仿宋_GB2312" w:cs="‹ÎSå"/>
          <w:sz w:val="24"/>
        </w:rPr>
        <w:t>1.6 图纸和承包人文件</w:t>
      </w:r>
      <w:r>
        <w:rPr>
          <w:rFonts w:hint="eastAsia" w:ascii="仿宋_GB2312" w:eastAsia="仿宋_GB2312" w:cs="‹ÎSå"/>
          <w:sz w:val="24"/>
        </w:rPr>
        <w:tab/>
      </w:r>
    </w:p>
    <w:p w14:paraId="1BEA4663">
      <w:pPr>
        <w:jc w:val="left"/>
        <w:rPr>
          <w:rFonts w:ascii="仿宋_GB2312" w:eastAsia="仿宋_GB2312" w:cs="‹ÎSå"/>
          <w:sz w:val="24"/>
        </w:rPr>
      </w:pPr>
      <w:r>
        <w:rPr>
          <w:rFonts w:hint="eastAsia" w:ascii="仿宋_GB2312" w:eastAsia="仿宋_GB2312" w:cs="‹ÎSå"/>
          <w:sz w:val="24"/>
        </w:rPr>
        <w:t>1.6.1 图纸的提供</w:t>
      </w:r>
    </w:p>
    <w:p w14:paraId="2A9114AA">
      <w:pPr>
        <w:jc w:val="left"/>
        <w:rPr>
          <w:rFonts w:ascii="仿宋_GB2312" w:eastAsia="仿宋_GB2312" w:cs="‹ÎSå"/>
          <w:sz w:val="24"/>
        </w:rPr>
      </w:pPr>
      <w:r>
        <w:rPr>
          <w:rFonts w:hint="eastAsia" w:ascii="仿宋_GB2312" w:eastAsia="仿宋_GB2312" w:cs="‹ÎSå"/>
          <w:sz w:val="24"/>
        </w:rPr>
        <w:t>发包人向承包人提供图纸的期限：</w:t>
      </w:r>
      <w:r>
        <w:rPr>
          <w:rFonts w:hint="eastAsia" w:ascii="仿宋_GB2312" w:eastAsia="仿宋_GB2312" w:cs="‹ÎSå"/>
          <w:sz w:val="24"/>
          <w:u w:val="single"/>
        </w:rPr>
        <w:t>本合同签订后 7 天内或开工日期前 14 天内</w:t>
      </w:r>
      <w:r>
        <w:rPr>
          <w:rFonts w:hint="eastAsia" w:ascii="仿宋_GB2312" w:eastAsia="仿宋_GB2312" w:cs="‹ÎSå"/>
          <w:sz w:val="24"/>
        </w:rPr>
        <w:t>；</w:t>
      </w:r>
    </w:p>
    <w:p w14:paraId="0702682D">
      <w:pPr>
        <w:jc w:val="left"/>
        <w:rPr>
          <w:rFonts w:ascii="仿宋_GB2312" w:eastAsia="仿宋_GB2312" w:cs="‹ÎSå"/>
          <w:sz w:val="24"/>
        </w:rPr>
      </w:pPr>
      <w:r>
        <w:rPr>
          <w:rFonts w:hint="eastAsia" w:ascii="仿宋_GB2312" w:eastAsia="仿宋_GB2312" w:cs="‹ÎSå"/>
          <w:sz w:val="24"/>
        </w:rPr>
        <w:t>发包人向承包人提供图纸的数量：开</w:t>
      </w:r>
      <w:r>
        <w:rPr>
          <w:rFonts w:hint="eastAsia" w:ascii="仿宋_GB2312" w:eastAsia="仿宋_GB2312" w:cs="‹ÎSå"/>
          <w:sz w:val="24"/>
          <w:u w:val="single"/>
        </w:rPr>
        <w:t>工前提供全套施工图纸二套；若承包人需增加图纸份数，经发包人同意后由承包人复制，费用由承包人承担。另提供该工程全套施工图纸电子版文件</w:t>
      </w:r>
      <w:r>
        <w:rPr>
          <w:rFonts w:hint="eastAsia" w:ascii="仿宋_GB2312" w:eastAsia="仿宋_GB2312" w:cs="‹ÎSå"/>
          <w:sz w:val="24"/>
        </w:rPr>
        <w:t>；</w:t>
      </w:r>
    </w:p>
    <w:p w14:paraId="3F9CFC3E">
      <w:pPr>
        <w:jc w:val="left"/>
        <w:rPr>
          <w:rFonts w:ascii="仿宋_GB2312" w:eastAsia="仿宋_GB2312" w:cs="‹ÎSå"/>
          <w:sz w:val="24"/>
        </w:rPr>
      </w:pPr>
      <w:r>
        <w:rPr>
          <w:rFonts w:hint="eastAsia" w:ascii="仿宋_GB2312" w:eastAsia="仿宋_GB2312" w:cs="‹ÎSå"/>
          <w:sz w:val="24"/>
        </w:rPr>
        <w:t>发包人向承包人提供图纸的内容：</w:t>
      </w:r>
      <w:r>
        <w:rPr>
          <w:rFonts w:hint="eastAsia" w:ascii="仿宋_GB2312" w:eastAsia="仿宋_GB2312" w:cs="‹ÎSå"/>
          <w:sz w:val="24"/>
          <w:u w:val="single"/>
        </w:rPr>
        <w:t xml:space="preserve"> 所有施工图纸   </w:t>
      </w:r>
      <w:r>
        <w:rPr>
          <w:rFonts w:hint="eastAsia" w:ascii="仿宋_GB2312" w:eastAsia="仿宋_GB2312" w:cs="‹ÎSå"/>
          <w:sz w:val="24"/>
        </w:rPr>
        <w:t>。</w:t>
      </w:r>
    </w:p>
    <w:p w14:paraId="6648B263">
      <w:pPr>
        <w:jc w:val="left"/>
        <w:rPr>
          <w:rFonts w:ascii="仿宋_GB2312" w:eastAsia="仿宋_GB2312" w:cs="‹ÎSå"/>
          <w:sz w:val="24"/>
        </w:rPr>
      </w:pPr>
      <w:r>
        <w:rPr>
          <w:rFonts w:hint="eastAsia" w:ascii="仿宋_GB2312" w:eastAsia="仿宋_GB2312" w:cs="‹ÎSå"/>
          <w:sz w:val="24"/>
        </w:rPr>
        <w:t>1.6.4 承包人文件</w:t>
      </w:r>
    </w:p>
    <w:p w14:paraId="044C434C">
      <w:pPr>
        <w:jc w:val="left"/>
        <w:rPr>
          <w:rFonts w:ascii="仿宋_GB2312" w:eastAsia="仿宋_GB2312" w:cs="‹ÎSå"/>
          <w:sz w:val="24"/>
        </w:rPr>
      </w:pPr>
      <w:r>
        <w:rPr>
          <w:rFonts w:hint="eastAsia" w:ascii="仿宋_GB2312" w:eastAsia="仿宋_GB2312" w:cs="‹ÎSå"/>
          <w:sz w:val="24"/>
        </w:rPr>
        <w:t>需要由承包人提供的文件，包括：</w:t>
      </w:r>
      <w:r>
        <w:rPr>
          <w:rFonts w:hint="eastAsia" w:ascii="仿宋_GB2312" w:eastAsia="仿宋_GB2312" w:cs="‹ÎSå"/>
          <w:sz w:val="24"/>
          <w:u w:val="single"/>
        </w:rPr>
        <w:t>施工组织方案、施工进度计划，材料计划、质量安全责任制、组织机构及人员名单、危险性较大工程清单及方案。已完工程量报表、承包人采购材料清单、劳动力及用款计划等及发包人要求提供的其他资料</w:t>
      </w:r>
      <w:r>
        <w:rPr>
          <w:rFonts w:hint="eastAsia" w:ascii="仿宋_GB2312" w:eastAsia="仿宋_GB2312" w:cs="‹ÎSå"/>
          <w:sz w:val="24"/>
        </w:rPr>
        <w:t>；</w:t>
      </w:r>
    </w:p>
    <w:p w14:paraId="31DC8F5E">
      <w:pPr>
        <w:jc w:val="left"/>
        <w:rPr>
          <w:rFonts w:ascii="仿宋_GB2312" w:eastAsia="仿宋_GB2312" w:cs="‹ÎSå"/>
          <w:sz w:val="24"/>
        </w:rPr>
      </w:pPr>
      <w:r>
        <w:rPr>
          <w:rFonts w:hint="eastAsia" w:ascii="仿宋_GB2312" w:eastAsia="仿宋_GB2312" w:cs="‹ÎSå"/>
          <w:sz w:val="24"/>
        </w:rPr>
        <w:t>承包人提供的文件的期限为：</w:t>
      </w:r>
      <w:r>
        <w:rPr>
          <w:rFonts w:hint="eastAsia" w:ascii="仿宋_GB2312" w:eastAsia="仿宋_GB2312" w:cs="‹ÎSå"/>
          <w:sz w:val="24"/>
          <w:u w:val="single"/>
        </w:rPr>
        <w:t xml:space="preserve"> 承包人提供的文件的期限为：合同签订7日内向发包人提供详细的、切合实际的施工组织方案、施工进度计划、完工时间及提供材料计划、质量安全责任制、组织机构及人员名单、危险性较大工程清单及方案。每月15日前向发包人提供下两周详细的施工进度计划、已完工程量报表、承包人采购材料清单、材料进场计划、劳动力及用款计划等及发包人要求提供的其他资料</w:t>
      </w:r>
      <w:r>
        <w:rPr>
          <w:rFonts w:hint="eastAsia" w:ascii="仿宋_GB2312" w:eastAsia="仿宋_GB2312" w:cs="‹ÎSå"/>
          <w:sz w:val="24"/>
        </w:rPr>
        <w:t>；</w:t>
      </w:r>
    </w:p>
    <w:p w14:paraId="75C4C650">
      <w:pPr>
        <w:jc w:val="left"/>
        <w:rPr>
          <w:rFonts w:ascii="仿宋_GB2312" w:eastAsia="仿宋_GB2312" w:cs="‹ÎSå"/>
          <w:sz w:val="24"/>
        </w:rPr>
      </w:pPr>
      <w:r>
        <w:rPr>
          <w:rFonts w:hint="eastAsia" w:ascii="仿宋_GB2312" w:eastAsia="仿宋_GB2312" w:cs="‹ÎSå"/>
          <w:sz w:val="24"/>
        </w:rPr>
        <w:t>承包人提供的文件的数量为：</w:t>
      </w:r>
      <w:r>
        <w:rPr>
          <w:rFonts w:hint="eastAsia" w:ascii="仿宋_GB2312" w:eastAsia="仿宋_GB2312" w:cs="‹ÎSå"/>
          <w:sz w:val="24"/>
          <w:u w:val="single"/>
        </w:rPr>
        <w:t xml:space="preserve"> 报价文件正本1套、副本1套，施工组织设计文件一套</w:t>
      </w:r>
      <w:r>
        <w:rPr>
          <w:rFonts w:hint="eastAsia" w:ascii="仿宋_GB2312" w:eastAsia="仿宋_GB2312" w:cs="‹ÎSå"/>
          <w:sz w:val="24"/>
        </w:rPr>
        <w:t>；</w:t>
      </w:r>
    </w:p>
    <w:p w14:paraId="6584B543">
      <w:pPr>
        <w:jc w:val="left"/>
        <w:rPr>
          <w:rFonts w:ascii="仿宋_GB2312" w:eastAsia="仿宋_GB2312" w:cs="‹ÎSå"/>
          <w:sz w:val="24"/>
        </w:rPr>
      </w:pPr>
      <w:r>
        <w:rPr>
          <w:rFonts w:hint="eastAsia" w:ascii="仿宋_GB2312" w:eastAsia="仿宋_GB2312" w:cs="‹ÎSå"/>
          <w:sz w:val="24"/>
        </w:rPr>
        <w:t>承包人提供的文件的形式为：</w:t>
      </w:r>
      <w:r>
        <w:rPr>
          <w:rFonts w:hint="eastAsia" w:ascii="仿宋_GB2312" w:eastAsia="仿宋_GB2312" w:cs="‹ÎSå"/>
          <w:b/>
          <w:bCs/>
          <w:sz w:val="24"/>
        </w:rPr>
        <w:t xml:space="preserve"> </w:t>
      </w:r>
      <w:r>
        <w:rPr>
          <w:rFonts w:hint="eastAsia" w:ascii="仿宋_GB2312" w:eastAsia="仿宋_GB2312" w:cs="‹ÎSå"/>
          <w:b/>
          <w:bCs/>
          <w:sz w:val="24"/>
          <w:u w:val="single"/>
        </w:rPr>
        <w:t>报价文件需同时提供电子版及纸质版，其余均为纸质版，报价文件同时以EXCEL及新点软件模式提供</w:t>
      </w:r>
      <w:r>
        <w:rPr>
          <w:rFonts w:hint="eastAsia" w:ascii="仿宋_GB2312" w:eastAsia="仿宋_GB2312" w:cs="‹ÎSå"/>
          <w:sz w:val="24"/>
        </w:rPr>
        <w:t>；</w:t>
      </w:r>
    </w:p>
    <w:p w14:paraId="0EA9ED19">
      <w:pPr>
        <w:jc w:val="left"/>
        <w:rPr>
          <w:rFonts w:ascii="仿宋_GB2312" w:eastAsia="仿宋_GB2312" w:cs="‹ÎSå"/>
          <w:sz w:val="24"/>
        </w:rPr>
      </w:pPr>
      <w:r>
        <w:rPr>
          <w:rFonts w:hint="eastAsia" w:ascii="仿宋_GB2312" w:eastAsia="仿宋_GB2312" w:cs="‹ÎSå"/>
          <w:sz w:val="24"/>
        </w:rPr>
        <w:t>发包人审批承包人文件的期限：</w:t>
      </w:r>
      <w:r>
        <w:rPr>
          <w:rFonts w:hint="eastAsia" w:ascii="仿宋_GB2312" w:eastAsia="仿宋_GB2312" w:cs="‹ÎSå"/>
          <w:sz w:val="24"/>
          <w:u w:val="single"/>
        </w:rPr>
        <w:t>按国家规定，由监理人按通用条款约定时间，在开工前完成施工组织设计审查</w:t>
      </w:r>
      <w:r>
        <w:rPr>
          <w:rFonts w:hint="eastAsia" w:ascii="仿宋_GB2312" w:eastAsia="仿宋_GB2312" w:cs="‹ÎSå"/>
          <w:sz w:val="24"/>
        </w:rPr>
        <w:t>。</w:t>
      </w:r>
    </w:p>
    <w:p w14:paraId="79B25841">
      <w:pPr>
        <w:jc w:val="left"/>
        <w:rPr>
          <w:rFonts w:ascii="仿宋_GB2312" w:eastAsia="仿宋_GB2312" w:cs="‹ÎSå"/>
          <w:sz w:val="24"/>
        </w:rPr>
      </w:pPr>
      <w:r>
        <w:rPr>
          <w:rFonts w:hint="eastAsia" w:ascii="仿宋_GB2312" w:eastAsia="仿宋_GB2312" w:cs="‹ÎSå"/>
          <w:sz w:val="24"/>
        </w:rPr>
        <w:t>1.6.5 现场图纸准备</w:t>
      </w:r>
    </w:p>
    <w:p w14:paraId="1FAD8567">
      <w:pPr>
        <w:jc w:val="left"/>
        <w:rPr>
          <w:rFonts w:ascii="仿宋_GB2312" w:eastAsia="仿宋_GB2312" w:cs="‹ÎSå"/>
          <w:sz w:val="24"/>
        </w:rPr>
      </w:pPr>
      <w:r>
        <w:rPr>
          <w:rFonts w:hint="eastAsia" w:ascii="仿宋_GB2312" w:eastAsia="仿宋_GB2312" w:cs="‹ÎSå"/>
          <w:sz w:val="24"/>
        </w:rPr>
        <w:t>关于现场图纸准备的约定：</w:t>
      </w:r>
      <w:r>
        <w:rPr>
          <w:rFonts w:hint="eastAsia" w:ascii="仿宋_GB2312" w:eastAsia="仿宋_GB2312" w:cs="‹ÎSå"/>
          <w:sz w:val="24"/>
          <w:u w:val="single"/>
        </w:rPr>
        <w:t>承包人应在施工现场保留一套完整图纸，供工程师及有关人员进行工程检查时使用</w:t>
      </w:r>
      <w:r>
        <w:rPr>
          <w:rFonts w:hint="eastAsia" w:ascii="仿宋_GB2312" w:eastAsia="仿宋_GB2312" w:cs="‹ÎSå"/>
          <w:sz w:val="24"/>
        </w:rPr>
        <w:t>。</w:t>
      </w:r>
    </w:p>
    <w:p w14:paraId="460E44A7">
      <w:pPr>
        <w:jc w:val="left"/>
        <w:rPr>
          <w:rFonts w:ascii="仿宋_GB2312" w:eastAsia="仿宋_GB2312" w:cs="‹ÎSå"/>
          <w:sz w:val="24"/>
        </w:rPr>
      </w:pPr>
      <w:r>
        <w:rPr>
          <w:rFonts w:hint="eastAsia" w:ascii="仿宋_GB2312" w:eastAsia="仿宋_GB2312" w:cs="‹ÎSå"/>
          <w:sz w:val="24"/>
        </w:rPr>
        <w:t>1.7 联络</w:t>
      </w:r>
    </w:p>
    <w:p w14:paraId="4AA5629C">
      <w:pPr>
        <w:jc w:val="left"/>
        <w:rPr>
          <w:rFonts w:ascii="仿宋_GB2312" w:eastAsia="仿宋_GB2312" w:cs="‹ÎSå"/>
          <w:sz w:val="24"/>
        </w:rPr>
      </w:pPr>
      <w:r>
        <w:rPr>
          <w:rFonts w:hint="eastAsia" w:ascii="仿宋_GB2312" w:eastAsia="仿宋_GB2312" w:cs="‹ÎSå"/>
          <w:sz w:val="24"/>
        </w:rPr>
        <w:t>1.7.1发包人和承包人应当在</w:t>
      </w:r>
      <w:r>
        <w:rPr>
          <w:rFonts w:hint="eastAsia" w:ascii="仿宋_GB2312" w:eastAsia="仿宋_GB2312" w:cs="‹ÎSå"/>
          <w:sz w:val="24"/>
          <w:u w:val="single"/>
        </w:rPr>
        <w:t>3</w:t>
      </w:r>
      <w:r>
        <w:rPr>
          <w:rFonts w:hint="eastAsia" w:ascii="仿宋_GB2312" w:eastAsia="仿宋_GB2312" w:cs="‹ÎSå"/>
          <w:sz w:val="24"/>
        </w:rPr>
        <w:t>天内将与合同有关的通知、批准、证明、证书、指示、指令、要求、请求、同意、意见、确定和决定等书面函件送达对方当事人。</w:t>
      </w:r>
    </w:p>
    <w:p w14:paraId="3F1B2A61">
      <w:pPr>
        <w:jc w:val="left"/>
        <w:rPr>
          <w:rFonts w:ascii="仿宋_GB2312" w:eastAsia="仿宋_GB2312" w:cs="‹ÎSå"/>
          <w:sz w:val="24"/>
        </w:rPr>
      </w:pPr>
      <w:r>
        <w:rPr>
          <w:rFonts w:hint="eastAsia" w:ascii="仿宋_GB2312" w:eastAsia="仿宋_GB2312" w:cs="‹ÎSå"/>
          <w:sz w:val="24"/>
        </w:rPr>
        <w:t>1.7.2 发包人接收文件的地点：发包人指定的地点；</w:t>
      </w:r>
    </w:p>
    <w:p w14:paraId="1F108314">
      <w:pPr>
        <w:jc w:val="left"/>
        <w:rPr>
          <w:rFonts w:ascii="仿宋_GB2312" w:eastAsia="仿宋_GB2312" w:cs="‹ÎSå"/>
          <w:sz w:val="24"/>
        </w:rPr>
      </w:pPr>
      <w:r>
        <w:rPr>
          <w:rFonts w:hint="eastAsia" w:ascii="仿宋_GB2312" w:eastAsia="仿宋_GB2312" w:cs="‹ÎSå"/>
          <w:sz w:val="24"/>
        </w:rPr>
        <w:t>发包人指定的接收人为：发包人代表。</w:t>
      </w:r>
    </w:p>
    <w:p w14:paraId="45D2A0FB">
      <w:pPr>
        <w:jc w:val="left"/>
        <w:rPr>
          <w:rFonts w:ascii="仿宋_GB2312" w:eastAsia="仿宋_GB2312" w:cs="‹ÎSå"/>
          <w:sz w:val="24"/>
        </w:rPr>
      </w:pPr>
      <w:r>
        <w:rPr>
          <w:rFonts w:hint="eastAsia" w:ascii="仿宋_GB2312" w:eastAsia="仿宋_GB2312" w:cs="‹ÎSå"/>
          <w:sz w:val="24"/>
        </w:rPr>
        <w:t>承包人接收文件的地点：承包人施工现场项目部；</w:t>
      </w:r>
    </w:p>
    <w:p w14:paraId="021E3662">
      <w:pPr>
        <w:jc w:val="left"/>
        <w:rPr>
          <w:rFonts w:ascii="仿宋_GB2312" w:eastAsia="仿宋_GB2312" w:cs="‹ÎSå"/>
          <w:sz w:val="24"/>
        </w:rPr>
      </w:pPr>
      <w:r>
        <w:rPr>
          <w:rFonts w:hint="eastAsia" w:ascii="仿宋_GB2312" w:eastAsia="仿宋_GB2312" w:cs="‹ÎSå"/>
          <w:sz w:val="24"/>
        </w:rPr>
        <w:t>承包人指定的接收人为：项目经理。</w:t>
      </w:r>
    </w:p>
    <w:p w14:paraId="33A4A5D3">
      <w:pPr>
        <w:jc w:val="left"/>
        <w:rPr>
          <w:rFonts w:ascii="仿宋_GB2312" w:eastAsia="仿宋_GB2312" w:cs="‹ÎSå"/>
          <w:sz w:val="24"/>
        </w:rPr>
      </w:pPr>
      <w:r>
        <w:rPr>
          <w:rFonts w:hint="eastAsia" w:ascii="仿宋_GB2312" w:eastAsia="仿宋_GB2312" w:cs="‹ÎSå"/>
          <w:sz w:val="24"/>
        </w:rPr>
        <w:t>监理人接收文件的地点：监理人项目部；</w:t>
      </w:r>
    </w:p>
    <w:p w14:paraId="076083FD">
      <w:pPr>
        <w:jc w:val="left"/>
        <w:rPr>
          <w:rFonts w:ascii="仿宋_GB2312" w:eastAsia="仿宋_GB2312" w:cs="‹ÎSå"/>
          <w:sz w:val="24"/>
        </w:rPr>
      </w:pPr>
      <w:r>
        <w:rPr>
          <w:rFonts w:hint="eastAsia" w:ascii="仿宋_GB2312" w:eastAsia="仿宋_GB2312" w:cs="‹ÎSå"/>
          <w:sz w:val="24"/>
        </w:rPr>
        <w:t>监理人指定的接收人为：总监。</w:t>
      </w:r>
    </w:p>
    <w:p w14:paraId="1A450402">
      <w:pPr>
        <w:jc w:val="left"/>
        <w:rPr>
          <w:rFonts w:ascii="仿宋_GB2312" w:eastAsia="仿宋_GB2312" w:cs="‹ÎSå"/>
          <w:sz w:val="24"/>
        </w:rPr>
      </w:pPr>
      <w:r>
        <w:rPr>
          <w:rFonts w:hint="eastAsia" w:ascii="仿宋_GB2312" w:eastAsia="仿宋_GB2312" w:cs="‹ÎSå"/>
          <w:sz w:val="24"/>
        </w:rPr>
        <w:t>1.10 交通运输</w:t>
      </w:r>
    </w:p>
    <w:p w14:paraId="7F740EEF">
      <w:pPr>
        <w:jc w:val="left"/>
        <w:rPr>
          <w:rFonts w:ascii="仿宋_GB2312" w:eastAsia="仿宋_GB2312" w:cs="‹ÎSå"/>
          <w:sz w:val="24"/>
        </w:rPr>
      </w:pPr>
      <w:r>
        <w:rPr>
          <w:rFonts w:hint="eastAsia" w:ascii="仿宋_GB2312" w:eastAsia="仿宋_GB2312" w:cs="‹ÎSå"/>
          <w:sz w:val="24"/>
        </w:rPr>
        <w:t>1</w:t>
      </w:r>
      <w:bookmarkStart w:id="469" w:name="_Toc318581155"/>
      <w:bookmarkStart w:id="470" w:name="_Toc312677986"/>
      <w:bookmarkStart w:id="471" w:name="_Toc304295521"/>
      <w:bookmarkStart w:id="472" w:name="_Toc303539100"/>
      <w:bookmarkStart w:id="473" w:name="_Toc300934943"/>
      <w:r>
        <w:rPr>
          <w:rFonts w:hint="eastAsia" w:ascii="仿宋_GB2312" w:eastAsia="仿宋_GB2312" w:cs="‹ÎSå"/>
          <w:sz w:val="24"/>
        </w:rPr>
        <w:t>.10.1 出入现场的权利</w:t>
      </w:r>
    </w:p>
    <w:p w14:paraId="18F01E64">
      <w:pPr>
        <w:jc w:val="left"/>
        <w:rPr>
          <w:rFonts w:ascii="仿宋_GB2312" w:eastAsia="仿宋_GB2312" w:cs="‹ÎSå"/>
          <w:sz w:val="24"/>
        </w:rPr>
      </w:pPr>
      <w:r>
        <w:rPr>
          <w:rFonts w:hint="eastAsia" w:ascii="仿宋_GB2312" w:eastAsia="仿宋_GB2312" w:cs="‹ÎSå"/>
          <w:sz w:val="24"/>
        </w:rPr>
        <w:t>关于出入现场的权利的约定：按发包人要求统一管理。</w:t>
      </w:r>
    </w:p>
    <w:bookmarkEnd w:id="469"/>
    <w:bookmarkEnd w:id="470"/>
    <w:bookmarkEnd w:id="471"/>
    <w:bookmarkEnd w:id="472"/>
    <w:bookmarkEnd w:id="473"/>
    <w:p w14:paraId="39D832C3">
      <w:pPr>
        <w:jc w:val="left"/>
        <w:rPr>
          <w:rFonts w:ascii="仿宋_GB2312" w:eastAsia="仿宋_GB2312" w:cs="‹ÎSå"/>
          <w:sz w:val="24"/>
        </w:rPr>
      </w:pPr>
      <w:r>
        <w:rPr>
          <w:rFonts w:hint="eastAsia" w:ascii="仿宋_GB2312" w:eastAsia="仿宋_GB2312" w:cs="‹ÎSå"/>
          <w:sz w:val="24"/>
        </w:rPr>
        <w:t>1</w:t>
      </w:r>
      <w:bookmarkStart w:id="474" w:name="_Toc300934944"/>
      <w:bookmarkStart w:id="475" w:name="_Toc312677987"/>
      <w:bookmarkStart w:id="476" w:name="_Toc303539101"/>
      <w:bookmarkStart w:id="477" w:name="_Toc318581156"/>
      <w:bookmarkStart w:id="478" w:name="_Toc304295522"/>
      <w:r>
        <w:rPr>
          <w:rFonts w:hint="eastAsia" w:ascii="仿宋_GB2312" w:eastAsia="仿宋_GB2312" w:cs="‹ÎSå"/>
          <w:sz w:val="24"/>
        </w:rPr>
        <w:t>.10.3 场内交通</w:t>
      </w:r>
    </w:p>
    <w:p w14:paraId="3B3B66B4">
      <w:pPr>
        <w:jc w:val="left"/>
        <w:rPr>
          <w:rFonts w:ascii="仿宋_GB2312" w:eastAsia="仿宋_GB2312" w:cs="‹ÎSå"/>
          <w:sz w:val="24"/>
        </w:rPr>
      </w:pPr>
      <w:r>
        <w:rPr>
          <w:rFonts w:hint="eastAsia" w:ascii="仿宋_GB2312" w:eastAsia="仿宋_GB2312" w:cs="‹ÎSå"/>
          <w:sz w:val="24"/>
        </w:rPr>
        <w:t>关于场外交通和场内交通的边界的约定：</w:t>
      </w:r>
      <w:r>
        <w:rPr>
          <w:rFonts w:hint="eastAsia" w:ascii="仿宋_GB2312" w:eastAsia="仿宋_GB2312" w:cs="‹ÎSå"/>
          <w:sz w:val="24"/>
          <w:u w:val="single"/>
        </w:rPr>
        <w:t>发包人所提供的征地红线内场地、指定的取、弃土场地、发包人为本工程所建设的临时便道、便桥等区城均为场内交通范围，其余地方均为场外交通范围。</w:t>
      </w:r>
      <w:r>
        <w:rPr>
          <w:rFonts w:hint="eastAsia" w:ascii="仿宋_GB2312" w:eastAsia="仿宋_GB2312" w:cs="‹ÎSå"/>
          <w:sz w:val="24"/>
        </w:rPr>
        <w:t>。</w:t>
      </w:r>
    </w:p>
    <w:p w14:paraId="306D550E">
      <w:pPr>
        <w:jc w:val="left"/>
        <w:rPr>
          <w:rFonts w:ascii="仿宋_GB2312" w:eastAsia="仿宋_GB2312" w:cs="‹ÎSå"/>
          <w:sz w:val="24"/>
        </w:rPr>
      </w:pPr>
      <w:r>
        <w:rPr>
          <w:rFonts w:hint="eastAsia" w:ascii="仿宋_GB2312" w:eastAsia="仿宋_GB2312" w:cs="‹ÎSå"/>
          <w:sz w:val="24"/>
        </w:rPr>
        <w:t>关于发包人向承包人免费提供满足工程施工需要的场内道路和交通设施的约定：</w:t>
      </w:r>
      <w:r>
        <w:rPr>
          <w:rFonts w:hint="eastAsia" w:ascii="仿宋_GB2312" w:eastAsia="仿宋_GB2312" w:cs="‹ÎSå"/>
          <w:sz w:val="24"/>
          <w:u w:val="single"/>
        </w:rPr>
        <w:t>发包人仅承诺有外部道路可通达施工现场，至于外部道路是否满足工程需求，由承包人自行解决</w:t>
      </w:r>
      <w:r>
        <w:rPr>
          <w:rFonts w:hint="eastAsia" w:ascii="仿宋_GB2312" w:eastAsia="仿宋_GB2312" w:cs="‹ÎSå"/>
          <w:sz w:val="24"/>
        </w:rPr>
        <w:t>。</w:t>
      </w:r>
      <w:bookmarkEnd w:id="474"/>
      <w:bookmarkEnd w:id="475"/>
      <w:bookmarkEnd w:id="476"/>
      <w:bookmarkEnd w:id="477"/>
      <w:bookmarkEnd w:id="478"/>
      <w:r>
        <w:rPr>
          <w:rFonts w:hint="eastAsia" w:ascii="仿宋_GB2312" w:eastAsia="仿宋_GB2312" w:cs="‹ÎSå"/>
          <w:sz w:val="24"/>
        </w:rPr>
        <w:t xml:space="preserve">  </w:t>
      </w:r>
      <w:bookmarkStart w:id="479" w:name="_Toc318581157"/>
    </w:p>
    <w:p w14:paraId="0441FF87">
      <w:pPr>
        <w:jc w:val="left"/>
        <w:rPr>
          <w:rFonts w:ascii="仿宋_GB2312" w:eastAsia="仿宋_GB2312" w:cs="‹ÎSå"/>
          <w:sz w:val="24"/>
        </w:rPr>
      </w:pPr>
      <w:r>
        <w:rPr>
          <w:rFonts w:hint="eastAsia" w:ascii="仿宋_GB2312" w:eastAsia="仿宋_GB2312" w:cs="‹ÎSå"/>
          <w:sz w:val="24"/>
        </w:rPr>
        <w:t>1.10.4超大件和超重件的运输</w:t>
      </w:r>
    </w:p>
    <w:p w14:paraId="27808D0C">
      <w:pPr>
        <w:jc w:val="left"/>
        <w:rPr>
          <w:rFonts w:ascii="仿宋_GB2312" w:eastAsia="仿宋_GB2312" w:cs="‹ÎSå"/>
          <w:sz w:val="24"/>
        </w:rPr>
      </w:pPr>
      <w:r>
        <w:rPr>
          <w:rFonts w:hint="eastAsia" w:ascii="仿宋_GB2312" w:eastAsia="仿宋_GB2312" w:cs="‹ÎSå"/>
          <w:sz w:val="24"/>
        </w:rPr>
        <w:t>运输超大件或超重件所需的道路和桥梁临时加固改造费用和其他有关费用由</w:t>
      </w:r>
      <w:r>
        <w:rPr>
          <w:rFonts w:hint="eastAsia" w:ascii="仿宋_GB2312" w:eastAsia="仿宋_GB2312" w:cs="‹ÎSå"/>
          <w:sz w:val="24"/>
          <w:u w:val="single"/>
        </w:rPr>
        <w:t>承包人</w:t>
      </w:r>
      <w:r>
        <w:rPr>
          <w:rFonts w:hint="eastAsia" w:ascii="仿宋_GB2312" w:eastAsia="仿宋_GB2312" w:cs="‹ÎSå"/>
          <w:sz w:val="24"/>
        </w:rPr>
        <w:t xml:space="preserve">      承担。</w:t>
      </w:r>
    </w:p>
    <w:bookmarkEnd w:id="479"/>
    <w:p w14:paraId="7CFF3A22">
      <w:pPr>
        <w:jc w:val="left"/>
        <w:rPr>
          <w:rFonts w:ascii="仿宋_GB2312" w:eastAsia="仿宋_GB2312" w:cs="‹ÎSå"/>
          <w:sz w:val="24"/>
        </w:rPr>
      </w:pPr>
      <w:r>
        <w:rPr>
          <w:rFonts w:hint="eastAsia" w:ascii="仿宋_GB2312" w:eastAsia="仿宋_GB2312" w:cs="‹ÎSå"/>
          <w:sz w:val="24"/>
        </w:rPr>
        <w:t>1.11 知识产权</w:t>
      </w:r>
    </w:p>
    <w:p w14:paraId="76868987">
      <w:pPr>
        <w:jc w:val="left"/>
        <w:rPr>
          <w:rFonts w:ascii="仿宋_GB2312" w:eastAsia="仿宋_GB2312" w:cs="‹ÎSå"/>
          <w:sz w:val="24"/>
        </w:rPr>
      </w:pPr>
      <w:r>
        <w:rPr>
          <w:rFonts w:hint="eastAsia" w:ascii="仿宋_GB2312" w:eastAsia="仿宋_GB2312" w:cs="‹ÎSå"/>
          <w:sz w:val="24"/>
        </w:rPr>
        <w:t>1.11.1关于发包人提供给承包人的图纸、发包人为实施工程自行编制或委托编制的技术规范以及反映发包人关于合同要求或其他类似性质的文件的著作权的归属：</w:t>
      </w:r>
      <w:r>
        <w:rPr>
          <w:rFonts w:hint="eastAsia" w:ascii="仿宋_GB2312" w:eastAsia="仿宋_GB2312" w:cs="‹ÎSå"/>
          <w:sz w:val="24"/>
          <w:u w:val="single"/>
        </w:rPr>
        <w:t>发包人</w:t>
      </w:r>
      <w:r>
        <w:rPr>
          <w:rFonts w:hint="eastAsia" w:ascii="仿宋_GB2312" w:eastAsia="仿宋_GB2312" w:cs="‹ÎSå"/>
          <w:sz w:val="24"/>
        </w:rPr>
        <w:t>。</w:t>
      </w:r>
    </w:p>
    <w:p w14:paraId="3DBC0E1B">
      <w:pPr>
        <w:jc w:val="left"/>
        <w:rPr>
          <w:rFonts w:ascii="仿宋_GB2312" w:eastAsia="仿宋_GB2312" w:cs="‹ÎSå"/>
          <w:sz w:val="24"/>
        </w:rPr>
      </w:pPr>
      <w:r>
        <w:rPr>
          <w:rFonts w:hint="eastAsia" w:ascii="仿宋_GB2312" w:eastAsia="仿宋_GB2312" w:cs="‹ÎSå"/>
          <w:sz w:val="24"/>
        </w:rPr>
        <w:t>关于发包人提供的上述文件的使用限制的要求：</w:t>
      </w:r>
      <w:r>
        <w:rPr>
          <w:rFonts w:hint="eastAsia" w:ascii="仿宋_GB2312" w:eastAsia="仿宋_GB2312" w:cs="‹ÎSå"/>
          <w:sz w:val="24"/>
          <w:u w:val="single"/>
        </w:rPr>
        <w:t>适用本工程，严禁外流</w:t>
      </w:r>
      <w:r>
        <w:rPr>
          <w:rFonts w:hint="eastAsia" w:ascii="仿宋_GB2312" w:eastAsia="仿宋_GB2312" w:cs="‹ÎSå"/>
          <w:sz w:val="24"/>
        </w:rPr>
        <w:t>。</w:t>
      </w:r>
    </w:p>
    <w:p w14:paraId="5E9C0F7C">
      <w:pPr>
        <w:jc w:val="left"/>
        <w:rPr>
          <w:rFonts w:ascii="仿宋_GB2312" w:eastAsia="仿宋_GB2312" w:cs="‹ÎSå"/>
          <w:sz w:val="24"/>
        </w:rPr>
      </w:pPr>
      <w:r>
        <w:rPr>
          <w:rFonts w:hint="eastAsia" w:ascii="仿宋_GB2312" w:eastAsia="仿宋_GB2312" w:cs="‹ÎSå"/>
          <w:sz w:val="24"/>
        </w:rPr>
        <w:t>1.11.2 关于承包人为实施工程所编制文件的著作权的归属：</w:t>
      </w:r>
      <w:r>
        <w:rPr>
          <w:rFonts w:hint="eastAsia" w:ascii="仿宋_GB2312" w:eastAsia="仿宋_GB2312" w:cs="‹ÎSå"/>
          <w:sz w:val="24"/>
          <w:u w:val="single"/>
        </w:rPr>
        <w:t>发包人</w:t>
      </w:r>
      <w:r>
        <w:rPr>
          <w:rFonts w:hint="eastAsia" w:ascii="仿宋_GB2312" w:eastAsia="仿宋_GB2312" w:cs="‹ÎSå"/>
          <w:sz w:val="24"/>
        </w:rPr>
        <w:t>。</w:t>
      </w:r>
    </w:p>
    <w:p w14:paraId="0F91B067">
      <w:pPr>
        <w:jc w:val="left"/>
        <w:rPr>
          <w:rFonts w:ascii="仿宋_GB2312" w:eastAsia="仿宋_GB2312" w:cs="‹ÎSå"/>
          <w:sz w:val="24"/>
        </w:rPr>
      </w:pPr>
      <w:r>
        <w:rPr>
          <w:rFonts w:hint="eastAsia" w:ascii="仿宋_GB2312" w:eastAsia="仿宋_GB2312" w:cs="‹ÎSå"/>
          <w:sz w:val="24"/>
        </w:rPr>
        <w:t>关于承包人提供的上述文件的使用限制的要求：</w:t>
      </w:r>
      <w:r>
        <w:rPr>
          <w:rFonts w:hint="eastAsia" w:ascii="仿宋_GB2312" w:eastAsia="仿宋_GB2312" w:cs="‹ÎSå"/>
          <w:sz w:val="24"/>
          <w:u w:val="single"/>
        </w:rPr>
        <w:t>仅可本项目使用</w:t>
      </w:r>
      <w:r>
        <w:rPr>
          <w:rFonts w:hint="eastAsia" w:ascii="仿宋_GB2312" w:eastAsia="仿宋_GB2312" w:cs="‹ÎSå"/>
          <w:sz w:val="24"/>
        </w:rPr>
        <w:t>。</w:t>
      </w:r>
    </w:p>
    <w:p w14:paraId="6BB568BC">
      <w:pPr>
        <w:jc w:val="left"/>
        <w:rPr>
          <w:rFonts w:ascii="仿宋_GB2312" w:eastAsia="仿宋_GB2312" w:cs="‹ÎSå"/>
          <w:sz w:val="24"/>
        </w:rPr>
      </w:pPr>
      <w:r>
        <w:rPr>
          <w:rFonts w:hint="eastAsia" w:ascii="仿宋_GB2312" w:eastAsia="仿宋_GB2312" w:cs="‹ÎSå"/>
          <w:sz w:val="24"/>
        </w:rPr>
        <w:t>1.11.4 承包人在施工过程中所采用的专利、专有技术、技术秘密的使用费的承担方式：</w:t>
      </w:r>
      <w:r>
        <w:rPr>
          <w:rFonts w:hint="eastAsia" w:ascii="仿宋_GB2312" w:eastAsia="仿宋_GB2312" w:cs="‹ÎSå"/>
          <w:sz w:val="24"/>
          <w:u w:val="single"/>
        </w:rPr>
        <w:t>由承包人承担</w:t>
      </w:r>
      <w:r>
        <w:rPr>
          <w:rFonts w:hint="eastAsia" w:ascii="仿宋_GB2312" w:eastAsia="仿宋_GB2312" w:cs="‹ÎSå"/>
          <w:sz w:val="24"/>
        </w:rPr>
        <w:t>。</w:t>
      </w:r>
    </w:p>
    <w:p w14:paraId="34303A42">
      <w:pPr>
        <w:jc w:val="left"/>
        <w:rPr>
          <w:rFonts w:ascii="仿宋_GB2312" w:eastAsia="仿宋_GB2312" w:cs="‹ÎSå"/>
          <w:sz w:val="24"/>
        </w:rPr>
      </w:pPr>
      <w:r>
        <w:rPr>
          <w:rFonts w:hint="eastAsia" w:ascii="仿宋_GB2312" w:eastAsia="仿宋_GB2312" w:cs="‹ÎSå"/>
          <w:sz w:val="24"/>
        </w:rPr>
        <w:t>1.13工程量清单错误的修正</w:t>
      </w:r>
    </w:p>
    <w:p w14:paraId="2A65C3FB">
      <w:pPr>
        <w:jc w:val="left"/>
        <w:rPr>
          <w:rFonts w:ascii="仿宋_GB2312" w:eastAsia="仿宋_GB2312" w:cs="‹ÎSå"/>
          <w:sz w:val="24"/>
        </w:rPr>
      </w:pPr>
      <w:r>
        <w:rPr>
          <w:rFonts w:hint="eastAsia" w:ascii="仿宋_GB2312" w:eastAsia="仿宋_GB2312" w:cs="‹ÎSå"/>
          <w:sz w:val="24"/>
        </w:rPr>
        <w:t>出现工程量清单错误时，是否调整合同价格：</w:t>
      </w:r>
      <w:r>
        <w:rPr>
          <w:rFonts w:hint="eastAsia" w:ascii="仿宋_GB2312" w:eastAsia="仿宋_GB2312" w:cs="‹ÎSå"/>
          <w:sz w:val="24"/>
          <w:u w:val="single"/>
        </w:rPr>
        <w:t xml:space="preserve">    是   </w:t>
      </w:r>
      <w:r>
        <w:rPr>
          <w:rFonts w:hint="eastAsia" w:ascii="仿宋_GB2312" w:eastAsia="仿宋_GB2312" w:cs="‹ÎSå"/>
          <w:sz w:val="24"/>
        </w:rPr>
        <w:t xml:space="preserve"> 。</w:t>
      </w:r>
    </w:p>
    <w:p w14:paraId="25824A73">
      <w:pPr>
        <w:jc w:val="left"/>
        <w:rPr>
          <w:rFonts w:ascii="仿宋_GB2312" w:eastAsia="仿宋_GB2312" w:cs="‹ÎSå"/>
          <w:sz w:val="24"/>
          <w:u w:val="single"/>
        </w:rPr>
      </w:pPr>
      <w:r>
        <w:rPr>
          <w:rFonts w:hint="eastAsia" w:ascii="仿宋_GB2312" w:eastAsia="仿宋_GB2312" w:cs="‹ÎSå"/>
          <w:sz w:val="24"/>
        </w:rPr>
        <w:t>允许调整合同价格的工程量偏差范围：:</w:t>
      </w:r>
      <w:r>
        <w:rPr>
          <w:rFonts w:hint="eastAsia" w:ascii="仿宋_GB2312" w:eastAsia="仿宋_GB2312" w:cs="‹ÎSå"/>
          <w:sz w:val="24"/>
          <w:u w:val="single"/>
        </w:rPr>
        <w:t>1、已标价工程量清单中单价措施费视为其标准符合国家、省、市的法律、法规、规范、标准等的要求，因其搭设、使用等不符合国家、省、市的法律、法规、规范、标准等的要求的，不予调整。2、已标价工程量清单中单价措施费中注明可计量的物理单位的，因发包方指令造成工程量变更的，</w:t>
      </w:r>
    </w:p>
    <w:p w14:paraId="0A0F1CE9">
      <w:pPr>
        <w:jc w:val="left"/>
        <w:rPr>
          <w:rFonts w:ascii="仿宋_GB2312" w:eastAsia="仿宋_GB2312" w:cs="‹ÎSå"/>
          <w:sz w:val="24"/>
          <w:u w:val="single"/>
        </w:rPr>
      </w:pPr>
      <w:r>
        <w:rPr>
          <w:rFonts w:hint="eastAsia" w:ascii="仿宋_GB2312" w:eastAsia="仿宋_GB2312" w:cs="‹ÎSå"/>
          <w:sz w:val="24"/>
          <w:u w:val="single"/>
        </w:rPr>
        <w:t>按照经评审的专项方案，对变更部分的单价措施费进行调整。3、已标价工程量清单中单价措施费中未注明可计量的物理单位的，按照单价措施费与分部分项工程费的比例，对变更部分的单价措施费进行调整。4、已标价工程量清单中未单列单价措施费的，视为已包含在综合单价中;按照变更工作量进行调整;若因采购工程量清单分部分项缺项，引起措施项目发生变化的按专用条款10.4.1条组价原则计算。5、涉及到危大工程的措施费用(含专家评审费等)应按采购工程量清单报价，如未报价，视为已在已标价工程量清单中的单价措施费或综合单价中体现，不予调整;变更导致施工方案改变，由非危大工程变成危大工程的措施费按经审批的施工方案按实计算。6、除上述条款以外的工作量据实调整.</w:t>
      </w:r>
    </w:p>
    <w:p w14:paraId="277E8535">
      <w:pPr>
        <w:jc w:val="left"/>
        <w:rPr>
          <w:rFonts w:ascii="仿宋_GB2312" w:eastAsia="仿宋_GB2312" w:cs="‹ÎSå"/>
          <w:sz w:val="24"/>
        </w:rPr>
      </w:pPr>
      <w:r>
        <w:rPr>
          <w:rFonts w:hint="eastAsia" w:ascii="仿宋_GB2312" w:eastAsia="仿宋_GB2312" w:cs="‹ÎSå"/>
          <w:sz w:val="24"/>
        </w:rPr>
        <w:t>                                                                     。</w:t>
      </w:r>
    </w:p>
    <w:p w14:paraId="44CA4810">
      <w:pPr>
        <w:jc w:val="left"/>
        <w:rPr>
          <w:rFonts w:ascii="仿宋_GB2312" w:eastAsia="仿宋_GB2312" w:cs="‹ÎSå"/>
          <w:sz w:val="24"/>
        </w:rPr>
      </w:pPr>
      <w:bookmarkStart w:id="480" w:name="_Toc351203634"/>
      <w:r>
        <w:rPr>
          <w:rFonts w:hint="eastAsia" w:ascii="仿宋_GB2312" w:eastAsia="仿宋_GB2312" w:cs="‹ÎSå"/>
          <w:sz w:val="24"/>
        </w:rPr>
        <w:t>2</w:t>
      </w:r>
      <w:bookmarkStart w:id="481" w:name="_Toc292559867"/>
      <w:bookmarkStart w:id="482" w:name="_Toc297120457"/>
      <w:bookmarkStart w:id="483" w:name="_Toc292559362"/>
      <w:bookmarkStart w:id="484" w:name="_Toc297048343"/>
      <w:bookmarkStart w:id="485" w:name="_Toc296346658"/>
      <w:bookmarkStart w:id="486" w:name="_Toc296944496"/>
      <w:bookmarkStart w:id="487" w:name="_Toc296347156"/>
      <w:bookmarkStart w:id="488" w:name="_Toc296503157"/>
      <w:bookmarkStart w:id="489" w:name="_Toc296891197"/>
      <w:bookmarkStart w:id="490" w:name="_Toc296890985"/>
      <w:r>
        <w:rPr>
          <w:rFonts w:hint="eastAsia" w:ascii="仿宋_GB2312" w:eastAsia="仿宋_GB2312" w:cs="‹ÎSå"/>
          <w:sz w:val="24"/>
        </w:rPr>
        <w:t>. 发包人</w:t>
      </w:r>
      <w:bookmarkEnd w:id="480"/>
    </w:p>
    <w:bookmarkEnd w:id="481"/>
    <w:bookmarkEnd w:id="482"/>
    <w:bookmarkEnd w:id="483"/>
    <w:bookmarkEnd w:id="484"/>
    <w:bookmarkEnd w:id="485"/>
    <w:bookmarkEnd w:id="486"/>
    <w:bookmarkEnd w:id="487"/>
    <w:bookmarkEnd w:id="488"/>
    <w:bookmarkEnd w:id="489"/>
    <w:bookmarkEnd w:id="490"/>
    <w:p w14:paraId="23305385">
      <w:pPr>
        <w:jc w:val="left"/>
        <w:rPr>
          <w:rFonts w:ascii="仿宋_GB2312" w:eastAsia="仿宋_GB2312" w:cs="‹ÎSå"/>
          <w:sz w:val="24"/>
        </w:rPr>
      </w:pPr>
      <w:r>
        <w:rPr>
          <w:rFonts w:hint="eastAsia" w:ascii="仿宋_GB2312" w:eastAsia="仿宋_GB2312" w:cs="‹ÎSå"/>
          <w:sz w:val="24"/>
        </w:rPr>
        <w:t>2.2 发包人代表</w:t>
      </w:r>
    </w:p>
    <w:p w14:paraId="122F191E">
      <w:pPr>
        <w:jc w:val="left"/>
        <w:rPr>
          <w:rFonts w:ascii="仿宋_GB2312" w:eastAsia="仿宋_GB2312" w:cs="‹ÎSå"/>
          <w:sz w:val="24"/>
        </w:rPr>
      </w:pPr>
      <w:r>
        <w:rPr>
          <w:rFonts w:hint="eastAsia" w:ascii="仿宋_GB2312" w:eastAsia="仿宋_GB2312" w:cs="‹ÎSå"/>
          <w:sz w:val="24"/>
        </w:rPr>
        <w:t>发包人代表：</w:t>
      </w:r>
    </w:p>
    <w:p w14:paraId="15F001D1">
      <w:pPr>
        <w:jc w:val="left"/>
        <w:rPr>
          <w:rFonts w:ascii="仿宋_GB2312" w:eastAsia="仿宋_GB2312" w:cs="‹ÎSå"/>
          <w:sz w:val="24"/>
        </w:rPr>
      </w:pPr>
      <w:r>
        <w:rPr>
          <w:rFonts w:hint="eastAsia" w:ascii="仿宋_GB2312" w:eastAsia="仿宋_GB2312" w:cs="‹ÎSå"/>
          <w:sz w:val="24"/>
        </w:rPr>
        <w:t>姓    名：            ；</w:t>
      </w:r>
    </w:p>
    <w:p w14:paraId="0E4F1D26">
      <w:pPr>
        <w:jc w:val="left"/>
        <w:rPr>
          <w:rFonts w:ascii="仿宋_GB2312" w:eastAsia="仿宋_GB2312" w:cs="‹ÎSå"/>
          <w:sz w:val="24"/>
        </w:rPr>
      </w:pPr>
      <w:r>
        <w:rPr>
          <w:rFonts w:hint="eastAsia" w:ascii="仿宋_GB2312" w:eastAsia="仿宋_GB2312" w:cs="‹ÎSå"/>
          <w:sz w:val="24"/>
        </w:rPr>
        <w:t>身份证号：              ；</w:t>
      </w:r>
    </w:p>
    <w:p w14:paraId="03A90335">
      <w:pPr>
        <w:jc w:val="left"/>
        <w:rPr>
          <w:rFonts w:ascii="仿宋_GB2312" w:eastAsia="仿宋_GB2312" w:cs="‹ÎSå"/>
          <w:sz w:val="24"/>
        </w:rPr>
      </w:pPr>
      <w:r>
        <w:rPr>
          <w:rFonts w:hint="eastAsia" w:ascii="仿宋_GB2312" w:eastAsia="仿宋_GB2312" w:cs="‹ÎSå"/>
          <w:sz w:val="24"/>
        </w:rPr>
        <w:t>职    务：              ；</w:t>
      </w:r>
    </w:p>
    <w:p w14:paraId="591DBDC6">
      <w:pPr>
        <w:jc w:val="left"/>
        <w:rPr>
          <w:rFonts w:ascii="仿宋_GB2312" w:eastAsia="仿宋_GB2312" w:cs="‹ÎSå"/>
          <w:sz w:val="24"/>
        </w:rPr>
      </w:pPr>
      <w:r>
        <w:rPr>
          <w:rFonts w:hint="eastAsia" w:ascii="仿宋_GB2312" w:eastAsia="仿宋_GB2312" w:cs="‹ÎSå"/>
          <w:sz w:val="24"/>
        </w:rPr>
        <w:t>联系电话：              ；</w:t>
      </w:r>
    </w:p>
    <w:p w14:paraId="164B56A1">
      <w:pPr>
        <w:jc w:val="left"/>
        <w:rPr>
          <w:rFonts w:ascii="仿宋_GB2312" w:eastAsia="仿宋_GB2312" w:cs="‹ÎSå"/>
          <w:sz w:val="24"/>
        </w:rPr>
      </w:pPr>
      <w:r>
        <w:rPr>
          <w:rFonts w:hint="eastAsia" w:ascii="仿宋_GB2312" w:eastAsia="仿宋_GB2312" w:cs="‹ÎSå"/>
          <w:sz w:val="24"/>
        </w:rPr>
        <w:t>电子信箱：              ；</w:t>
      </w:r>
    </w:p>
    <w:p w14:paraId="50905958">
      <w:pPr>
        <w:jc w:val="left"/>
        <w:rPr>
          <w:rFonts w:ascii="仿宋_GB2312" w:eastAsia="仿宋_GB2312" w:cs="‹ÎSå"/>
          <w:sz w:val="24"/>
        </w:rPr>
      </w:pPr>
      <w:r>
        <w:rPr>
          <w:rFonts w:hint="eastAsia" w:ascii="仿宋_GB2312" w:eastAsia="仿宋_GB2312" w:cs="‹ÎSå"/>
          <w:sz w:val="24"/>
        </w:rPr>
        <w:t>通信地址：               。</w:t>
      </w:r>
    </w:p>
    <w:p w14:paraId="21A3E8D8">
      <w:pPr>
        <w:jc w:val="left"/>
        <w:rPr>
          <w:rFonts w:ascii="仿宋_GB2312" w:eastAsia="仿宋_GB2312" w:cs="‹ÎSå"/>
          <w:sz w:val="24"/>
        </w:rPr>
      </w:pPr>
      <w:r>
        <w:rPr>
          <w:rFonts w:hint="eastAsia" w:ascii="仿宋_GB2312" w:eastAsia="仿宋_GB2312" w:cs="‹ÎSå"/>
          <w:sz w:val="24"/>
        </w:rPr>
        <w:t>发包人对发包人代表的授权范围如下：</w:t>
      </w:r>
      <w:r>
        <w:rPr>
          <w:rFonts w:hint="eastAsia" w:ascii="仿宋_GB2312" w:eastAsia="仿宋_GB2312" w:cs="‹ÎSå"/>
          <w:sz w:val="24"/>
          <w:u w:val="single"/>
        </w:rPr>
        <w:t>对工程进行全面监督、审批监理工程师提交的报告、协调外部关系以保证工程顺利进行；检查、督促施工单位、监理单位的现场工作</w:t>
      </w:r>
      <w:r>
        <w:rPr>
          <w:rFonts w:hint="eastAsia" w:ascii="仿宋_GB2312" w:eastAsia="仿宋_GB2312" w:cs="‹ÎSå"/>
          <w:sz w:val="24"/>
        </w:rPr>
        <w:t>。</w:t>
      </w:r>
    </w:p>
    <w:p w14:paraId="26A765C3">
      <w:pPr>
        <w:jc w:val="left"/>
        <w:rPr>
          <w:rFonts w:ascii="仿宋_GB2312" w:eastAsia="仿宋_GB2312" w:cs="‹ÎSå"/>
          <w:sz w:val="24"/>
        </w:rPr>
      </w:pPr>
      <w:r>
        <w:rPr>
          <w:rFonts w:hint="eastAsia" w:ascii="仿宋_GB2312" w:eastAsia="仿宋_GB2312" w:cs="‹ÎSå"/>
          <w:sz w:val="24"/>
        </w:rPr>
        <w:t>2.4 施工现场、施工条件和基础资料的提供</w:t>
      </w:r>
    </w:p>
    <w:p w14:paraId="0EAC93AA">
      <w:pPr>
        <w:jc w:val="left"/>
        <w:rPr>
          <w:rFonts w:ascii="仿宋_GB2312" w:eastAsia="仿宋_GB2312" w:cs="‹ÎSå"/>
          <w:sz w:val="24"/>
        </w:rPr>
      </w:pPr>
      <w:r>
        <w:rPr>
          <w:rFonts w:hint="eastAsia" w:ascii="仿宋_GB2312" w:eastAsia="仿宋_GB2312" w:cs="‹ÎSå"/>
          <w:sz w:val="24"/>
        </w:rPr>
        <w:t>2.4.1 提供施工现场</w:t>
      </w:r>
    </w:p>
    <w:p w14:paraId="5FB7424C">
      <w:pPr>
        <w:jc w:val="left"/>
        <w:rPr>
          <w:rFonts w:ascii="仿宋_GB2312" w:eastAsia="仿宋_GB2312" w:cs="‹ÎSå"/>
          <w:sz w:val="24"/>
        </w:rPr>
      </w:pPr>
      <w:r>
        <w:rPr>
          <w:rFonts w:hint="eastAsia" w:ascii="仿宋_GB2312" w:eastAsia="仿宋_GB2312" w:cs="‹ÎSå"/>
          <w:sz w:val="24"/>
        </w:rPr>
        <w:t>关于发包人移交施工现场的期限要求：</w:t>
      </w:r>
      <w:r>
        <w:rPr>
          <w:rFonts w:hint="eastAsia" w:ascii="仿宋_GB2312" w:eastAsia="仿宋_GB2312" w:cs="‹ÎSå"/>
          <w:sz w:val="24"/>
          <w:u w:val="single"/>
        </w:rPr>
        <w:t xml:space="preserve">开工前 </w:t>
      </w:r>
      <w:r>
        <w:rPr>
          <w:rFonts w:hint="eastAsia" w:ascii="仿宋_GB2312" w:eastAsia="仿宋_GB2312" w:cs="‹ÎSå"/>
          <w:sz w:val="24"/>
        </w:rPr>
        <w:t>。</w:t>
      </w:r>
    </w:p>
    <w:p w14:paraId="7F67AF02">
      <w:pPr>
        <w:jc w:val="left"/>
        <w:rPr>
          <w:rFonts w:ascii="仿宋_GB2312" w:eastAsia="仿宋_GB2312" w:cs="‹ÎSå"/>
          <w:sz w:val="24"/>
        </w:rPr>
      </w:pPr>
      <w:r>
        <w:rPr>
          <w:rFonts w:hint="eastAsia" w:ascii="仿宋_GB2312" w:eastAsia="仿宋_GB2312" w:cs="‹ÎSå"/>
          <w:sz w:val="24"/>
        </w:rPr>
        <w:t>2.4.2 提供施工条件</w:t>
      </w:r>
    </w:p>
    <w:p w14:paraId="7D860606">
      <w:pPr>
        <w:jc w:val="left"/>
        <w:rPr>
          <w:rFonts w:ascii="仿宋_GB2312" w:eastAsia="仿宋_GB2312" w:cs="‹ÎSå"/>
          <w:sz w:val="24"/>
          <w:u w:val="single"/>
        </w:rPr>
      </w:pPr>
      <w:r>
        <w:rPr>
          <w:rFonts w:hint="eastAsia" w:ascii="仿宋_GB2312" w:eastAsia="仿宋_GB2312" w:cs="‹ÎSå"/>
          <w:sz w:val="24"/>
        </w:rPr>
        <w:t>关于发包人应负责提供施工所需要的条件，包括：</w:t>
      </w:r>
      <w:r>
        <w:rPr>
          <w:rFonts w:hint="eastAsia" w:ascii="仿宋_GB2312" w:eastAsia="仿宋_GB2312" w:cs="‹ÎSå"/>
          <w:sz w:val="24"/>
          <w:u w:val="single"/>
        </w:rPr>
        <w:t>(1)施工现场发包人提供水源、电源接口，承包人根据现场情况自行考虑供水、供电，相关费用（含接水、接电费用）并已包括在合同总价中，以后不作调整。发包人代为交纳的施工水电费应由承包人承担，按</w:t>
      </w:r>
      <w:r>
        <w:rPr>
          <w:rFonts w:hint="eastAsia" w:ascii="仿宋_GB2312" w:eastAsia="仿宋_GB2312" w:cs="‹ÎSå"/>
          <w:b/>
          <w:bCs/>
          <w:sz w:val="24"/>
          <w:u w:val="single"/>
        </w:rPr>
        <w:t>结算定额量执行</w:t>
      </w:r>
      <w:r>
        <w:rPr>
          <w:rFonts w:hint="eastAsia" w:ascii="仿宋_GB2312" w:eastAsia="仿宋_GB2312" w:cs="‹ÎSå"/>
          <w:sz w:val="24"/>
          <w:u w:val="single"/>
        </w:rPr>
        <w:t>水电费扣减（水电费价格按施工期间镇江市造价信息发布的价格计）。发包人只负责提供现场办公和小功率施工机械使用电源接口，大功率施工机械用电承包人自行解决，承包人不得因施工现场供水供电等问题耽误施工整体进度。</w:t>
      </w:r>
    </w:p>
    <w:p w14:paraId="4119E62C">
      <w:pPr>
        <w:jc w:val="left"/>
        <w:rPr>
          <w:rFonts w:ascii="仿宋_GB2312" w:eastAsia="仿宋_GB2312" w:cs="‹ÎSå"/>
          <w:sz w:val="24"/>
          <w:u w:val="single"/>
        </w:rPr>
      </w:pPr>
      <w:r>
        <w:rPr>
          <w:rFonts w:hint="eastAsia" w:ascii="仿宋_GB2312" w:eastAsia="仿宋_GB2312" w:cs="‹ÎSå"/>
          <w:sz w:val="24"/>
          <w:u w:val="single"/>
        </w:rPr>
        <w:t>⑵电讯线路由承包人自行解决，通讯工具自备。</w:t>
      </w:r>
    </w:p>
    <w:p w14:paraId="67D4562A">
      <w:pPr>
        <w:jc w:val="left"/>
        <w:rPr>
          <w:rFonts w:ascii="仿宋_GB2312" w:eastAsia="仿宋_GB2312" w:cs="‹ÎSå"/>
          <w:sz w:val="24"/>
          <w:u w:val="single"/>
        </w:rPr>
      </w:pPr>
      <w:r>
        <w:rPr>
          <w:rFonts w:hint="eastAsia" w:ascii="仿宋_GB2312" w:eastAsia="仿宋_GB2312" w:cs="‹ÎSå"/>
          <w:sz w:val="24"/>
          <w:u w:val="single"/>
        </w:rPr>
        <w:t>⑶施工场地与公共道路的通道开通时间和要求：见现场实际条件，包含在合同价中。</w:t>
      </w:r>
    </w:p>
    <w:p w14:paraId="5A7D67B0">
      <w:pPr>
        <w:jc w:val="left"/>
        <w:rPr>
          <w:rFonts w:ascii="仿宋_GB2312" w:eastAsia="仿宋_GB2312" w:cs="‹ÎSå"/>
          <w:sz w:val="24"/>
          <w:u w:val="single"/>
        </w:rPr>
      </w:pPr>
      <w:r>
        <w:rPr>
          <w:rFonts w:hint="eastAsia" w:ascii="仿宋_GB2312" w:eastAsia="仿宋_GB2312" w:cs="‹ÎSå"/>
          <w:sz w:val="24"/>
          <w:u w:val="single"/>
        </w:rPr>
        <w:t>⑷协调处理施工场地周围地下管线和邻近建筑物、构筑物（含文物保护建筑）、古树名木的保护工作：由发包人会同承包人负责做好保护工作，承包人如在施工中发现问题应及时报告发包人、设计院及监理，由发包人会同有关部门出具解决方案。</w:t>
      </w:r>
    </w:p>
    <w:p w14:paraId="403BF4F0">
      <w:pPr>
        <w:jc w:val="left"/>
        <w:rPr>
          <w:rFonts w:ascii="仿宋_GB2312" w:eastAsia="仿宋_GB2312" w:cs="‹ÎSå"/>
          <w:sz w:val="24"/>
          <w:u w:val="single"/>
        </w:rPr>
      </w:pPr>
      <w:r>
        <w:rPr>
          <w:rFonts w:hint="eastAsia" w:ascii="仿宋_GB2312" w:eastAsia="仿宋_GB2312" w:cs="‹ÎSå"/>
          <w:sz w:val="24"/>
          <w:u w:val="single"/>
        </w:rPr>
        <w:t>（5）图纸会审和设计交底时间:  发包人在提供施工图纸后七日内，由发包人组织施工图纸会审和设计交底，并整理会审纪要，在5天内送有关单位。施工图纸会审纪要和设计交底文件，作为本合同的附件与本合同同样有效。</w:t>
      </w:r>
    </w:p>
    <w:p w14:paraId="38A41F07">
      <w:pPr>
        <w:jc w:val="left"/>
        <w:rPr>
          <w:rFonts w:ascii="仿宋_GB2312" w:eastAsia="仿宋_GB2312" w:cs="‹ÎSå"/>
          <w:sz w:val="24"/>
        </w:rPr>
      </w:pPr>
      <w:r>
        <w:rPr>
          <w:rFonts w:hint="eastAsia" w:ascii="仿宋_GB2312" w:eastAsia="仿宋_GB2312" w:cs="‹ÎSå"/>
          <w:sz w:val="24"/>
        </w:rPr>
        <w:t>2.5 资金来源证明及支付担保</w:t>
      </w:r>
    </w:p>
    <w:p w14:paraId="078E4FC4">
      <w:pPr>
        <w:jc w:val="left"/>
        <w:rPr>
          <w:rFonts w:ascii="仿宋_GB2312" w:eastAsia="仿宋_GB2312" w:cs="‹ÎSå"/>
          <w:sz w:val="24"/>
        </w:rPr>
      </w:pPr>
      <w:r>
        <w:rPr>
          <w:rFonts w:hint="eastAsia" w:ascii="仿宋_GB2312" w:eastAsia="仿宋_GB2312" w:cs="‹ÎSå"/>
          <w:sz w:val="24"/>
        </w:rPr>
        <w:t>发包人提供资金来源证明的期限要求：/ 。</w:t>
      </w:r>
    </w:p>
    <w:p w14:paraId="4BFD5286">
      <w:pPr>
        <w:jc w:val="left"/>
        <w:rPr>
          <w:rFonts w:ascii="仿宋_GB2312" w:eastAsia="仿宋_GB2312" w:cs="‹ÎSå"/>
          <w:sz w:val="24"/>
        </w:rPr>
      </w:pPr>
      <w:r>
        <w:rPr>
          <w:rFonts w:hint="eastAsia" w:ascii="仿宋_GB2312" w:eastAsia="仿宋_GB2312" w:cs="‹ÎSå"/>
          <w:sz w:val="24"/>
        </w:rPr>
        <w:t>发包人是否提供支付担保：/ 。</w:t>
      </w:r>
    </w:p>
    <w:p w14:paraId="171E0466">
      <w:pPr>
        <w:jc w:val="left"/>
        <w:rPr>
          <w:rFonts w:ascii="仿宋_GB2312" w:eastAsia="仿宋_GB2312" w:cs="‹ÎSå"/>
          <w:sz w:val="24"/>
        </w:rPr>
      </w:pPr>
      <w:r>
        <w:rPr>
          <w:rFonts w:hint="eastAsia" w:ascii="仿宋_GB2312" w:eastAsia="仿宋_GB2312" w:cs="‹ÎSå"/>
          <w:sz w:val="24"/>
        </w:rPr>
        <w:t>发包人提供支付担保的形式：/ 。</w:t>
      </w:r>
    </w:p>
    <w:p w14:paraId="4E088930">
      <w:pPr>
        <w:jc w:val="left"/>
        <w:rPr>
          <w:rFonts w:ascii="仿宋_GB2312" w:eastAsia="仿宋_GB2312" w:cs="‹ÎSå"/>
          <w:sz w:val="24"/>
        </w:rPr>
      </w:pPr>
      <w:bookmarkStart w:id="491" w:name="_Toc351203635"/>
      <w:r>
        <w:rPr>
          <w:rFonts w:hint="eastAsia" w:ascii="仿宋_GB2312" w:eastAsia="仿宋_GB2312" w:cs="‹ÎSå"/>
          <w:sz w:val="24"/>
        </w:rPr>
        <w:t>3</w:t>
      </w:r>
      <w:bookmarkStart w:id="492" w:name="_Toc292559363"/>
      <w:bookmarkStart w:id="493" w:name="_Toc296944497"/>
      <w:bookmarkStart w:id="494" w:name="_Toc296503158"/>
      <w:bookmarkStart w:id="495" w:name="_Toc296890986"/>
      <w:bookmarkStart w:id="496" w:name="_Toc297120458"/>
      <w:bookmarkStart w:id="497" w:name="_Toc297048344"/>
      <w:bookmarkStart w:id="498" w:name="_Toc296891198"/>
      <w:bookmarkStart w:id="499" w:name="_Toc296346659"/>
      <w:bookmarkStart w:id="500" w:name="_Toc296347157"/>
      <w:bookmarkStart w:id="501" w:name="_Toc292559868"/>
      <w:r>
        <w:rPr>
          <w:rFonts w:hint="eastAsia" w:ascii="仿宋_GB2312" w:eastAsia="仿宋_GB2312" w:cs="‹ÎSå"/>
          <w:sz w:val="24"/>
        </w:rPr>
        <w:t>. 承包人</w:t>
      </w:r>
      <w:bookmarkEnd w:id="491"/>
    </w:p>
    <w:bookmarkEnd w:id="492"/>
    <w:bookmarkEnd w:id="493"/>
    <w:bookmarkEnd w:id="494"/>
    <w:bookmarkEnd w:id="495"/>
    <w:bookmarkEnd w:id="496"/>
    <w:bookmarkEnd w:id="497"/>
    <w:bookmarkEnd w:id="498"/>
    <w:bookmarkEnd w:id="499"/>
    <w:bookmarkEnd w:id="500"/>
    <w:bookmarkEnd w:id="501"/>
    <w:p w14:paraId="7A689D59">
      <w:pPr>
        <w:jc w:val="left"/>
        <w:rPr>
          <w:rFonts w:ascii="仿宋_GB2312" w:eastAsia="仿宋_GB2312" w:cs="‹ÎSå"/>
          <w:sz w:val="24"/>
        </w:rPr>
      </w:pPr>
      <w:r>
        <w:rPr>
          <w:rFonts w:hint="eastAsia" w:ascii="仿宋_GB2312" w:eastAsia="仿宋_GB2312" w:cs="‹ÎSå"/>
          <w:sz w:val="24"/>
        </w:rPr>
        <w:t>3.1 承包人的一般义务</w:t>
      </w:r>
    </w:p>
    <w:p w14:paraId="1110D0C0">
      <w:pPr>
        <w:jc w:val="left"/>
        <w:rPr>
          <w:rFonts w:ascii="仿宋_GB2312" w:eastAsia="仿宋_GB2312" w:cs="‹ÎSå"/>
          <w:sz w:val="24"/>
        </w:rPr>
      </w:pPr>
      <w:r>
        <w:rPr>
          <w:rFonts w:hint="eastAsia" w:ascii="仿宋_GB2312" w:eastAsia="仿宋_GB2312" w:cs="‹ÎSå"/>
          <w:sz w:val="24"/>
        </w:rPr>
        <w:t>（9）承包人提交的竣工资料的内容：</w:t>
      </w:r>
      <w:r>
        <w:rPr>
          <w:rFonts w:hint="eastAsia" w:ascii="仿宋_GB2312" w:eastAsia="仿宋_GB2312" w:cs="‹ÎSå"/>
          <w:sz w:val="24"/>
          <w:u w:val="single"/>
        </w:rPr>
        <w:t>完整的竣工资料及竣工验收报告，同时提供符合存档要求的竣工图及工程资料，包括竣工图纸、施工记录、材料、设备的出厂资料、试验（调试）报告等，必须做到真实且符合国标和有关规范规定</w:t>
      </w:r>
      <w:r>
        <w:rPr>
          <w:rFonts w:hint="eastAsia" w:ascii="仿宋_GB2312" w:eastAsia="仿宋_GB2312" w:cs="‹ÎSå"/>
          <w:sz w:val="24"/>
        </w:rPr>
        <w:t xml:space="preserve"> 。</w:t>
      </w:r>
    </w:p>
    <w:p w14:paraId="30073A20">
      <w:pPr>
        <w:jc w:val="left"/>
        <w:rPr>
          <w:rFonts w:ascii="仿宋_GB2312" w:eastAsia="仿宋_GB2312" w:cs="‹ÎSå"/>
          <w:sz w:val="24"/>
        </w:rPr>
      </w:pPr>
      <w:r>
        <w:rPr>
          <w:rFonts w:hint="eastAsia" w:ascii="仿宋_GB2312" w:eastAsia="仿宋_GB2312" w:cs="‹ÎSå"/>
          <w:sz w:val="24"/>
        </w:rPr>
        <w:t>承包人需要提交的竣工资料套数：</w:t>
      </w:r>
      <w:r>
        <w:rPr>
          <w:rFonts w:hint="eastAsia" w:ascii="仿宋_GB2312" w:eastAsia="仿宋_GB2312" w:cs="‹ÎSå"/>
          <w:sz w:val="24"/>
          <w:u w:val="single"/>
        </w:rPr>
        <w:t>执行建设单位档案管理及城建档案馆相关规定</w:t>
      </w:r>
      <w:r>
        <w:rPr>
          <w:rFonts w:hint="eastAsia" w:ascii="仿宋_GB2312" w:eastAsia="仿宋_GB2312" w:cs="‹ÎSå"/>
          <w:sz w:val="24"/>
        </w:rPr>
        <w:t>。</w:t>
      </w:r>
    </w:p>
    <w:p w14:paraId="443ECFA0">
      <w:pPr>
        <w:jc w:val="left"/>
        <w:rPr>
          <w:rFonts w:ascii="仿宋_GB2312" w:eastAsia="仿宋_GB2312" w:cs="‹ÎSå"/>
          <w:sz w:val="24"/>
        </w:rPr>
      </w:pPr>
      <w:r>
        <w:rPr>
          <w:rFonts w:hint="eastAsia" w:ascii="仿宋_GB2312" w:eastAsia="仿宋_GB2312" w:cs="‹ÎSå"/>
          <w:sz w:val="24"/>
        </w:rPr>
        <w:t>承包人提交的竣工资料的费用承担：</w:t>
      </w:r>
      <w:r>
        <w:rPr>
          <w:rFonts w:hint="eastAsia" w:ascii="仿宋_GB2312" w:eastAsia="仿宋_GB2312" w:cs="‹ÎSå"/>
          <w:sz w:val="24"/>
          <w:u w:val="single"/>
        </w:rPr>
        <w:t>承包方</w:t>
      </w:r>
      <w:r>
        <w:rPr>
          <w:rFonts w:hint="eastAsia" w:ascii="仿宋_GB2312" w:eastAsia="仿宋_GB2312" w:cs="‹ÎSå"/>
          <w:sz w:val="24"/>
        </w:rPr>
        <w:t>。</w:t>
      </w:r>
    </w:p>
    <w:p w14:paraId="00FDE49C">
      <w:pPr>
        <w:jc w:val="left"/>
        <w:rPr>
          <w:rFonts w:ascii="仿宋_GB2312" w:eastAsia="仿宋_GB2312" w:cs="‹ÎSå"/>
          <w:sz w:val="24"/>
        </w:rPr>
      </w:pPr>
      <w:r>
        <w:rPr>
          <w:rFonts w:hint="eastAsia" w:ascii="仿宋_GB2312" w:eastAsia="仿宋_GB2312" w:cs="‹ÎSå"/>
          <w:sz w:val="24"/>
        </w:rPr>
        <w:t>承包人提交的竣工资料移交时间：</w:t>
      </w:r>
      <w:r>
        <w:rPr>
          <w:rFonts w:hint="eastAsia" w:ascii="仿宋_GB2312" w:eastAsia="仿宋_GB2312" w:cs="‹ÎSå"/>
          <w:sz w:val="24"/>
          <w:u w:val="single"/>
        </w:rPr>
        <w:t>竣工验收合格15日内</w:t>
      </w:r>
      <w:r>
        <w:rPr>
          <w:rFonts w:hint="eastAsia" w:ascii="仿宋_GB2312" w:eastAsia="仿宋_GB2312" w:cs="‹ÎSå"/>
          <w:sz w:val="24"/>
        </w:rPr>
        <w:t>。</w:t>
      </w:r>
    </w:p>
    <w:p w14:paraId="10565A13">
      <w:pPr>
        <w:jc w:val="left"/>
        <w:rPr>
          <w:rFonts w:ascii="仿宋_GB2312" w:eastAsia="仿宋_GB2312" w:cs="‹ÎSå"/>
          <w:sz w:val="24"/>
        </w:rPr>
      </w:pPr>
      <w:r>
        <w:rPr>
          <w:rFonts w:hint="eastAsia" w:ascii="仿宋_GB2312" w:eastAsia="仿宋_GB2312" w:cs="‹ÎSå"/>
          <w:sz w:val="24"/>
        </w:rPr>
        <w:t>承包人提交的竣工资料形式要求：竣工资料原件及电子光盘刻录一份。</w:t>
      </w:r>
    </w:p>
    <w:p w14:paraId="539B067D">
      <w:pPr>
        <w:jc w:val="left"/>
        <w:rPr>
          <w:rFonts w:ascii="仿宋_GB2312" w:eastAsia="仿宋_GB2312" w:cs="‹ÎSå"/>
          <w:sz w:val="24"/>
        </w:rPr>
      </w:pPr>
      <w:r>
        <w:rPr>
          <w:rFonts w:hint="eastAsia" w:ascii="仿宋_GB2312" w:eastAsia="仿宋_GB2312" w:cs="‹ÎSå"/>
          <w:sz w:val="24"/>
        </w:rPr>
        <w:t xml:space="preserve">（10）承包人应履行的其他义务： </w:t>
      </w:r>
      <w:r>
        <w:rPr>
          <w:rFonts w:hint="eastAsia" w:ascii="仿宋_GB2312" w:eastAsia="仿宋_GB2312" w:cs="‹ÎSå"/>
          <w:sz w:val="24"/>
          <w:u w:val="single"/>
        </w:rPr>
        <w:t>执行发包方的管理制度。因承包方原因导致发包方受到行政处罚或导致发包人损失的，发包人每次将对承包方处以合同总价5%的处罚</w:t>
      </w:r>
      <w:r>
        <w:rPr>
          <w:rFonts w:hint="eastAsia" w:ascii="仿宋_GB2312" w:eastAsia="仿宋_GB2312" w:cs="‹ÎSå"/>
          <w:sz w:val="24"/>
        </w:rPr>
        <w:t>。</w:t>
      </w:r>
    </w:p>
    <w:p w14:paraId="13056564">
      <w:pPr>
        <w:jc w:val="left"/>
        <w:rPr>
          <w:rFonts w:ascii="仿宋_GB2312" w:eastAsia="仿宋_GB2312" w:cs="‹ÎSå"/>
          <w:sz w:val="24"/>
        </w:rPr>
      </w:pPr>
      <w:r>
        <w:rPr>
          <w:rFonts w:hint="eastAsia" w:ascii="仿宋_GB2312" w:eastAsia="仿宋_GB2312" w:cs="‹ÎSå"/>
          <w:sz w:val="24"/>
        </w:rPr>
        <w:t>3.2 项目经理</w:t>
      </w:r>
    </w:p>
    <w:p w14:paraId="6D84ED61">
      <w:pPr>
        <w:jc w:val="left"/>
        <w:rPr>
          <w:rFonts w:ascii="仿宋_GB2312" w:eastAsia="仿宋_GB2312" w:cs="‹ÎSå"/>
          <w:sz w:val="24"/>
        </w:rPr>
      </w:pPr>
      <w:r>
        <w:rPr>
          <w:rFonts w:hint="eastAsia" w:ascii="仿宋_GB2312" w:eastAsia="仿宋_GB2312" w:cs="‹ÎSå"/>
          <w:sz w:val="24"/>
        </w:rPr>
        <w:t>3.2.1 项目经理：</w:t>
      </w:r>
    </w:p>
    <w:p w14:paraId="7B3E7CD9">
      <w:pPr>
        <w:jc w:val="left"/>
        <w:rPr>
          <w:rFonts w:ascii="仿宋_GB2312" w:eastAsia="仿宋_GB2312" w:cs="‹ÎSå"/>
          <w:sz w:val="24"/>
        </w:rPr>
      </w:pPr>
      <w:r>
        <w:rPr>
          <w:rFonts w:hint="eastAsia" w:ascii="仿宋_GB2312" w:eastAsia="仿宋_GB2312" w:cs="‹ÎSå"/>
          <w:sz w:val="24"/>
        </w:rPr>
        <w:t>姓    名：</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3F071E41">
      <w:pPr>
        <w:jc w:val="left"/>
        <w:rPr>
          <w:rFonts w:ascii="仿宋_GB2312" w:eastAsia="仿宋_GB2312" w:cs="‹ÎSå"/>
          <w:sz w:val="24"/>
        </w:rPr>
      </w:pPr>
      <w:r>
        <w:rPr>
          <w:rFonts w:hint="eastAsia" w:ascii="仿宋_GB2312" w:eastAsia="仿宋_GB2312" w:cs="‹ÎSå"/>
          <w:sz w:val="24"/>
        </w:rPr>
        <w:t>身份证号：</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692B6DD1">
      <w:pPr>
        <w:jc w:val="left"/>
        <w:rPr>
          <w:rFonts w:ascii="仿宋_GB2312" w:eastAsia="仿宋_GB2312" w:cs="‹ÎSå"/>
          <w:sz w:val="24"/>
        </w:rPr>
      </w:pPr>
      <w:r>
        <w:rPr>
          <w:rFonts w:hint="eastAsia" w:ascii="仿宋_GB2312" w:eastAsia="仿宋_GB2312" w:cs="‹ÎSå"/>
          <w:sz w:val="24"/>
        </w:rPr>
        <w:t>建造师执业资格等级：</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07BB3709">
      <w:pPr>
        <w:jc w:val="left"/>
        <w:rPr>
          <w:rFonts w:ascii="仿宋_GB2312" w:eastAsia="仿宋_GB2312" w:cs="‹ÎSå"/>
          <w:sz w:val="24"/>
        </w:rPr>
      </w:pPr>
      <w:r>
        <w:rPr>
          <w:rFonts w:hint="eastAsia" w:ascii="仿宋_GB2312" w:eastAsia="仿宋_GB2312" w:cs="‹ÎSå"/>
          <w:sz w:val="24"/>
        </w:rPr>
        <w:t>建造师注册证书号：</w:t>
      </w:r>
      <w:r>
        <w:rPr>
          <w:rFonts w:hint="eastAsia" w:ascii="仿宋_GB2312" w:eastAsia="仿宋_GB2312" w:cs="‹ÎSå"/>
          <w:sz w:val="24"/>
          <w:u w:val="single"/>
        </w:rPr>
        <w:t xml:space="preserve">                          </w:t>
      </w:r>
      <w:r>
        <w:rPr>
          <w:rFonts w:hint="eastAsia" w:ascii="仿宋_GB2312" w:eastAsia="仿宋_GB2312" w:cs="‹ÎSå"/>
          <w:sz w:val="24"/>
        </w:rPr>
        <w:t>；</w:t>
      </w:r>
    </w:p>
    <w:p w14:paraId="5549604A">
      <w:pPr>
        <w:jc w:val="left"/>
        <w:rPr>
          <w:rFonts w:ascii="仿宋_GB2312" w:eastAsia="仿宋_GB2312" w:cs="‹ÎSå"/>
          <w:sz w:val="24"/>
        </w:rPr>
      </w:pPr>
      <w:r>
        <w:rPr>
          <w:rFonts w:hint="eastAsia" w:ascii="仿宋_GB2312" w:eastAsia="仿宋_GB2312" w:cs="‹ÎSå"/>
          <w:sz w:val="24"/>
        </w:rPr>
        <w:t>建造师执业印章号：</w:t>
      </w:r>
      <w:r>
        <w:rPr>
          <w:rFonts w:hint="eastAsia" w:ascii="仿宋_GB2312" w:eastAsia="仿宋_GB2312" w:cs="‹ÎSå"/>
          <w:sz w:val="24"/>
          <w:u w:val="single"/>
        </w:rPr>
        <w:t xml:space="preserve">                          </w:t>
      </w:r>
      <w:r>
        <w:rPr>
          <w:rFonts w:hint="eastAsia" w:ascii="仿宋_GB2312" w:eastAsia="仿宋_GB2312" w:cs="‹ÎSå"/>
          <w:sz w:val="24"/>
        </w:rPr>
        <w:t>；</w:t>
      </w:r>
    </w:p>
    <w:p w14:paraId="22DCCD1F">
      <w:pPr>
        <w:jc w:val="left"/>
        <w:rPr>
          <w:rFonts w:ascii="仿宋_GB2312" w:eastAsia="仿宋_GB2312" w:cs="‹ÎSå"/>
          <w:sz w:val="24"/>
        </w:rPr>
      </w:pPr>
      <w:r>
        <w:rPr>
          <w:rFonts w:hint="eastAsia" w:ascii="仿宋_GB2312" w:eastAsia="仿宋_GB2312" w:cs="‹ÎSå"/>
          <w:sz w:val="24"/>
        </w:rPr>
        <w:t>安全生产考核合格证书号：</w:t>
      </w:r>
      <w:r>
        <w:rPr>
          <w:rFonts w:hint="eastAsia" w:ascii="仿宋_GB2312" w:eastAsia="仿宋_GB2312" w:cs="‹ÎSå"/>
          <w:sz w:val="24"/>
          <w:u w:val="single"/>
        </w:rPr>
        <w:t xml:space="preserve">                    </w:t>
      </w:r>
      <w:r>
        <w:rPr>
          <w:rFonts w:hint="eastAsia" w:ascii="仿宋_GB2312" w:eastAsia="仿宋_GB2312" w:cs="‹ÎSå"/>
          <w:sz w:val="24"/>
        </w:rPr>
        <w:t>；</w:t>
      </w:r>
    </w:p>
    <w:p w14:paraId="6244C10D">
      <w:pPr>
        <w:jc w:val="left"/>
        <w:rPr>
          <w:rFonts w:ascii="仿宋_GB2312" w:eastAsia="仿宋_GB2312" w:cs="‹ÎSå"/>
          <w:sz w:val="24"/>
        </w:rPr>
      </w:pPr>
      <w:r>
        <w:rPr>
          <w:rFonts w:hint="eastAsia" w:ascii="仿宋_GB2312" w:eastAsia="仿宋_GB2312" w:cs="‹ÎSå"/>
          <w:sz w:val="24"/>
        </w:rPr>
        <w:t>联系电话：</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608C48B8">
      <w:pPr>
        <w:jc w:val="left"/>
        <w:rPr>
          <w:rFonts w:ascii="仿宋_GB2312" w:eastAsia="仿宋_GB2312" w:cs="‹ÎSå"/>
          <w:sz w:val="24"/>
        </w:rPr>
      </w:pPr>
      <w:r>
        <w:rPr>
          <w:rFonts w:hint="eastAsia" w:ascii="仿宋_GB2312" w:eastAsia="仿宋_GB2312" w:cs="‹ÎSå"/>
          <w:sz w:val="24"/>
        </w:rPr>
        <w:t>电子信箱：</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14C76C59">
      <w:pPr>
        <w:jc w:val="left"/>
        <w:rPr>
          <w:rFonts w:ascii="仿宋_GB2312" w:eastAsia="仿宋_GB2312" w:cs="‹ÎSå"/>
          <w:sz w:val="24"/>
        </w:rPr>
      </w:pPr>
      <w:r>
        <w:rPr>
          <w:rFonts w:hint="eastAsia" w:ascii="仿宋_GB2312" w:eastAsia="仿宋_GB2312" w:cs="‹ÎSå"/>
          <w:sz w:val="24"/>
        </w:rPr>
        <w:t>通信地址：</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47873627">
      <w:pPr>
        <w:jc w:val="left"/>
        <w:rPr>
          <w:rFonts w:ascii="仿宋_GB2312" w:eastAsia="仿宋_GB2312" w:cs="‹ÎSå"/>
          <w:sz w:val="24"/>
        </w:rPr>
      </w:pPr>
      <w:r>
        <w:rPr>
          <w:rFonts w:hint="eastAsia" w:ascii="仿宋_GB2312" w:eastAsia="仿宋_GB2312" w:cs="‹ÎSå"/>
          <w:sz w:val="24"/>
        </w:rPr>
        <w:t xml:space="preserve">承包人对项目经理的授权范围如下： </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0BF4E436">
      <w:pPr>
        <w:jc w:val="left"/>
        <w:rPr>
          <w:rFonts w:ascii="仿宋_GB2312" w:eastAsia="仿宋_GB2312" w:cs="‹ÎSå"/>
          <w:sz w:val="24"/>
        </w:rPr>
      </w:pPr>
      <w:r>
        <w:rPr>
          <w:rFonts w:hint="eastAsia" w:ascii="仿宋_GB2312" w:eastAsia="仿宋_GB2312" w:cs="‹ÎSå"/>
          <w:sz w:val="24"/>
        </w:rPr>
        <w:t>关于项目经理每月在施工现场的时间要求：</w:t>
      </w:r>
      <w:r>
        <w:rPr>
          <w:rFonts w:hint="eastAsia" w:ascii="仿宋_GB2312" w:eastAsia="仿宋_GB2312" w:cs="‹ÎSå"/>
          <w:sz w:val="24"/>
          <w:u w:val="single"/>
        </w:rPr>
        <w:t>项目经理在现场</w:t>
      </w:r>
      <w:r>
        <w:rPr>
          <w:rFonts w:hint="eastAsia" w:ascii="仿宋_GB2312" w:eastAsia="仿宋_GB2312" w:cs="‹ÎSå"/>
          <w:b/>
          <w:bCs/>
          <w:sz w:val="24"/>
          <w:u w:val="single"/>
        </w:rPr>
        <w:t>每日不得少于8小时</w:t>
      </w:r>
      <w:r>
        <w:rPr>
          <w:rFonts w:hint="eastAsia" w:ascii="仿宋_GB2312" w:eastAsia="仿宋_GB2312" w:cs="‹ÎSå"/>
          <w:sz w:val="24"/>
          <w:u w:val="single"/>
        </w:rPr>
        <w:t>，每周</w:t>
      </w:r>
      <w:r>
        <w:rPr>
          <w:rFonts w:hint="eastAsia" w:ascii="仿宋_GB2312" w:eastAsia="仿宋_GB2312" w:cs="‹ÎSå"/>
          <w:b/>
          <w:bCs/>
          <w:sz w:val="24"/>
          <w:u w:val="single"/>
        </w:rPr>
        <w:t>不少于5日</w:t>
      </w:r>
      <w:r>
        <w:rPr>
          <w:rFonts w:hint="eastAsia" w:ascii="仿宋_GB2312" w:eastAsia="仿宋_GB2312" w:cs="‹ÎSå"/>
          <w:sz w:val="24"/>
          <w:u w:val="single"/>
        </w:rPr>
        <w:t>，如有特殊情况，须提供书面请假经发包人批准</w:t>
      </w:r>
      <w:r>
        <w:rPr>
          <w:rFonts w:hint="eastAsia" w:ascii="仿宋_GB2312" w:eastAsia="仿宋_GB2312" w:cs="‹ÎSå"/>
          <w:sz w:val="24"/>
        </w:rPr>
        <w:t>。</w:t>
      </w:r>
    </w:p>
    <w:p w14:paraId="0BCFBA12">
      <w:pPr>
        <w:jc w:val="left"/>
        <w:rPr>
          <w:rFonts w:ascii="仿宋_GB2312" w:eastAsia="仿宋_GB2312" w:cs="‹ÎSå"/>
          <w:sz w:val="24"/>
        </w:rPr>
      </w:pPr>
      <w:r>
        <w:rPr>
          <w:rFonts w:hint="eastAsia" w:ascii="仿宋_GB2312" w:eastAsia="仿宋_GB2312" w:cs="‹ÎSå"/>
          <w:sz w:val="24"/>
        </w:rPr>
        <w:t>承包人未提交劳动合同，以及没有为项目经理缴纳社会保险证明的违约责任：</w:t>
      </w:r>
      <w:r>
        <w:rPr>
          <w:rFonts w:hint="eastAsia" w:ascii="仿宋_GB2312" w:eastAsia="仿宋_GB2312" w:cs="‹ÎSå"/>
          <w:sz w:val="24"/>
          <w:u w:val="single"/>
        </w:rPr>
        <w:t xml:space="preserve">发包人按 5000元/次进行处罚，同时要求承包人更换项目经理，且更换后的项目经理资质等级、业绩不低于原项目经理，否则发包人有权解除施工合同 </w:t>
      </w:r>
      <w:r>
        <w:rPr>
          <w:rFonts w:hint="eastAsia" w:ascii="仿宋_GB2312" w:eastAsia="仿宋_GB2312" w:cs="‹ÎSå"/>
          <w:sz w:val="24"/>
        </w:rPr>
        <w:t>。</w:t>
      </w:r>
    </w:p>
    <w:p w14:paraId="0D4E083B">
      <w:pPr>
        <w:jc w:val="left"/>
        <w:rPr>
          <w:rFonts w:ascii="仿宋_GB2312" w:eastAsia="仿宋_GB2312" w:cs="‹ÎSå"/>
          <w:sz w:val="24"/>
        </w:rPr>
      </w:pPr>
      <w:r>
        <w:rPr>
          <w:rFonts w:hint="eastAsia" w:ascii="仿宋_GB2312" w:eastAsia="仿宋_GB2312" w:cs="‹ÎSå"/>
          <w:sz w:val="24"/>
        </w:rPr>
        <w:t>项目经理未经批准，擅自离开施工现场的违约责任：</w:t>
      </w:r>
      <w:r>
        <w:rPr>
          <w:rFonts w:hint="eastAsia" w:ascii="仿宋_GB2312" w:eastAsia="仿宋_GB2312" w:cs="‹ÎSå"/>
          <w:sz w:val="24"/>
          <w:u w:val="single"/>
        </w:rPr>
        <w:t>发包人每发现一次项目经理擅自离开施工现场的，承包人向发包人支付违约金5000元/次进行处罚，累计发现五次项目经理擅自离开施工现场，视为承包人擅自更换项目经理</w:t>
      </w:r>
      <w:r>
        <w:rPr>
          <w:rFonts w:hint="eastAsia" w:ascii="仿宋_GB2312" w:eastAsia="仿宋_GB2312" w:cs="‹ÎSå"/>
          <w:sz w:val="24"/>
        </w:rPr>
        <w:t>。</w:t>
      </w:r>
    </w:p>
    <w:p w14:paraId="52AECDA1">
      <w:pPr>
        <w:jc w:val="left"/>
        <w:rPr>
          <w:rFonts w:ascii="仿宋_GB2312" w:eastAsia="仿宋_GB2312" w:cs="‹ÎSå"/>
          <w:sz w:val="24"/>
        </w:rPr>
      </w:pPr>
      <w:r>
        <w:rPr>
          <w:rFonts w:hint="eastAsia" w:ascii="仿宋_GB2312" w:eastAsia="仿宋_GB2312" w:cs="‹ÎSå"/>
          <w:sz w:val="24"/>
        </w:rPr>
        <w:t>3.2.3 承包人擅自更换项目经理的违约责任：</w:t>
      </w:r>
      <w:r>
        <w:rPr>
          <w:rFonts w:hint="eastAsia" w:ascii="仿宋_GB2312" w:eastAsia="仿宋_GB2312" w:cs="‹ÎSå"/>
          <w:sz w:val="24"/>
          <w:u w:val="single"/>
        </w:rPr>
        <w:t>因故伤残或重大疾病丧失工作能力或死亡的、调离承包人单位的、被有关部门责令吊销执业资格的。除上述特殊情况发生项目负责人更换的，承包人应承担相应的违约责任：承包人每次须向发包人支付违约金 2万元，违约金从工程竣工结算款中扣除，同时发包人有权解除施工合同</w:t>
      </w:r>
      <w:r>
        <w:rPr>
          <w:rFonts w:hint="eastAsia" w:ascii="仿宋_GB2312" w:eastAsia="仿宋_GB2312" w:cs="‹ÎSå"/>
          <w:sz w:val="24"/>
        </w:rPr>
        <w:t>。</w:t>
      </w:r>
    </w:p>
    <w:p w14:paraId="58BA8B34">
      <w:pPr>
        <w:jc w:val="left"/>
        <w:rPr>
          <w:rFonts w:ascii="仿宋_GB2312" w:eastAsia="仿宋_GB2312" w:cs="‹ÎSå"/>
          <w:sz w:val="24"/>
        </w:rPr>
      </w:pPr>
      <w:r>
        <w:rPr>
          <w:rFonts w:hint="eastAsia" w:ascii="仿宋_GB2312" w:eastAsia="仿宋_GB2312" w:cs="‹ÎSå"/>
          <w:sz w:val="24"/>
        </w:rPr>
        <w:t xml:space="preserve"> 3.2.4 承包人无正当理由拒绝更换项目经理的违约责任：</w:t>
      </w:r>
      <w:r>
        <w:rPr>
          <w:rFonts w:hint="eastAsia" w:ascii="仿宋_GB2312" w:eastAsia="仿宋_GB2312" w:cs="‹ÎSå"/>
          <w:sz w:val="24"/>
          <w:u w:val="single"/>
        </w:rPr>
        <w:t>发包人按5000元/天进行处罚直至更换为经发包人认可的项目经理为止</w:t>
      </w:r>
      <w:r>
        <w:rPr>
          <w:rFonts w:hint="eastAsia" w:ascii="仿宋_GB2312" w:eastAsia="仿宋_GB2312" w:cs="‹ÎSå"/>
          <w:sz w:val="24"/>
        </w:rPr>
        <w:t>。</w:t>
      </w:r>
    </w:p>
    <w:p w14:paraId="4634D0C5">
      <w:pPr>
        <w:jc w:val="left"/>
        <w:rPr>
          <w:rFonts w:ascii="仿宋_GB2312" w:eastAsia="仿宋_GB2312" w:cs="‹ÎSå"/>
          <w:sz w:val="24"/>
        </w:rPr>
      </w:pPr>
      <w:r>
        <w:rPr>
          <w:rFonts w:hint="eastAsia" w:ascii="仿宋_GB2312" w:eastAsia="仿宋_GB2312" w:cs="‹ÎSå"/>
          <w:sz w:val="24"/>
        </w:rPr>
        <w:t>3.3 承包人人员</w:t>
      </w:r>
    </w:p>
    <w:p w14:paraId="3A8BFFC1">
      <w:pPr>
        <w:jc w:val="left"/>
        <w:rPr>
          <w:rFonts w:ascii="仿宋_GB2312" w:eastAsia="仿宋_GB2312" w:cs="‹ÎSå"/>
          <w:sz w:val="24"/>
        </w:rPr>
      </w:pPr>
      <w:r>
        <w:rPr>
          <w:rFonts w:hint="eastAsia" w:ascii="仿宋_GB2312" w:eastAsia="仿宋_GB2312" w:cs="‹ÎSå"/>
          <w:sz w:val="24"/>
        </w:rPr>
        <w:t>3.3.1 承包人提交项目管理机构及施工现场管理人员安排报告的期限：</w:t>
      </w:r>
      <w:r>
        <w:rPr>
          <w:rFonts w:hint="eastAsia" w:ascii="仿宋_GB2312" w:eastAsia="仿宋_GB2312" w:cs="‹ÎSå"/>
          <w:sz w:val="24"/>
          <w:u w:val="single"/>
        </w:rPr>
        <w:t>接到开工通知后 7 日内</w:t>
      </w:r>
      <w:r>
        <w:rPr>
          <w:rFonts w:hint="eastAsia" w:ascii="仿宋_GB2312" w:eastAsia="仿宋_GB2312" w:cs="‹ÎSå"/>
          <w:sz w:val="24"/>
        </w:rPr>
        <w:t>。</w:t>
      </w:r>
    </w:p>
    <w:p w14:paraId="064EC933">
      <w:pPr>
        <w:jc w:val="left"/>
        <w:rPr>
          <w:rFonts w:ascii="仿宋_GB2312" w:eastAsia="仿宋_GB2312" w:cs="‹ÎSå"/>
          <w:sz w:val="24"/>
        </w:rPr>
      </w:pPr>
      <w:r>
        <w:rPr>
          <w:rFonts w:hint="eastAsia" w:ascii="仿宋_GB2312" w:eastAsia="仿宋_GB2312" w:cs="‹ÎSå"/>
          <w:sz w:val="24"/>
        </w:rPr>
        <w:t>3.3.3 承包人无正当理由拒绝撤换主要施工管理人员的违约责任：</w:t>
      </w:r>
      <w:r>
        <w:rPr>
          <w:rFonts w:hint="eastAsia" w:ascii="仿宋_GB2312" w:eastAsia="仿宋_GB2312" w:cs="‹ÎSå"/>
          <w:sz w:val="24"/>
          <w:u w:val="single"/>
        </w:rPr>
        <w:t>承包人须向发包人按 1万元/人支付违约金，违约金从工程款中扣除，同时发包人有权解除合同</w:t>
      </w:r>
      <w:r>
        <w:rPr>
          <w:rFonts w:hint="eastAsia" w:ascii="仿宋_GB2312" w:eastAsia="仿宋_GB2312" w:cs="‹ÎSå"/>
          <w:sz w:val="24"/>
        </w:rPr>
        <w:t>。</w:t>
      </w:r>
    </w:p>
    <w:p w14:paraId="65509E37">
      <w:pPr>
        <w:jc w:val="left"/>
        <w:rPr>
          <w:rFonts w:ascii="仿宋_GB2312" w:eastAsia="仿宋_GB2312" w:cs="‹ÎSå"/>
          <w:sz w:val="24"/>
        </w:rPr>
      </w:pPr>
      <w:r>
        <w:rPr>
          <w:rFonts w:hint="eastAsia" w:ascii="仿宋_GB2312" w:eastAsia="仿宋_GB2312" w:cs="‹ÎSå"/>
          <w:sz w:val="24"/>
        </w:rPr>
        <w:t>3.3.4 承包人主要施工管理人员离开施工现场的批准要求：</w:t>
      </w:r>
      <w:r>
        <w:rPr>
          <w:rFonts w:hint="eastAsia" w:ascii="仿宋_GB2312" w:eastAsia="仿宋_GB2312" w:cs="‹ÎSå"/>
          <w:sz w:val="24"/>
          <w:u w:val="single"/>
        </w:rPr>
        <w:t xml:space="preserve"> 合同签订后，项目班子主要成员不到位，承包人向发包人支付违约金 2000元/天·人，施工中项目管理部的主要成员离开工地应向建设单位代表请假，经过批准后方能离开</w:t>
      </w:r>
      <w:r>
        <w:rPr>
          <w:rFonts w:hint="eastAsia" w:ascii="仿宋_GB2312" w:eastAsia="仿宋_GB2312" w:cs="‹ÎSå"/>
          <w:sz w:val="24"/>
        </w:rPr>
        <w:t>。</w:t>
      </w:r>
    </w:p>
    <w:p w14:paraId="1909A66F">
      <w:pPr>
        <w:jc w:val="left"/>
        <w:rPr>
          <w:rFonts w:ascii="仿宋_GB2312" w:eastAsia="仿宋_GB2312" w:cs="‹ÎSå"/>
          <w:sz w:val="24"/>
        </w:rPr>
      </w:pPr>
      <w:r>
        <w:rPr>
          <w:rFonts w:hint="eastAsia" w:ascii="仿宋_GB2312" w:eastAsia="仿宋_GB2312" w:cs="‹ÎSå"/>
          <w:sz w:val="24"/>
        </w:rPr>
        <w:t>3.3.5承包人擅自更换主要施工管理人员的违约责任：承包人须按</w:t>
      </w:r>
      <w:r>
        <w:rPr>
          <w:rFonts w:hint="eastAsia" w:ascii="仿宋_GB2312" w:eastAsia="仿宋_GB2312" w:cs="‹ÎSå"/>
          <w:sz w:val="24"/>
          <w:u w:val="single"/>
        </w:rPr>
        <w:t xml:space="preserve"> 2000元/人﹒次向发包人支付违约金，同时要求承包人更换后的主要施工管理人员资质等级、业绩不低于原主要施工管理人员，费用从工程竣工结算款中扣除</w:t>
      </w:r>
      <w:r>
        <w:rPr>
          <w:rFonts w:hint="eastAsia" w:ascii="仿宋_GB2312" w:eastAsia="仿宋_GB2312" w:cs="‹ÎSå"/>
          <w:sz w:val="24"/>
        </w:rPr>
        <w:t>。</w:t>
      </w:r>
    </w:p>
    <w:p w14:paraId="2771FC4A">
      <w:pPr>
        <w:jc w:val="left"/>
        <w:rPr>
          <w:rFonts w:ascii="仿宋_GB2312" w:eastAsia="仿宋_GB2312" w:cs="‹ÎSå"/>
          <w:sz w:val="24"/>
        </w:rPr>
      </w:pPr>
      <w:r>
        <w:rPr>
          <w:rFonts w:hint="eastAsia" w:ascii="仿宋_GB2312" w:eastAsia="仿宋_GB2312" w:cs="‹ÎSå"/>
          <w:sz w:val="24"/>
        </w:rPr>
        <w:t>承包人主要施工管理人员擅自离开施工现场的违约责任：</w:t>
      </w:r>
      <w:r>
        <w:rPr>
          <w:rFonts w:hint="eastAsia" w:ascii="仿宋_GB2312" w:eastAsia="仿宋_GB2312" w:cs="‹ÎSå"/>
          <w:sz w:val="24"/>
          <w:u w:val="single"/>
        </w:rPr>
        <w:t>项目经理部主要管理人员，未经批准擅自离开现场的，发包人按 2000元/人·次对承包人进行处罚，费用从工程竣工结算款中扣除</w:t>
      </w:r>
      <w:r>
        <w:rPr>
          <w:rFonts w:hint="eastAsia" w:ascii="仿宋_GB2312" w:eastAsia="仿宋_GB2312" w:cs="‹ÎSå"/>
          <w:sz w:val="24"/>
        </w:rPr>
        <w:t>。</w:t>
      </w:r>
    </w:p>
    <w:p w14:paraId="58832AF6">
      <w:pPr>
        <w:jc w:val="left"/>
        <w:rPr>
          <w:rFonts w:ascii="仿宋_GB2312" w:eastAsia="仿宋_GB2312" w:cs="‹ÎSå"/>
          <w:sz w:val="24"/>
        </w:rPr>
      </w:pPr>
      <w:r>
        <w:rPr>
          <w:rFonts w:hint="eastAsia" w:ascii="仿宋_GB2312" w:eastAsia="仿宋_GB2312" w:cs="‹ÎSå"/>
          <w:sz w:val="24"/>
        </w:rPr>
        <w:t>3</w:t>
      </w:r>
      <w:bookmarkStart w:id="502" w:name="_Toc297048345"/>
      <w:bookmarkStart w:id="503" w:name="_Toc296891199"/>
      <w:bookmarkStart w:id="504" w:name="_Toc296347158"/>
      <w:bookmarkStart w:id="505" w:name="_Toc304295523"/>
      <w:bookmarkStart w:id="506" w:name="_Toc296944498"/>
      <w:bookmarkStart w:id="507" w:name="_Toc296346660"/>
      <w:bookmarkStart w:id="508" w:name="_Toc297216151"/>
      <w:bookmarkStart w:id="509" w:name="_Toc296890987"/>
      <w:bookmarkStart w:id="510" w:name="_Toc312677988"/>
      <w:bookmarkStart w:id="511" w:name="_Toc297120459"/>
      <w:bookmarkStart w:id="512" w:name="_Toc296503159"/>
      <w:bookmarkStart w:id="513" w:name="_Toc292559364"/>
      <w:bookmarkStart w:id="514" w:name="_Toc297123492"/>
      <w:bookmarkStart w:id="515" w:name="_Toc300934945"/>
      <w:bookmarkStart w:id="516" w:name="_Toc292559869"/>
      <w:bookmarkStart w:id="517" w:name="_Toc303539102"/>
      <w:r>
        <w:rPr>
          <w:rFonts w:hint="eastAsia" w:ascii="仿宋_GB2312" w:eastAsia="仿宋_GB2312" w:cs="‹ÎSå"/>
          <w:sz w:val="24"/>
        </w:rPr>
        <w:t>.5 分包</w:t>
      </w:r>
    </w:p>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14:paraId="471E8149">
      <w:pPr>
        <w:jc w:val="left"/>
        <w:rPr>
          <w:rFonts w:ascii="仿宋_GB2312" w:eastAsia="仿宋_GB2312" w:cs="‹ÎSå"/>
          <w:sz w:val="24"/>
        </w:rPr>
      </w:pPr>
      <w:r>
        <w:rPr>
          <w:rFonts w:hint="eastAsia" w:ascii="仿宋_GB2312" w:eastAsia="仿宋_GB2312" w:cs="‹ÎSå"/>
          <w:sz w:val="24"/>
        </w:rPr>
        <w:t>3</w:t>
      </w:r>
      <w:bookmarkStart w:id="518" w:name="_Toc303539103"/>
      <w:bookmarkStart w:id="519" w:name="_Toc296891200"/>
      <w:bookmarkStart w:id="520" w:name="_Toc296347159"/>
      <w:bookmarkStart w:id="521" w:name="_Toc296503160"/>
      <w:bookmarkStart w:id="522" w:name="_Toc292559870"/>
      <w:bookmarkStart w:id="523" w:name="_Toc297120460"/>
      <w:bookmarkStart w:id="524" w:name="_Toc297048346"/>
      <w:bookmarkStart w:id="525" w:name="_Toc296890988"/>
      <w:bookmarkStart w:id="526" w:name="_Toc297216152"/>
      <w:bookmarkStart w:id="527" w:name="_Toc296346661"/>
      <w:bookmarkStart w:id="528" w:name="_Toc292559365"/>
      <w:bookmarkStart w:id="529" w:name="_Toc304295524"/>
      <w:bookmarkStart w:id="530" w:name="_Toc297123493"/>
      <w:bookmarkStart w:id="531" w:name="_Toc300934946"/>
      <w:bookmarkStart w:id="532" w:name="_Toc296944499"/>
      <w:bookmarkStart w:id="533" w:name="_Toc318581158"/>
      <w:bookmarkStart w:id="534" w:name="_Toc312677989"/>
      <w:r>
        <w:rPr>
          <w:rFonts w:hint="eastAsia" w:ascii="仿宋_GB2312" w:eastAsia="仿宋_GB2312" w:cs="‹ÎSå"/>
          <w:sz w:val="24"/>
        </w:rPr>
        <w:t>.5.1 分包的一般约定</w:t>
      </w:r>
    </w:p>
    <w:p w14:paraId="2D3C6BE2">
      <w:pPr>
        <w:jc w:val="left"/>
        <w:rPr>
          <w:rFonts w:ascii="仿宋_GB2312" w:eastAsia="仿宋_GB2312" w:cs="‹ÎSå"/>
          <w:sz w:val="24"/>
        </w:rPr>
      </w:pPr>
      <w:r>
        <w:rPr>
          <w:rFonts w:hint="eastAsia" w:ascii="仿宋_GB2312" w:eastAsia="仿宋_GB2312" w:cs="‹ÎSå"/>
          <w:sz w:val="24"/>
        </w:rPr>
        <w:t>禁止分包的工程包括：</w:t>
      </w:r>
      <w:r>
        <w:rPr>
          <w:rFonts w:hint="eastAsia" w:ascii="仿宋_GB2312" w:eastAsia="仿宋_GB2312" w:cs="‹ÎSå"/>
          <w:sz w:val="24"/>
          <w:u w:val="single"/>
        </w:rPr>
        <w:t>本工程不允许分包</w:t>
      </w:r>
      <w:r>
        <w:rPr>
          <w:rFonts w:hint="eastAsia" w:ascii="仿宋_GB2312" w:eastAsia="仿宋_GB2312" w:cs="‹ÎSå"/>
          <w:sz w:val="24"/>
        </w:rPr>
        <w:t xml:space="preserve"> 。</w:t>
      </w:r>
    </w:p>
    <w:p w14:paraId="543D491F">
      <w:pPr>
        <w:jc w:val="left"/>
        <w:rPr>
          <w:rFonts w:ascii="仿宋_GB2312" w:eastAsia="仿宋_GB2312" w:cs="‹ÎSå"/>
          <w:sz w:val="24"/>
        </w:rPr>
      </w:pPr>
      <w:r>
        <w:rPr>
          <w:rFonts w:hint="eastAsia" w:ascii="仿宋_GB2312" w:eastAsia="仿宋_GB2312" w:cs="‹ÎSå"/>
          <w:sz w:val="24"/>
        </w:rPr>
        <w:t>主体结构、关键性工作的范围：/ 。</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Start w:id="535" w:name="_Toc296347160"/>
      <w:bookmarkStart w:id="536" w:name="_Toc304295525"/>
      <w:bookmarkStart w:id="537" w:name="_Toc297123494"/>
      <w:bookmarkStart w:id="538" w:name="_Toc296503161"/>
      <w:bookmarkStart w:id="539" w:name="_Toc300934947"/>
      <w:bookmarkStart w:id="540" w:name="_Toc303539104"/>
      <w:bookmarkStart w:id="541" w:name="_Toc296891201"/>
      <w:bookmarkStart w:id="542" w:name="_Toc296890989"/>
      <w:bookmarkStart w:id="543" w:name="_Toc297120461"/>
      <w:bookmarkStart w:id="544" w:name="_Toc297048347"/>
      <w:bookmarkStart w:id="545" w:name="_Toc296944500"/>
      <w:bookmarkStart w:id="546" w:name="_Toc296346662"/>
      <w:bookmarkStart w:id="547" w:name="_Toc297216153"/>
    </w:p>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14:paraId="0C64832C">
      <w:pPr>
        <w:jc w:val="left"/>
        <w:rPr>
          <w:rFonts w:ascii="仿宋_GB2312" w:eastAsia="仿宋_GB2312" w:cs="‹ÎSå"/>
          <w:sz w:val="24"/>
        </w:rPr>
      </w:pPr>
      <w:r>
        <w:rPr>
          <w:rFonts w:hint="eastAsia" w:ascii="仿宋_GB2312" w:eastAsia="仿宋_GB2312" w:cs="‹ÎSå"/>
          <w:sz w:val="24"/>
        </w:rPr>
        <w:t xml:space="preserve">    3</w:t>
      </w:r>
      <w:bookmarkStart w:id="548" w:name="_Toc318581159"/>
      <w:bookmarkStart w:id="549" w:name="_Toc312677990"/>
      <w:r>
        <w:rPr>
          <w:rFonts w:hint="eastAsia" w:ascii="仿宋_GB2312" w:eastAsia="仿宋_GB2312" w:cs="‹ÎSå"/>
          <w:sz w:val="24"/>
        </w:rPr>
        <w:t>.5.2分包的确定</w:t>
      </w:r>
    </w:p>
    <w:p w14:paraId="2392F476">
      <w:pPr>
        <w:jc w:val="left"/>
        <w:rPr>
          <w:rFonts w:ascii="仿宋_GB2312" w:eastAsia="仿宋_GB2312" w:cs="‹ÎSå"/>
          <w:sz w:val="24"/>
        </w:rPr>
      </w:pPr>
      <w:r>
        <w:rPr>
          <w:rFonts w:hint="eastAsia" w:ascii="仿宋_GB2312" w:eastAsia="仿宋_GB2312" w:cs="‹ÎSå"/>
          <w:sz w:val="24"/>
        </w:rPr>
        <w:t>允许分包的专业工程包括：/。</w:t>
      </w:r>
    </w:p>
    <w:p w14:paraId="6D9251A8">
      <w:pPr>
        <w:jc w:val="left"/>
        <w:rPr>
          <w:rFonts w:ascii="仿宋_GB2312" w:eastAsia="仿宋_GB2312" w:cs="‹ÎSå"/>
          <w:sz w:val="24"/>
        </w:rPr>
      </w:pPr>
      <w:r>
        <w:rPr>
          <w:rFonts w:hint="eastAsia" w:ascii="仿宋_GB2312" w:eastAsia="仿宋_GB2312" w:cs="‹ÎSå"/>
          <w:sz w:val="24"/>
        </w:rPr>
        <w:t>其他关于分包的约定：/。</w:t>
      </w:r>
    </w:p>
    <w:p w14:paraId="4354B586">
      <w:pPr>
        <w:jc w:val="left"/>
        <w:rPr>
          <w:rFonts w:ascii="仿宋_GB2312" w:eastAsia="仿宋_GB2312" w:cs="‹ÎSå"/>
          <w:sz w:val="24"/>
        </w:rPr>
      </w:pPr>
      <w:r>
        <w:rPr>
          <w:rFonts w:hint="eastAsia" w:ascii="仿宋_GB2312" w:eastAsia="仿宋_GB2312" w:cs="‹ÎSå"/>
          <w:sz w:val="24"/>
        </w:rPr>
        <w:t>3.5.4 分包合同价款</w:t>
      </w:r>
    </w:p>
    <w:p w14:paraId="61F2D63B">
      <w:pPr>
        <w:jc w:val="left"/>
        <w:rPr>
          <w:rFonts w:ascii="仿宋_GB2312" w:eastAsia="仿宋_GB2312" w:cs="‹ÎSå"/>
          <w:sz w:val="24"/>
        </w:rPr>
      </w:pPr>
      <w:r>
        <w:rPr>
          <w:rFonts w:hint="eastAsia" w:ascii="仿宋_GB2312" w:eastAsia="仿宋_GB2312" w:cs="‹ÎSå"/>
          <w:sz w:val="24"/>
        </w:rPr>
        <w:t>关于分包合同价款支付的约定：/。</w:t>
      </w:r>
    </w:p>
    <w:bookmarkEnd w:id="548"/>
    <w:bookmarkEnd w:id="549"/>
    <w:p w14:paraId="4BE638D0">
      <w:pPr>
        <w:jc w:val="left"/>
        <w:rPr>
          <w:rFonts w:ascii="仿宋_GB2312" w:eastAsia="仿宋_GB2312" w:cs="‹ÎSå"/>
          <w:sz w:val="24"/>
        </w:rPr>
      </w:pPr>
      <w:r>
        <w:rPr>
          <w:rFonts w:hint="eastAsia" w:ascii="仿宋_GB2312" w:eastAsia="仿宋_GB2312" w:cs="‹ÎSå"/>
          <w:sz w:val="24"/>
        </w:rPr>
        <w:t>3.6 工程照管与成品、半成品保护</w:t>
      </w:r>
    </w:p>
    <w:p w14:paraId="7C33BC87">
      <w:pPr>
        <w:jc w:val="left"/>
        <w:rPr>
          <w:rFonts w:ascii="仿宋_GB2312" w:eastAsia="仿宋_GB2312" w:cs="‹ÎSå"/>
          <w:sz w:val="24"/>
        </w:rPr>
      </w:pPr>
      <w:r>
        <w:rPr>
          <w:rFonts w:hint="eastAsia" w:ascii="仿宋_GB2312" w:eastAsia="仿宋_GB2312" w:cs="‹ÎSå"/>
          <w:sz w:val="24"/>
        </w:rPr>
        <w:t>承包人负责照管工程及工程相关的材料、工程设备的起始时间：</w:t>
      </w:r>
      <w:r>
        <w:rPr>
          <w:rFonts w:hint="eastAsia" w:ascii="仿宋_GB2312" w:eastAsia="仿宋_GB2312" w:cs="‹ÎSå"/>
          <w:sz w:val="24"/>
          <w:u w:val="single"/>
        </w:rPr>
        <w:t>自发包人向承包人移交施工现场之日起，承包人应负责照管工程及工程相关的材料、工程设备，直到颁发工程接收证书之日止。工程交付前成品保护由承包人负责，费用由承包人承担。已竣工工程未交付发包人之前，承包人负责已完工程的保护工作，承担毁损、火灾、丢失的风险，保护期间发生损坏保护期间发生损坏、失窃，承包人自费予以修复；已竣工工程未交付使用前，承包人应负责已完工程的成品保护工作</w:t>
      </w:r>
      <w:r>
        <w:rPr>
          <w:rFonts w:hint="eastAsia" w:ascii="仿宋_GB2312" w:eastAsia="仿宋_GB2312" w:cs="‹ÎSå"/>
          <w:sz w:val="24"/>
        </w:rPr>
        <w:t xml:space="preserve"> 。</w:t>
      </w:r>
    </w:p>
    <w:p w14:paraId="79110057">
      <w:pPr>
        <w:jc w:val="left"/>
        <w:rPr>
          <w:rFonts w:ascii="仿宋_GB2312" w:eastAsia="仿宋_GB2312" w:cs="‹ÎSå"/>
          <w:sz w:val="24"/>
        </w:rPr>
      </w:pPr>
      <w:r>
        <w:rPr>
          <w:rFonts w:hint="eastAsia" w:ascii="仿宋_GB2312" w:eastAsia="仿宋_GB2312" w:cs="‹ÎSå"/>
          <w:sz w:val="24"/>
        </w:rPr>
        <w:t>3.7 履约担保</w:t>
      </w:r>
    </w:p>
    <w:p w14:paraId="134A857A">
      <w:pPr>
        <w:jc w:val="left"/>
        <w:rPr>
          <w:rFonts w:ascii="仿宋_GB2312" w:eastAsia="仿宋_GB2312" w:cs="‹ÎSå"/>
          <w:sz w:val="24"/>
        </w:rPr>
      </w:pPr>
      <w:r>
        <w:rPr>
          <w:rFonts w:hint="eastAsia" w:ascii="仿宋_GB2312" w:eastAsia="仿宋_GB2312" w:cs="‹ÎSå"/>
          <w:sz w:val="24"/>
        </w:rPr>
        <w:t>承包人是否提供履约担保：</w:t>
      </w:r>
      <w:r>
        <w:rPr>
          <w:rFonts w:hint="eastAsia" w:ascii="仿宋_GB2312" w:eastAsia="仿宋_GB2312" w:cs="‹ÎSå"/>
          <w:sz w:val="24"/>
          <w:u w:val="single"/>
        </w:rPr>
        <w:t>是</w:t>
      </w:r>
      <w:r>
        <w:rPr>
          <w:rFonts w:hint="eastAsia" w:ascii="仿宋_GB2312" w:eastAsia="仿宋_GB2312" w:cs="‹ÎSå"/>
          <w:sz w:val="24"/>
        </w:rPr>
        <w:t>。</w:t>
      </w:r>
    </w:p>
    <w:p w14:paraId="72084203">
      <w:pPr>
        <w:jc w:val="left"/>
        <w:rPr>
          <w:rFonts w:ascii="仿宋_GB2312" w:eastAsia="仿宋_GB2312" w:cs="‹ÎSå"/>
          <w:sz w:val="24"/>
        </w:rPr>
      </w:pPr>
      <w:r>
        <w:rPr>
          <w:rFonts w:hint="eastAsia" w:ascii="仿宋_GB2312" w:eastAsia="仿宋_GB2312" w:cs="‹ÎSå"/>
          <w:sz w:val="24"/>
        </w:rPr>
        <w:t>承包人提供履约担保的形式、金额及期限的：</w:t>
      </w:r>
      <w:r>
        <w:rPr>
          <w:rFonts w:hint="eastAsia" w:ascii="仿宋_GB2312" w:eastAsia="仿宋_GB2312" w:cs="‹ÎSå"/>
          <w:sz w:val="24"/>
          <w:u w:val="single"/>
        </w:rPr>
        <w:t>履约保函，中选通知书签发后</w:t>
      </w:r>
      <w:r>
        <w:rPr>
          <w:rFonts w:hint="eastAsia" w:ascii="仿宋_GB2312" w:eastAsia="仿宋_GB2312" w:cs="‹ÎSå"/>
          <w:b/>
          <w:bCs/>
          <w:sz w:val="24"/>
          <w:u w:val="single"/>
          <w:lang w:val="en-US" w:eastAsia="zh-CN"/>
        </w:rPr>
        <w:t>20</w:t>
      </w:r>
      <w:r>
        <w:rPr>
          <w:rFonts w:hint="eastAsia" w:ascii="仿宋_GB2312" w:eastAsia="仿宋_GB2312" w:cs="‹ÎSå"/>
          <w:sz w:val="24"/>
          <w:u w:val="single"/>
        </w:rPr>
        <w:t>日内提交合同价10 %的</w:t>
      </w:r>
      <w:r>
        <w:rPr>
          <w:rFonts w:hint="eastAsia" w:ascii="仿宋_GB2312" w:eastAsia="仿宋_GB2312" w:cs="‹ÎSå"/>
          <w:b/>
          <w:bCs/>
          <w:sz w:val="24"/>
          <w:u w:val="single"/>
        </w:rPr>
        <w:t>履约保函</w:t>
      </w:r>
      <w:r>
        <w:rPr>
          <w:rFonts w:hint="eastAsia" w:ascii="仿宋_GB2312" w:eastAsia="仿宋_GB2312" w:cs="‹ÎSå"/>
          <w:sz w:val="24"/>
          <w:u w:val="single"/>
        </w:rPr>
        <w:t>，未按规定提交履约保函的，视为承包人放弃中选项目。履约保函期限：合同签订至竣工验收完成。</w:t>
      </w:r>
    </w:p>
    <w:p w14:paraId="162216E2">
      <w:pPr>
        <w:jc w:val="left"/>
        <w:rPr>
          <w:rFonts w:ascii="仿宋_GB2312" w:eastAsia="仿宋_GB2312" w:cs="‹ÎSå"/>
          <w:sz w:val="24"/>
        </w:rPr>
      </w:pPr>
      <w:bookmarkStart w:id="550" w:name="_Toc351203636"/>
      <w:r>
        <w:rPr>
          <w:rFonts w:hint="eastAsia" w:ascii="仿宋_GB2312" w:eastAsia="仿宋_GB2312" w:cs="‹ÎSå"/>
          <w:sz w:val="24"/>
        </w:rPr>
        <w:t>4</w:t>
      </w:r>
      <w:bookmarkStart w:id="551" w:name="_Toc292559366"/>
      <w:bookmarkStart w:id="552" w:name="_Toc297120462"/>
      <w:bookmarkStart w:id="553" w:name="_Toc296503162"/>
      <w:bookmarkStart w:id="554" w:name="_Toc267251413"/>
      <w:bookmarkStart w:id="555" w:name="_Toc296890990"/>
      <w:bookmarkStart w:id="556" w:name="_Toc296891202"/>
      <w:bookmarkStart w:id="557" w:name="_Toc296944501"/>
      <w:bookmarkStart w:id="558" w:name="_Toc296346663"/>
      <w:bookmarkStart w:id="559" w:name="_Toc296347161"/>
      <w:bookmarkStart w:id="560" w:name="_Toc292559871"/>
      <w:bookmarkStart w:id="561" w:name="_Toc297048348"/>
      <w:r>
        <w:rPr>
          <w:rFonts w:hint="eastAsia" w:ascii="仿宋_GB2312" w:eastAsia="仿宋_GB2312" w:cs="‹ÎSå"/>
          <w:sz w:val="24"/>
        </w:rPr>
        <w:t>. 监</w:t>
      </w:r>
      <w:bookmarkEnd w:id="551"/>
      <w:bookmarkEnd w:id="552"/>
      <w:bookmarkEnd w:id="553"/>
      <w:bookmarkEnd w:id="554"/>
      <w:bookmarkEnd w:id="555"/>
      <w:bookmarkEnd w:id="556"/>
      <w:bookmarkEnd w:id="557"/>
      <w:bookmarkEnd w:id="558"/>
      <w:bookmarkEnd w:id="559"/>
      <w:bookmarkEnd w:id="560"/>
      <w:bookmarkEnd w:id="561"/>
      <w:r>
        <w:rPr>
          <w:rFonts w:hint="eastAsia" w:ascii="仿宋_GB2312" w:eastAsia="仿宋_GB2312" w:cs="‹ÎSå"/>
          <w:sz w:val="24"/>
        </w:rPr>
        <w:t>理人</w:t>
      </w:r>
      <w:bookmarkEnd w:id="550"/>
    </w:p>
    <w:p w14:paraId="5D6357AB">
      <w:pPr>
        <w:jc w:val="left"/>
        <w:rPr>
          <w:rFonts w:ascii="仿宋_GB2312" w:eastAsia="仿宋_GB2312" w:cs="‹ÎSå"/>
          <w:sz w:val="24"/>
        </w:rPr>
      </w:pPr>
      <w:r>
        <w:rPr>
          <w:rFonts w:hint="eastAsia" w:ascii="仿宋_GB2312" w:eastAsia="仿宋_GB2312" w:cs="‹ÎSå"/>
          <w:sz w:val="24"/>
        </w:rPr>
        <w:t>4.1监理人的一般规定</w:t>
      </w:r>
    </w:p>
    <w:p w14:paraId="6F654020">
      <w:pPr>
        <w:jc w:val="left"/>
        <w:rPr>
          <w:rFonts w:ascii="仿宋_GB2312" w:eastAsia="仿宋_GB2312" w:cs="‹ÎSå"/>
          <w:sz w:val="24"/>
        </w:rPr>
      </w:pPr>
      <w:r>
        <w:rPr>
          <w:rFonts w:hint="eastAsia" w:ascii="仿宋_GB2312" w:eastAsia="仿宋_GB2312" w:cs="‹ÎSå"/>
          <w:sz w:val="24"/>
        </w:rPr>
        <w:t>关于监理人的监理内容：</w:t>
      </w:r>
      <w:r>
        <w:rPr>
          <w:rFonts w:hint="eastAsia" w:ascii="仿宋_GB2312" w:eastAsia="仿宋_GB2312" w:cs="‹ÎSå"/>
          <w:sz w:val="24"/>
          <w:u w:val="single"/>
        </w:rPr>
        <w:t>监理合同为准</w:t>
      </w:r>
      <w:r>
        <w:rPr>
          <w:rFonts w:hint="eastAsia" w:ascii="仿宋_GB2312" w:eastAsia="仿宋_GB2312" w:cs="‹ÎSå"/>
          <w:sz w:val="24"/>
        </w:rPr>
        <w:t xml:space="preserve"> 。</w:t>
      </w:r>
    </w:p>
    <w:p w14:paraId="1EF0D111">
      <w:pPr>
        <w:jc w:val="left"/>
        <w:rPr>
          <w:rFonts w:ascii="仿宋_GB2312" w:eastAsia="仿宋_GB2312" w:cs="‹ÎSå"/>
          <w:sz w:val="24"/>
        </w:rPr>
      </w:pPr>
      <w:r>
        <w:rPr>
          <w:rFonts w:hint="eastAsia" w:ascii="仿宋_GB2312" w:eastAsia="仿宋_GB2312" w:cs="‹ÎSå"/>
          <w:sz w:val="24"/>
        </w:rPr>
        <w:t xml:space="preserve">关于监理人的监理权限： </w:t>
      </w:r>
      <w:r>
        <w:rPr>
          <w:rFonts w:hint="eastAsia" w:ascii="仿宋_GB2312" w:eastAsia="仿宋_GB2312" w:cs="‹ÎSå"/>
          <w:sz w:val="24"/>
          <w:u w:val="single"/>
        </w:rPr>
        <w:t>监理合同为准</w:t>
      </w:r>
      <w:r>
        <w:rPr>
          <w:rFonts w:hint="eastAsia" w:ascii="仿宋_GB2312" w:eastAsia="仿宋_GB2312" w:cs="‹ÎSå"/>
          <w:sz w:val="24"/>
        </w:rPr>
        <w:t xml:space="preserve"> 。 </w:t>
      </w:r>
    </w:p>
    <w:p w14:paraId="386548EB">
      <w:pPr>
        <w:jc w:val="left"/>
        <w:rPr>
          <w:rFonts w:ascii="仿宋_GB2312" w:eastAsia="仿宋_GB2312" w:cs="‹ÎSå"/>
          <w:sz w:val="24"/>
        </w:rPr>
      </w:pPr>
      <w:r>
        <w:rPr>
          <w:rFonts w:hint="eastAsia" w:ascii="仿宋_GB2312" w:eastAsia="仿宋_GB2312" w:cs="‹ÎSå"/>
          <w:sz w:val="24"/>
        </w:rPr>
        <w:t>关于监理人在施工现场的办公场所、生活场所的提供和费用承担的约定：</w:t>
      </w:r>
      <w:r>
        <w:rPr>
          <w:rFonts w:hint="eastAsia" w:ascii="仿宋_GB2312" w:eastAsia="仿宋_GB2312" w:cs="‹ÎSå"/>
          <w:sz w:val="24"/>
          <w:u w:val="single"/>
        </w:rPr>
        <w:t xml:space="preserve">由承包人提供办公场所，所产生的费用由承包人承担 </w:t>
      </w:r>
      <w:r>
        <w:rPr>
          <w:rFonts w:hint="eastAsia" w:ascii="仿宋_GB2312" w:eastAsia="仿宋_GB2312" w:cs="‹ÎSå"/>
          <w:sz w:val="24"/>
        </w:rPr>
        <w:t>。</w:t>
      </w:r>
    </w:p>
    <w:p w14:paraId="53E4FB3F">
      <w:pPr>
        <w:jc w:val="left"/>
        <w:rPr>
          <w:rFonts w:ascii="仿宋_GB2312" w:eastAsia="仿宋_GB2312" w:cs="‹ÎSå"/>
          <w:sz w:val="24"/>
        </w:rPr>
      </w:pPr>
      <w:r>
        <w:rPr>
          <w:rFonts w:hint="eastAsia" w:ascii="仿宋_GB2312" w:eastAsia="仿宋_GB2312" w:cs="‹ÎSå"/>
          <w:sz w:val="24"/>
        </w:rPr>
        <w:t>4.2 监理人员</w:t>
      </w:r>
    </w:p>
    <w:p w14:paraId="58E94DC4">
      <w:pPr>
        <w:jc w:val="left"/>
        <w:rPr>
          <w:rFonts w:ascii="仿宋_GB2312" w:eastAsia="仿宋_GB2312" w:cs="‹ÎSå"/>
          <w:sz w:val="24"/>
        </w:rPr>
      </w:pPr>
      <w:r>
        <w:rPr>
          <w:rFonts w:hint="eastAsia" w:ascii="仿宋_GB2312" w:eastAsia="仿宋_GB2312" w:cs="‹ÎSå"/>
          <w:sz w:val="24"/>
        </w:rPr>
        <w:t>总监理工程师：</w:t>
      </w:r>
    </w:p>
    <w:p w14:paraId="5FD47E36">
      <w:pPr>
        <w:jc w:val="left"/>
        <w:rPr>
          <w:rFonts w:ascii="仿宋_GB2312" w:eastAsia="仿宋_GB2312" w:cs="‹ÎSå"/>
          <w:sz w:val="24"/>
        </w:rPr>
      </w:pPr>
      <w:r>
        <w:rPr>
          <w:rFonts w:hint="eastAsia" w:ascii="仿宋_GB2312" w:eastAsia="仿宋_GB2312" w:cs="‹ÎSå"/>
          <w:sz w:val="24"/>
        </w:rPr>
        <w:t xml:space="preserve">姓    名： </w:t>
      </w:r>
      <w:r>
        <w:rPr>
          <w:rFonts w:hint="eastAsia" w:ascii="仿宋_GB2312" w:eastAsia="仿宋_GB2312" w:cs="‹ÎSå"/>
          <w:sz w:val="24"/>
          <w:u w:val="single"/>
        </w:rPr>
        <w:t>吴三明</w:t>
      </w:r>
      <w:r>
        <w:rPr>
          <w:rFonts w:hint="eastAsia" w:ascii="仿宋_GB2312" w:eastAsia="仿宋_GB2312" w:cs="‹ÎSå"/>
          <w:sz w:val="24"/>
        </w:rPr>
        <w:t>；</w:t>
      </w:r>
    </w:p>
    <w:p w14:paraId="30B3ABED">
      <w:pPr>
        <w:jc w:val="left"/>
        <w:rPr>
          <w:rFonts w:ascii="仿宋_GB2312" w:eastAsia="仿宋_GB2312" w:cs="‹ÎSå"/>
          <w:sz w:val="24"/>
        </w:rPr>
      </w:pPr>
      <w:r>
        <w:rPr>
          <w:rFonts w:hint="eastAsia" w:ascii="仿宋_GB2312" w:eastAsia="仿宋_GB2312" w:cs="‹ÎSå"/>
          <w:sz w:val="24"/>
        </w:rPr>
        <w:t>职    务：</w:t>
      </w:r>
      <w:r>
        <w:rPr>
          <w:rFonts w:hint="eastAsia" w:ascii="仿宋_GB2312" w:eastAsia="仿宋_GB2312" w:cs="‹ÎSå"/>
          <w:sz w:val="24"/>
          <w:u w:val="single"/>
        </w:rPr>
        <w:t>监理总工程师</w:t>
      </w:r>
      <w:r>
        <w:rPr>
          <w:rFonts w:hint="eastAsia" w:ascii="仿宋_GB2312" w:eastAsia="仿宋_GB2312" w:cs="‹ÎSå"/>
          <w:sz w:val="24"/>
        </w:rPr>
        <w:t>；</w:t>
      </w:r>
    </w:p>
    <w:p w14:paraId="1724324A">
      <w:pPr>
        <w:jc w:val="left"/>
        <w:rPr>
          <w:rFonts w:ascii="仿宋_GB2312" w:eastAsia="仿宋_GB2312" w:cs="‹ÎSå"/>
          <w:sz w:val="24"/>
        </w:rPr>
      </w:pPr>
      <w:r>
        <w:rPr>
          <w:rFonts w:hint="eastAsia" w:ascii="仿宋_GB2312" w:eastAsia="仿宋_GB2312" w:cs="‹ÎSå"/>
          <w:sz w:val="24"/>
        </w:rPr>
        <w:t>监理工程师执业资格证书号：</w:t>
      </w:r>
      <w:r>
        <w:rPr>
          <w:rFonts w:hint="eastAsia" w:ascii="仿宋_GB2312" w:eastAsia="仿宋_GB2312" w:cs="‹ÎSå"/>
          <w:sz w:val="24"/>
          <w:u w:val="single"/>
        </w:rPr>
        <w:t xml:space="preserve"> 44012046</w:t>
      </w:r>
      <w:r>
        <w:rPr>
          <w:rFonts w:hint="eastAsia" w:ascii="仿宋_GB2312" w:eastAsia="仿宋_GB2312" w:cs="‹ÎSå"/>
          <w:sz w:val="24"/>
        </w:rPr>
        <w:t>；</w:t>
      </w:r>
    </w:p>
    <w:p w14:paraId="12780CB4">
      <w:pPr>
        <w:jc w:val="left"/>
        <w:rPr>
          <w:rFonts w:ascii="仿宋_GB2312" w:eastAsia="仿宋_GB2312" w:cs="‹ÎSå"/>
          <w:sz w:val="24"/>
        </w:rPr>
      </w:pPr>
      <w:r>
        <w:rPr>
          <w:rFonts w:hint="eastAsia" w:ascii="仿宋_GB2312" w:eastAsia="仿宋_GB2312" w:cs="‹ÎSå"/>
          <w:sz w:val="24"/>
        </w:rPr>
        <w:t>联系电话：</w:t>
      </w:r>
      <w:r>
        <w:rPr>
          <w:rFonts w:hint="eastAsia" w:ascii="仿宋_GB2312" w:eastAsia="仿宋_GB2312" w:cs="‹ÎSå"/>
          <w:sz w:val="24"/>
          <w:u w:val="single"/>
        </w:rPr>
        <w:t xml:space="preserve">                  </w:t>
      </w:r>
      <w:r>
        <w:rPr>
          <w:rFonts w:hint="eastAsia" w:ascii="仿宋_GB2312" w:eastAsia="仿宋_GB2312" w:cs="‹ÎSå"/>
          <w:sz w:val="24"/>
        </w:rPr>
        <w:t>；</w:t>
      </w:r>
    </w:p>
    <w:p w14:paraId="55834BD3">
      <w:pPr>
        <w:jc w:val="left"/>
        <w:rPr>
          <w:rFonts w:ascii="仿宋_GB2312" w:eastAsia="仿宋_GB2312" w:cs="‹ÎSå"/>
          <w:sz w:val="24"/>
        </w:rPr>
      </w:pPr>
      <w:r>
        <w:rPr>
          <w:rFonts w:hint="eastAsia" w:ascii="仿宋_GB2312" w:eastAsia="仿宋_GB2312" w:cs="‹ÎSå"/>
          <w:sz w:val="24"/>
        </w:rPr>
        <w:t>电子信箱：</w:t>
      </w:r>
      <w:r>
        <w:rPr>
          <w:rFonts w:hint="eastAsia" w:ascii="仿宋_GB2312" w:eastAsia="仿宋_GB2312" w:cs="‹ÎSå"/>
          <w:sz w:val="24"/>
          <w:u w:val="single"/>
        </w:rPr>
        <w:t xml:space="preserve">                  </w:t>
      </w:r>
      <w:r>
        <w:rPr>
          <w:rFonts w:hint="eastAsia" w:ascii="仿宋_GB2312" w:eastAsia="仿宋_GB2312" w:cs="‹ÎSå"/>
          <w:sz w:val="24"/>
        </w:rPr>
        <w:t>；</w:t>
      </w:r>
    </w:p>
    <w:p w14:paraId="218CF7E8">
      <w:pPr>
        <w:jc w:val="left"/>
        <w:rPr>
          <w:rFonts w:ascii="仿宋_GB2312" w:eastAsia="仿宋_GB2312" w:cs="‹ÎSå"/>
          <w:sz w:val="24"/>
        </w:rPr>
      </w:pPr>
      <w:r>
        <w:rPr>
          <w:rFonts w:hint="eastAsia" w:ascii="仿宋_GB2312" w:eastAsia="仿宋_GB2312" w:cs="‹ÎSå"/>
          <w:sz w:val="24"/>
        </w:rPr>
        <w:t>通信地址：</w:t>
      </w:r>
      <w:r>
        <w:rPr>
          <w:rFonts w:hint="eastAsia" w:ascii="仿宋_GB2312" w:eastAsia="仿宋_GB2312" w:cs="‹ÎSå"/>
          <w:sz w:val="24"/>
          <w:u w:val="single"/>
        </w:rPr>
        <w:t xml:space="preserve">                  </w:t>
      </w:r>
      <w:r>
        <w:rPr>
          <w:rFonts w:hint="eastAsia" w:ascii="仿宋_GB2312" w:eastAsia="仿宋_GB2312" w:cs="‹ÎSå"/>
          <w:sz w:val="24"/>
        </w:rPr>
        <w:t>；</w:t>
      </w:r>
    </w:p>
    <w:p w14:paraId="018FD7ED">
      <w:pPr>
        <w:jc w:val="left"/>
        <w:rPr>
          <w:rFonts w:ascii="仿宋_GB2312" w:eastAsia="仿宋_GB2312" w:cs="‹ÎSå"/>
          <w:sz w:val="24"/>
        </w:rPr>
      </w:pPr>
      <w:r>
        <w:rPr>
          <w:rFonts w:hint="eastAsia" w:ascii="仿宋_GB2312" w:eastAsia="仿宋_GB2312" w:cs="‹ÎSå"/>
          <w:sz w:val="24"/>
        </w:rPr>
        <w:t>关于监理人的其他约定：</w:t>
      </w:r>
      <w:r>
        <w:rPr>
          <w:rFonts w:hint="eastAsia" w:ascii="仿宋_GB2312" w:eastAsia="仿宋_GB2312" w:cs="‹ÎSå"/>
          <w:sz w:val="24"/>
          <w:u w:val="single"/>
        </w:rPr>
        <w:t xml:space="preserve">      /            </w:t>
      </w:r>
      <w:r>
        <w:rPr>
          <w:rFonts w:hint="eastAsia" w:ascii="仿宋_GB2312" w:eastAsia="仿宋_GB2312" w:cs="‹ÎSå"/>
          <w:sz w:val="24"/>
        </w:rPr>
        <w:t>。</w:t>
      </w:r>
    </w:p>
    <w:p w14:paraId="2F911FF4">
      <w:pPr>
        <w:jc w:val="left"/>
        <w:rPr>
          <w:rFonts w:ascii="仿宋_GB2312" w:eastAsia="仿宋_GB2312" w:cs="‹ÎSå"/>
          <w:sz w:val="24"/>
        </w:rPr>
      </w:pPr>
      <w:r>
        <w:rPr>
          <w:rFonts w:hint="eastAsia" w:ascii="仿宋_GB2312" w:eastAsia="仿宋_GB2312" w:cs="‹ÎSå"/>
          <w:sz w:val="24"/>
        </w:rPr>
        <w:t>4.4 商定或确定</w:t>
      </w:r>
    </w:p>
    <w:p w14:paraId="6FA032A0">
      <w:pPr>
        <w:jc w:val="left"/>
        <w:rPr>
          <w:rFonts w:ascii="仿宋_GB2312" w:eastAsia="仿宋_GB2312" w:cs="‹ÎSå"/>
          <w:sz w:val="24"/>
        </w:rPr>
      </w:pPr>
      <w:bookmarkStart w:id="562" w:name="_Toc267251418"/>
      <w:r>
        <w:rPr>
          <w:rFonts w:hint="eastAsia" w:ascii="仿宋_GB2312" w:eastAsia="仿宋_GB2312" w:cs="‹ÎSå"/>
          <w:sz w:val="24"/>
        </w:rPr>
        <w:t>在发包人和承包人不能通过协商达成一致意见时，发包人授权监理人对以下事项进行确定：</w:t>
      </w:r>
    </w:p>
    <w:p w14:paraId="06CA421B">
      <w:pPr>
        <w:jc w:val="left"/>
        <w:rPr>
          <w:rFonts w:ascii="仿宋_GB2312" w:eastAsia="仿宋_GB2312" w:cs="‹ÎSå"/>
          <w:sz w:val="24"/>
        </w:rPr>
      </w:pPr>
      <w:r>
        <w:rPr>
          <w:rFonts w:hint="eastAsia" w:ascii="仿宋_GB2312" w:eastAsia="仿宋_GB2312" w:cs="‹ÎSå"/>
          <w:sz w:val="24"/>
        </w:rPr>
        <w:t>（1）监理人职责范围内事项 ；</w:t>
      </w:r>
    </w:p>
    <w:p w14:paraId="6348F76E">
      <w:pPr>
        <w:jc w:val="left"/>
        <w:rPr>
          <w:rFonts w:ascii="仿宋_GB2312" w:eastAsia="仿宋_GB2312" w:cs="‹ÎSå"/>
          <w:sz w:val="24"/>
        </w:rPr>
      </w:pPr>
      <w:r>
        <w:rPr>
          <w:rFonts w:hint="eastAsia" w:ascii="仿宋_GB2312" w:eastAsia="仿宋_GB2312" w:cs="‹ÎSå"/>
          <w:sz w:val="24"/>
        </w:rPr>
        <w:t xml:space="preserve">（2） </w:t>
      </w:r>
      <w:r>
        <w:rPr>
          <w:rFonts w:hint="eastAsia" w:ascii="仿宋_GB2312" w:eastAsia="仿宋_GB2312" w:cs="‹ÎSå"/>
          <w:sz w:val="24"/>
          <w:u w:val="single"/>
        </w:rPr>
        <w:t xml:space="preserve">         /           </w:t>
      </w:r>
      <w:r>
        <w:rPr>
          <w:rFonts w:hint="eastAsia" w:ascii="仿宋_GB2312" w:eastAsia="仿宋_GB2312" w:cs="‹ÎSå"/>
          <w:sz w:val="24"/>
        </w:rPr>
        <w:t>；</w:t>
      </w:r>
    </w:p>
    <w:p w14:paraId="696AFB60">
      <w:pPr>
        <w:jc w:val="left"/>
        <w:rPr>
          <w:rFonts w:ascii="仿宋_GB2312" w:eastAsia="仿宋_GB2312" w:cs="‹ÎSå"/>
          <w:sz w:val="24"/>
        </w:rPr>
      </w:pPr>
      <w:r>
        <w:rPr>
          <w:rFonts w:hint="eastAsia" w:ascii="仿宋_GB2312" w:eastAsia="仿宋_GB2312" w:cs="‹ÎSå"/>
          <w:sz w:val="24"/>
        </w:rPr>
        <w:t>（3）</w:t>
      </w:r>
      <w:r>
        <w:rPr>
          <w:rFonts w:hint="eastAsia" w:ascii="仿宋_GB2312" w:eastAsia="仿宋_GB2312" w:cs="‹ÎSå"/>
          <w:sz w:val="24"/>
          <w:u w:val="single"/>
        </w:rPr>
        <w:t xml:space="preserve">         /           </w:t>
      </w:r>
      <w:r>
        <w:rPr>
          <w:rFonts w:hint="eastAsia" w:ascii="仿宋_GB2312" w:eastAsia="仿宋_GB2312" w:cs="‹ÎSå"/>
          <w:sz w:val="24"/>
        </w:rPr>
        <w:t>。</w:t>
      </w:r>
    </w:p>
    <w:p w14:paraId="4DA91116">
      <w:pPr>
        <w:jc w:val="left"/>
        <w:rPr>
          <w:rFonts w:ascii="仿宋_GB2312" w:eastAsia="仿宋_GB2312" w:cs="‹ÎSå"/>
          <w:sz w:val="24"/>
        </w:rPr>
      </w:pPr>
      <w:bookmarkStart w:id="563" w:name="_Toc351203637"/>
      <w:r>
        <w:rPr>
          <w:rFonts w:hint="eastAsia" w:ascii="仿宋_GB2312" w:eastAsia="仿宋_GB2312" w:cs="‹ÎSå"/>
          <w:sz w:val="24"/>
        </w:rPr>
        <w:t>5</w:t>
      </w:r>
      <w:bookmarkEnd w:id="562"/>
      <w:bookmarkStart w:id="564" w:name="_Toc296890991"/>
      <w:bookmarkStart w:id="565" w:name="_Toc297048349"/>
      <w:bookmarkStart w:id="566" w:name="_Toc296346664"/>
      <w:bookmarkStart w:id="567" w:name="_Toc296503163"/>
      <w:bookmarkStart w:id="568" w:name="_Toc292559872"/>
      <w:bookmarkStart w:id="569" w:name="_Toc292559367"/>
      <w:bookmarkStart w:id="570" w:name="_Toc296891203"/>
      <w:bookmarkStart w:id="571" w:name="_Toc296944502"/>
      <w:bookmarkStart w:id="572" w:name="_Toc297120463"/>
      <w:bookmarkStart w:id="573" w:name="_Toc296347162"/>
      <w:r>
        <w:rPr>
          <w:rFonts w:hint="eastAsia" w:ascii="仿宋_GB2312" w:eastAsia="仿宋_GB2312" w:cs="‹ÎSå"/>
          <w:sz w:val="24"/>
        </w:rPr>
        <w:t>. 工程质量</w:t>
      </w:r>
      <w:bookmarkEnd w:id="563"/>
    </w:p>
    <w:p w14:paraId="66F16D4B">
      <w:pPr>
        <w:jc w:val="left"/>
        <w:rPr>
          <w:rFonts w:ascii="仿宋_GB2312" w:eastAsia="仿宋_GB2312" w:cs="‹ÎSå"/>
          <w:sz w:val="24"/>
        </w:rPr>
      </w:pPr>
      <w:r>
        <w:rPr>
          <w:rFonts w:hint="eastAsia" w:ascii="仿宋_GB2312" w:eastAsia="仿宋_GB2312" w:cs="‹ÎSå"/>
          <w:sz w:val="24"/>
        </w:rPr>
        <w:t>5.1 质量要求</w:t>
      </w:r>
    </w:p>
    <w:p w14:paraId="7597956D">
      <w:pPr>
        <w:jc w:val="left"/>
        <w:rPr>
          <w:rFonts w:ascii="仿宋_GB2312" w:eastAsia="仿宋_GB2312" w:cs="‹ÎSå"/>
          <w:sz w:val="24"/>
        </w:rPr>
      </w:pPr>
      <w:r>
        <w:rPr>
          <w:rFonts w:hint="eastAsia" w:ascii="仿宋_GB2312" w:eastAsia="仿宋_GB2312" w:cs="‹ÎSå"/>
          <w:sz w:val="24"/>
        </w:rPr>
        <w:t>5</w:t>
      </w:r>
      <w:bookmarkStart w:id="574" w:name="_Toc297216155"/>
      <w:bookmarkStart w:id="575" w:name="_Toc312677997"/>
      <w:bookmarkStart w:id="576" w:name="_Toc297123496"/>
      <w:bookmarkStart w:id="577" w:name="_Toc318581164"/>
      <w:bookmarkStart w:id="578" w:name="_Toc303539106"/>
      <w:bookmarkStart w:id="579" w:name="_Toc304295527"/>
      <w:bookmarkStart w:id="580" w:name="_Toc300934949"/>
      <w:r>
        <w:rPr>
          <w:rFonts w:hint="eastAsia" w:ascii="仿宋_GB2312" w:eastAsia="仿宋_GB2312" w:cs="‹ÎSå"/>
          <w:sz w:val="24"/>
        </w:rPr>
        <w:t>.1.1 特殊质量标准和要求：</w:t>
      </w:r>
      <w:r>
        <w:rPr>
          <w:rFonts w:hint="eastAsia" w:ascii="仿宋_GB2312" w:eastAsia="仿宋_GB2312" w:cs="‹ÎSå"/>
          <w:sz w:val="24"/>
          <w:u w:val="single"/>
        </w:rPr>
        <w:t>合格</w:t>
      </w:r>
      <w:r>
        <w:rPr>
          <w:rFonts w:hint="eastAsia" w:ascii="仿宋_GB2312" w:eastAsia="仿宋_GB2312" w:cs="‹ÎSå"/>
          <w:sz w:val="24"/>
        </w:rPr>
        <w:t>。</w:t>
      </w:r>
    </w:p>
    <w:p w14:paraId="767E50BA">
      <w:pPr>
        <w:jc w:val="left"/>
        <w:rPr>
          <w:rFonts w:ascii="仿宋_GB2312" w:eastAsia="仿宋_GB2312" w:cs="‹ÎSå"/>
          <w:sz w:val="24"/>
        </w:rPr>
      </w:pPr>
      <w:r>
        <w:rPr>
          <w:rFonts w:hint="eastAsia" w:ascii="仿宋_GB2312" w:eastAsia="仿宋_GB2312" w:cs="‹ÎSå"/>
          <w:sz w:val="24"/>
        </w:rPr>
        <w:t>关于工程奖项的约定：</w:t>
      </w:r>
      <w:r>
        <w:rPr>
          <w:rFonts w:hint="eastAsia" w:ascii="仿宋_GB2312" w:eastAsia="仿宋_GB2312" w:cs="‹ÎSå"/>
          <w:sz w:val="24"/>
          <w:u w:val="single"/>
        </w:rPr>
        <w:t xml:space="preserve">  / </w:t>
      </w:r>
      <w:r>
        <w:rPr>
          <w:rFonts w:hint="eastAsia" w:ascii="仿宋_GB2312" w:eastAsia="仿宋_GB2312" w:cs="‹ÎSå"/>
          <w:sz w:val="24"/>
        </w:rPr>
        <w:t>。</w:t>
      </w:r>
    </w:p>
    <w:p w14:paraId="6F0E86FE">
      <w:pPr>
        <w:jc w:val="left"/>
        <w:rPr>
          <w:rFonts w:ascii="仿宋_GB2312" w:eastAsia="仿宋_GB2312" w:cs="‹ÎSå"/>
          <w:sz w:val="24"/>
        </w:rPr>
      </w:pPr>
      <w:r>
        <w:rPr>
          <w:rFonts w:hint="eastAsia" w:ascii="仿宋_GB2312" w:eastAsia="仿宋_GB2312" w:cs="‹ÎSå"/>
          <w:sz w:val="24"/>
        </w:rPr>
        <w:t>5.3 隐蔽工程检查</w:t>
      </w:r>
    </w:p>
    <w:p w14:paraId="6A2A33A7">
      <w:pPr>
        <w:jc w:val="left"/>
        <w:rPr>
          <w:rFonts w:ascii="仿宋_GB2312" w:eastAsia="仿宋_GB2312" w:cs="‹ÎSå"/>
          <w:sz w:val="24"/>
        </w:rPr>
      </w:pPr>
      <w:r>
        <w:rPr>
          <w:rFonts w:hint="eastAsia" w:ascii="仿宋_GB2312" w:eastAsia="仿宋_GB2312" w:cs="‹ÎSå"/>
          <w:sz w:val="24"/>
        </w:rPr>
        <w:t>5.3.2承包人提前通知监理人隐蔽工程检查的期限的约定：</w:t>
      </w:r>
      <w:r>
        <w:rPr>
          <w:rFonts w:hint="eastAsia" w:ascii="仿宋_GB2312" w:eastAsia="仿宋_GB2312" w:cs="‹ÎSå"/>
          <w:sz w:val="24"/>
          <w:u w:val="single"/>
        </w:rPr>
        <w:t>工程具备隐蔽条件或达到专用条款约定的中间验收部位，承包人进行自检，并在共同验收前 48 小时以书面形式通知监理人检查，通知中应载明包括 隐蔽检查的内容、时间和地点，并附有自检记录和必要的检查资料</w:t>
      </w:r>
      <w:r>
        <w:rPr>
          <w:rFonts w:hint="eastAsia" w:ascii="仿宋_GB2312" w:eastAsia="仿宋_GB2312" w:cs="‹ÎSå"/>
          <w:sz w:val="24"/>
        </w:rPr>
        <w:t>。</w:t>
      </w:r>
    </w:p>
    <w:p w14:paraId="2DF7B75C">
      <w:pPr>
        <w:jc w:val="left"/>
        <w:rPr>
          <w:rFonts w:ascii="仿宋_GB2312" w:eastAsia="仿宋_GB2312" w:cs="‹ÎSå"/>
          <w:sz w:val="24"/>
        </w:rPr>
      </w:pPr>
      <w:r>
        <w:rPr>
          <w:rFonts w:hint="eastAsia" w:ascii="仿宋_GB2312" w:eastAsia="仿宋_GB2312" w:cs="‹ÎSå"/>
          <w:sz w:val="24"/>
        </w:rPr>
        <w:t>监理人不能按时进行检查时，应提前</w:t>
      </w:r>
      <w:r>
        <w:rPr>
          <w:rFonts w:hint="eastAsia" w:ascii="仿宋_GB2312" w:eastAsia="仿宋_GB2312" w:cs="‹ÎSå"/>
          <w:sz w:val="24"/>
          <w:u w:val="single"/>
        </w:rPr>
        <w:t>24</w:t>
      </w:r>
      <w:r>
        <w:rPr>
          <w:rFonts w:hint="eastAsia" w:ascii="仿宋_GB2312" w:eastAsia="仿宋_GB2312" w:cs="‹ÎSå"/>
          <w:sz w:val="24"/>
        </w:rPr>
        <w:t>小时提交书面延期要求。</w:t>
      </w:r>
    </w:p>
    <w:p w14:paraId="69B96571">
      <w:pPr>
        <w:jc w:val="left"/>
        <w:rPr>
          <w:rFonts w:ascii="仿宋_GB2312" w:eastAsia="仿宋_GB2312" w:cs="‹ÎSå"/>
          <w:sz w:val="24"/>
        </w:rPr>
      </w:pPr>
      <w:r>
        <w:rPr>
          <w:rFonts w:hint="eastAsia" w:ascii="仿宋_GB2312" w:eastAsia="仿宋_GB2312" w:cs="‹ÎSå"/>
          <w:sz w:val="24"/>
        </w:rPr>
        <w:t>关于延期最长不得超过：</w:t>
      </w:r>
      <w:r>
        <w:rPr>
          <w:rFonts w:hint="eastAsia" w:ascii="仿宋_GB2312" w:eastAsia="仿宋_GB2312" w:cs="‹ÎSå"/>
          <w:sz w:val="24"/>
          <w:u w:val="single"/>
        </w:rPr>
        <w:t>48</w:t>
      </w:r>
      <w:r>
        <w:rPr>
          <w:rFonts w:hint="eastAsia" w:ascii="仿宋_GB2312" w:eastAsia="仿宋_GB2312" w:cs="‹ÎSå"/>
          <w:sz w:val="24"/>
        </w:rPr>
        <w:t>小时。</w:t>
      </w:r>
    </w:p>
    <w:p w14:paraId="3C143643">
      <w:pPr>
        <w:jc w:val="left"/>
        <w:rPr>
          <w:rFonts w:ascii="仿宋_GB2312" w:eastAsia="仿宋_GB2312" w:cs="‹ÎSå"/>
          <w:sz w:val="24"/>
        </w:rPr>
      </w:pPr>
      <w:bookmarkStart w:id="581" w:name="_Toc351203638"/>
      <w:r>
        <w:rPr>
          <w:rFonts w:hint="eastAsia" w:ascii="仿宋_GB2312" w:eastAsia="仿宋_GB2312" w:cs="‹ÎSå"/>
          <w:sz w:val="24"/>
        </w:rPr>
        <w:t>6. 安全文明施工与环境保护</w:t>
      </w:r>
      <w:bookmarkEnd w:id="581"/>
    </w:p>
    <w:p w14:paraId="18E2215B">
      <w:pPr>
        <w:jc w:val="left"/>
        <w:rPr>
          <w:rFonts w:ascii="仿宋_GB2312" w:eastAsia="仿宋_GB2312" w:cs="‹ÎSå"/>
          <w:sz w:val="24"/>
        </w:rPr>
      </w:pPr>
      <w:r>
        <w:rPr>
          <w:rFonts w:hint="eastAsia" w:ascii="仿宋_GB2312" w:eastAsia="仿宋_GB2312" w:cs="‹ÎSå"/>
          <w:sz w:val="24"/>
        </w:rPr>
        <w:t>6.1安全文明施工</w:t>
      </w:r>
    </w:p>
    <w:p w14:paraId="761F5CC5">
      <w:pPr>
        <w:jc w:val="left"/>
        <w:rPr>
          <w:rFonts w:ascii="仿宋_GB2312" w:eastAsia="仿宋_GB2312" w:cs="‹ÎSå"/>
          <w:sz w:val="24"/>
          <w:u w:val="single"/>
        </w:rPr>
      </w:pPr>
      <w:r>
        <w:rPr>
          <w:rFonts w:hint="eastAsia" w:ascii="仿宋_GB2312" w:eastAsia="仿宋_GB2312" w:cs="‹ÎSå"/>
          <w:sz w:val="24"/>
        </w:rPr>
        <w:t>6.1.1 项目安全生产的达标目标及相应事项的约定：</w:t>
      </w:r>
      <w:r>
        <w:rPr>
          <w:rFonts w:hint="eastAsia" w:ascii="仿宋_GB2312" w:eastAsia="仿宋_GB2312" w:cs="‹ÎSå"/>
          <w:sz w:val="24"/>
          <w:u w:val="single"/>
        </w:rPr>
        <w:t>不经核定不予计取现场安全文明施工措施费，发包人及建设主管单位将对施工现场进行周期性检查，该检查应不影响正常施工，承包人应予以配合，承包人应当遵守工程建设安全生产有关管理规定，严格按安全标准组织施工，并随时接受监督检查，采取必要的安全防护措施，消除事故隐患，安全防护费用已含在合同价款内。承包人负责施工现场的安全及第三方人身安全。</w:t>
      </w:r>
    </w:p>
    <w:p w14:paraId="2FD9AB41">
      <w:pPr>
        <w:jc w:val="left"/>
        <w:rPr>
          <w:rFonts w:ascii="仿宋_GB2312" w:eastAsia="仿宋_GB2312" w:cs="‹ÎSå"/>
          <w:sz w:val="24"/>
        </w:rPr>
      </w:pPr>
      <w:r>
        <w:rPr>
          <w:rFonts w:hint="eastAsia" w:ascii="仿宋_GB2312" w:eastAsia="仿宋_GB2312" w:cs="‹ÎSå"/>
          <w:sz w:val="24"/>
        </w:rPr>
        <w:t>6.1.4 关于治安保卫的特别约定：</w:t>
      </w:r>
      <w:r>
        <w:rPr>
          <w:rFonts w:hint="eastAsia" w:ascii="仿宋_GB2312" w:eastAsia="仿宋_GB2312" w:cs="‹ÎSå"/>
          <w:sz w:val="24"/>
          <w:u w:val="single"/>
        </w:rPr>
        <w:t>执行通用条款</w:t>
      </w:r>
      <w:r>
        <w:rPr>
          <w:rFonts w:hint="eastAsia" w:ascii="仿宋_GB2312" w:eastAsia="仿宋_GB2312" w:cs="‹ÎSå"/>
          <w:sz w:val="24"/>
        </w:rPr>
        <w:t>。</w:t>
      </w:r>
    </w:p>
    <w:p w14:paraId="6CB14CCD">
      <w:pPr>
        <w:jc w:val="left"/>
        <w:rPr>
          <w:rFonts w:ascii="仿宋_GB2312" w:eastAsia="仿宋_GB2312" w:cs="‹ÎSå"/>
          <w:sz w:val="24"/>
        </w:rPr>
      </w:pPr>
      <w:r>
        <w:rPr>
          <w:rFonts w:hint="eastAsia" w:ascii="仿宋_GB2312" w:eastAsia="仿宋_GB2312" w:cs="‹ÎSå"/>
          <w:sz w:val="24"/>
        </w:rPr>
        <w:t>关于编制施工场地治安管理计划的约定：</w:t>
      </w:r>
      <w:r>
        <w:rPr>
          <w:rFonts w:hint="eastAsia" w:ascii="仿宋_GB2312" w:eastAsia="仿宋_GB2312" w:cs="‹ÎSå"/>
          <w:sz w:val="24"/>
          <w:u w:val="single"/>
        </w:rPr>
        <w:t>执行通用条款</w:t>
      </w:r>
      <w:r>
        <w:rPr>
          <w:rFonts w:hint="eastAsia" w:ascii="仿宋_GB2312" w:eastAsia="仿宋_GB2312" w:cs="‹ÎSå"/>
          <w:sz w:val="24"/>
        </w:rPr>
        <w:t>。</w:t>
      </w:r>
    </w:p>
    <w:p w14:paraId="370D97F7">
      <w:pPr>
        <w:jc w:val="left"/>
        <w:rPr>
          <w:rFonts w:ascii="仿宋_GB2312" w:eastAsia="仿宋_GB2312" w:cs="‹ÎSå"/>
          <w:sz w:val="24"/>
        </w:rPr>
      </w:pPr>
      <w:r>
        <w:rPr>
          <w:rFonts w:hint="eastAsia" w:ascii="仿宋_GB2312" w:eastAsia="仿宋_GB2312" w:cs="‹ÎSå"/>
          <w:sz w:val="24"/>
        </w:rPr>
        <w:t>6.1.5 文明施工</w:t>
      </w:r>
    </w:p>
    <w:p w14:paraId="06D66750">
      <w:pPr>
        <w:jc w:val="left"/>
        <w:rPr>
          <w:rFonts w:ascii="仿宋_GB2312" w:eastAsia="仿宋_GB2312" w:cs="‹ÎSå"/>
          <w:sz w:val="24"/>
        </w:rPr>
      </w:pPr>
      <w:r>
        <w:rPr>
          <w:rFonts w:hint="eastAsia" w:ascii="仿宋_GB2312" w:eastAsia="仿宋_GB2312" w:cs="‹ÎSå"/>
          <w:sz w:val="24"/>
        </w:rPr>
        <w:t>合同当事人对文明施工的要求：</w:t>
      </w:r>
      <w:r>
        <w:rPr>
          <w:rFonts w:hint="eastAsia" w:ascii="仿宋_GB2312" w:eastAsia="仿宋_GB2312" w:cs="‹ÎSå"/>
          <w:sz w:val="24"/>
          <w:u w:val="single"/>
        </w:rPr>
        <w:t>保持场地整洁卫生，因为违纪行为发生的清理处罚费用由承包人承担，保证工完料清，并保证工地周围环境整洁，同时遵守发包人的其他有关管理要求。费用包含在合同总价中</w:t>
      </w:r>
      <w:r>
        <w:rPr>
          <w:rFonts w:hint="eastAsia" w:ascii="仿宋_GB2312" w:eastAsia="仿宋_GB2312" w:cs="‹ÎSå"/>
          <w:sz w:val="24"/>
        </w:rPr>
        <w:t>。</w:t>
      </w:r>
    </w:p>
    <w:p w14:paraId="537BA757">
      <w:pPr>
        <w:jc w:val="left"/>
        <w:rPr>
          <w:rFonts w:ascii="仿宋_GB2312" w:eastAsia="仿宋_GB2312" w:cs="‹ÎSå"/>
          <w:sz w:val="24"/>
        </w:rPr>
      </w:pPr>
      <w:r>
        <w:rPr>
          <w:rFonts w:hint="eastAsia" w:ascii="仿宋_GB2312" w:eastAsia="仿宋_GB2312" w:cs="‹ÎSå"/>
          <w:sz w:val="24"/>
        </w:rPr>
        <w:t>6.1.6 关于安全文明施工费支付比例和支付期限的约定：</w:t>
      </w:r>
      <w:r>
        <w:rPr>
          <w:rFonts w:hint="eastAsia" w:ascii="仿宋_GB2312" w:eastAsia="仿宋_GB2312" w:cs="‹ÎSå"/>
          <w:sz w:val="24"/>
          <w:u w:val="single"/>
        </w:rPr>
        <w:t>按当地政府规定执行，未经核定，不得计取</w:t>
      </w:r>
      <w:r>
        <w:rPr>
          <w:rFonts w:hint="eastAsia" w:ascii="仿宋_GB2312" w:eastAsia="仿宋_GB2312" w:cs="‹ÎSå"/>
          <w:sz w:val="24"/>
        </w:rPr>
        <w:t>。</w:t>
      </w:r>
    </w:p>
    <w:bookmarkEnd w:id="574"/>
    <w:bookmarkEnd w:id="575"/>
    <w:bookmarkEnd w:id="576"/>
    <w:bookmarkEnd w:id="577"/>
    <w:bookmarkEnd w:id="578"/>
    <w:bookmarkEnd w:id="579"/>
    <w:bookmarkEnd w:id="580"/>
    <w:p w14:paraId="25609835">
      <w:pPr>
        <w:jc w:val="left"/>
        <w:rPr>
          <w:rFonts w:ascii="仿宋_GB2312" w:eastAsia="仿宋_GB2312" w:cs="‹ÎSå"/>
          <w:sz w:val="24"/>
        </w:rPr>
      </w:pPr>
      <w:bookmarkStart w:id="582" w:name="_Toc351203639"/>
      <w:r>
        <w:rPr>
          <w:rFonts w:hint="eastAsia" w:ascii="仿宋_GB2312" w:eastAsia="仿宋_GB2312" w:cs="‹ÎSå"/>
          <w:sz w:val="24"/>
        </w:rPr>
        <w:t>7. 工期和进度</w:t>
      </w:r>
      <w:bookmarkEnd w:id="582"/>
    </w:p>
    <w:p w14:paraId="4C7713A1">
      <w:pPr>
        <w:jc w:val="left"/>
        <w:rPr>
          <w:rFonts w:ascii="仿宋_GB2312" w:eastAsia="仿宋_GB2312" w:cs="‹ÎSå"/>
          <w:sz w:val="24"/>
        </w:rPr>
      </w:pPr>
      <w:r>
        <w:rPr>
          <w:rFonts w:hint="eastAsia" w:ascii="仿宋_GB2312" w:eastAsia="仿宋_GB2312" w:cs="‹ÎSå"/>
          <w:sz w:val="24"/>
        </w:rPr>
        <w:t>7.1 施工组织设计</w:t>
      </w:r>
    </w:p>
    <w:p w14:paraId="0C9AC96D">
      <w:pPr>
        <w:jc w:val="left"/>
        <w:rPr>
          <w:rFonts w:ascii="仿宋_GB2312" w:eastAsia="仿宋_GB2312" w:cs="‹ÎSå"/>
          <w:sz w:val="24"/>
        </w:rPr>
      </w:pPr>
      <w:r>
        <w:rPr>
          <w:rFonts w:hint="eastAsia" w:ascii="仿宋_GB2312" w:eastAsia="仿宋_GB2312" w:cs="‹ÎSå"/>
          <w:sz w:val="24"/>
        </w:rPr>
        <w:t>7.1.1 合同当事人约定的施工组织设计应包括的其他内容：</w:t>
      </w:r>
    </w:p>
    <w:p w14:paraId="7A559054">
      <w:pPr>
        <w:jc w:val="left"/>
        <w:rPr>
          <w:rFonts w:ascii="仿宋_GB2312" w:eastAsia="仿宋_GB2312" w:cs="‹ÎSå"/>
          <w:sz w:val="24"/>
          <w:u w:val="single"/>
        </w:rPr>
      </w:pPr>
      <w:r>
        <w:rPr>
          <w:rFonts w:hint="eastAsia" w:ascii="仿宋_GB2312" w:eastAsia="仿宋_GB2312" w:cs="‹ÎSå"/>
          <w:sz w:val="24"/>
          <w:u w:val="single"/>
        </w:rPr>
        <w:t>（1）总体概述：施工组织总体设想、方案针对性及施工段划分；</w:t>
      </w:r>
    </w:p>
    <w:p w14:paraId="5DF2E0CF">
      <w:pPr>
        <w:jc w:val="left"/>
        <w:rPr>
          <w:rFonts w:ascii="仿宋_GB2312" w:eastAsia="仿宋_GB2312" w:cs="‹ÎSå"/>
          <w:sz w:val="24"/>
          <w:u w:val="single"/>
        </w:rPr>
      </w:pPr>
      <w:r>
        <w:rPr>
          <w:rFonts w:hint="eastAsia" w:ascii="仿宋_GB2312" w:eastAsia="仿宋_GB2312" w:cs="‹ÎSå"/>
          <w:sz w:val="24"/>
          <w:u w:val="single"/>
        </w:rPr>
        <w:t>（2）施工现场平面布置和临时设施、临时道路布置；</w:t>
      </w:r>
    </w:p>
    <w:p w14:paraId="0CD1C944">
      <w:pPr>
        <w:jc w:val="left"/>
        <w:rPr>
          <w:rFonts w:ascii="仿宋_GB2312" w:eastAsia="仿宋_GB2312" w:cs="‹ÎSå"/>
          <w:sz w:val="24"/>
          <w:u w:val="single"/>
        </w:rPr>
      </w:pPr>
      <w:r>
        <w:rPr>
          <w:rFonts w:hint="eastAsia" w:ascii="仿宋_GB2312" w:eastAsia="仿宋_GB2312" w:cs="‹ÎSå"/>
          <w:sz w:val="24"/>
          <w:u w:val="single"/>
        </w:rPr>
        <w:t>（3）施工进度计划和各阶段进度的保证措施；</w:t>
      </w:r>
    </w:p>
    <w:p w14:paraId="52CEFFBA">
      <w:pPr>
        <w:jc w:val="left"/>
        <w:rPr>
          <w:rFonts w:ascii="仿宋_GB2312" w:eastAsia="仿宋_GB2312" w:cs="‹ÎSå"/>
          <w:sz w:val="24"/>
          <w:u w:val="single"/>
        </w:rPr>
      </w:pPr>
      <w:r>
        <w:rPr>
          <w:rFonts w:hint="eastAsia" w:ascii="仿宋_GB2312" w:eastAsia="仿宋_GB2312" w:cs="‹ÎSå"/>
          <w:sz w:val="24"/>
          <w:u w:val="single"/>
        </w:rPr>
        <w:t>（4）劳动力、机械设备和材料投入计划；</w:t>
      </w:r>
    </w:p>
    <w:p w14:paraId="013F8B94">
      <w:pPr>
        <w:jc w:val="left"/>
        <w:rPr>
          <w:rFonts w:ascii="仿宋_GB2312" w:eastAsia="仿宋_GB2312" w:cs="‹ÎSå"/>
          <w:sz w:val="24"/>
          <w:u w:val="single"/>
        </w:rPr>
      </w:pPr>
      <w:r>
        <w:rPr>
          <w:rFonts w:hint="eastAsia" w:ascii="仿宋_GB2312" w:eastAsia="仿宋_GB2312" w:cs="‹ÎSå"/>
          <w:sz w:val="24"/>
          <w:u w:val="single"/>
        </w:rPr>
        <w:t>（5）关键施工技术、工艺及工程项目实施的重点、难点和解决方案；</w:t>
      </w:r>
    </w:p>
    <w:p w14:paraId="74A31491">
      <w:pPr>
        <w:jc w:val="left"/>
        <w:rPr>
          <w:rFonts w:ascii="仿宋_GB2312" w:eastAsia="仿宋_GB2312" w:cs="‹ÎSå"/>
          <w:sz w:val="24"/>
          <w:u w:val="single"/>
        </w:rPr>
      </w:pPr>
      <w:r>
        <w:rPr>
          <w:rFonts w:hint="eastAsia" w:ascii="仿宋_GB2312" w:eastAsia="仿宋_GB2312" w:cs="‹ÎSå"/>
          <w:sz w:val="24"/>
          <w:u w:val="single"/>
        </w:rPr>
        <w:t>（6）新技术、新产品、新工艺、新材料应用；</w:t>
      </w:r>
    </w:p>
    <w:p w14:paraId="4DE921C7">
      <w:pPr>
        <w:jc w:val="left"/>
        <w:rPr>
          <w:rFonts w:ascii="仿宋_GB2312" w:eastAsia="仿宋_GB2312" w:cs="‹ÎSå"/>
          <w:sz w:val="24"/>
        </w:rPr>
      </w:pPr>
      <w:r>
        <w:rPr>
          <w:rFonts w:hint="eastAsia" w:ascii="仿宋_GB2312" w:eastAsia="仿宋_GB2312" w:cs="‹ÎSå"/>
          <w:sz w:val="24"/>
          <w:u w:val="single"/>
        </w:rPr>
        <w:t>报价人应保证一旦中选，在施工组织设计中列明的人员应确保参加工程的实施，列明的机具应保证工程随时调用，否则承担违约责任</w:t>
      </w:r>
      <w:r>
        <w:rPr>
          <w:rFonts w:hint="eastAsia" w:ascii="仿宋_GB2312" w:eastAsia="仿宋_GB2312" w:cs="‹ÎSå"/>
          <w:sz w:val="24"/>
        </w:rPr>
        <w:t>。</w:t>
      </w:r>
    </w:p>
    <w:p w14:paraId="1597AA72">
      <w:pPr>
        <w:jc w:val="left"/>
        <w:rPr>
          <w:rFonts w:ascii="仿宋_GB2312" w:eastAsia="仿宋_GB2312" w:cs="‹ÎSå"/>
          <w:sz w:val="24"/>
        </w:rPr>
      </w:pPr>
      <w:r>
        <w:rPr>
          <w:rFonts w:hint="eastAsia" w:ascii="仿宋_GB2312" w:eastAsia="仿宋_GB2312" w:cs="‹ÎSå"/>
          <w:sz w:val="24"/>
        </w:rPr>
        <w:t>7.1.2 施工组织设计的提交和修改</w:t>
      </w:r>
    </w:p>
    <w:p w14:paraId="2CAB091E">
      <w:pPr>
        <w:jc w:val="left"/>
        <w:rPr>
          <w:rFonts w:ascii="仿宋_GB2312" w:eastAsia="仿宋_GB2312" w:cs="‹ÎSå"/>
          <w:sz w:val="24"/>
        </w:rPr>
      </w:pPr>
      <w:r>
        <w:rPr>
          <w:rFonts w:hint="eastAsia" w:ascii="仿宋_GB2312" w:eastAsia="仿宋_GB2312" w:cs="‹ÎSå"/>
          <w:sz w:val="24"/>
        </w:rPr>
        <w:t>承包人提交详细施工组织设计的期限的约定：</w:t>
      </w:r>
      <w:r>
        <w:rPr>
          <w:rFonts w:hint="eastAsia" w:ascii="仿宋_GB2312" w:eastAsia="仿宋_GB2312" w:cs="‹ÎSå"/>
          <w:sz w:val="24"/>
          <w:u w:val="single"/>
        </w:rPr>
        <w:t>执行通用条款</w:t>
      </w:r>
      <w:r>
        <w:rPr>
          <w:rFonts w:hint="eastAsia" w:ascii="仿宋_GB2312" w:eastAsia="仿宋_GB2312" w:cs="‹ÎSå"/>
          <w:sz w:val="24"/>
        </w:rPr>
        <w:t>。</w:t>
      </w:r>
    </w:p>
    <w:p w14:paraId="2F3FB87F">
      <w:pPr>
        <w:jc w:val="left"/>
        <w:rPr>
          <w:rFonts w:ascii="仿宋_GB2312" w:eastAsia="仿宋_GB2312" w:cs="‹ÎSå"/>
          <w:sz w:val="24"/>
        </w:rPr>
      </w:pPr>
      <w:r>
        <w:rPr>
          <w:rFonts w:hint="eastAsia" w:ascii="仿宋_GB2312" w:eastAsia="仿宋_GB2312" w:cs="‹ÎSå"/>
          <w:sz w:val="24"/>
        </w:rPr>
        <w:t>发包人和监理人在收到详细的施工组织设计后确认或提出修改意见的期限：</w:t>
      </w:r>
      <w:r>
        <w:rPr>
          <w:rFonts w:hint="eastAsia" w:ascii="仿宋_GB2312" w:eastAsia="仿宋_GB2312" w:cs="‹ÎSå"/>
          <w:sz w:val="24"/>
          <w:u w:val="single"/>
        </w:rPr>
        <w:t>执行通用条款</w:t>
      </w:r>
      <w:r>
        <w:rPr>
          <w:rFonts w:hint="eastAsia" w:ascii="仿宋_GB2312" w:eastAsia="仿宋_GB2312" w:cs="‹ÎSå"/>
          <w:sz w:val="24"/>
        </w:rPr>
        <w:t>。</w:t>
      </w:r>
    </w:p>
    <w:p w14:paraId="1BFD6799">
      <w:pPr>
        <w:jc w:val="left"/>
        <w:rPr>
          <w:rFonts w:ascii="仿宋_GB2312" w:eastAsia="仿宋_GB2312" w:cs="‹ÎSå"/>
          <w:sz w:val="24"/>
        </w:rPr>
      </w:pPr>
      <w:r>
        <w:rPr>
          <w:rFonts w:hint="eastAsia" w:ascii="仿宋_GB2312" w:eastAsia="仿宋_GB2312" w:cs="‹ÎSå"/>
          <w:sz w:val="24"/>
        </w:rPr>
        <w:t>7</w:t>
      </w:r>
      <w:bookmarkStart w:id="583" w:name="_Toc297216173"/>
      <w:bookmarkStart w:id="584" w:name="_Toc300934966"/>
      <w:bookmarkStart w:id="585" w:name="_Toc297123514"/>
      <w:bookmarkStart w:id="586" w:name="_Toc303539123"/>
      <w:bookmarkStart w:id="587" w:name="_Toc312677479"/>
      <w:bookmarkStart w:id="588" w:name="_Toc312678005"/>
      <w:bookmarkStart w:id="589" w:name="_Toc304295541"/>
      <w:r>
        <w:rPr>
          <w:rFonts w:hint="eastAsia" w:ascii="仿宋_GB2312" w:eastAsia="仿宋_GB2312" w:cs="‹ÎSå"/>
          <w:sz w:val="24"/>
        </w:rPr>
        <w:t>.2 施工进度计划</w:t>
      </w:r>
    </w:p>
    <w:p w14:paraId="23F99170">
      <w:pPr>
        <w:jc w:val="left"/>
        <w:rPr>
          <w:rFonts w:ascii="仿宋_GB2312" w:eastAsia="仿宋_GB2312" w:cs="‹ÎSå"/>
          <w:sz w:val="24"/>
        </w:rPr>
      </w:pPr>
      <w:r>
        <w:rPr>
          <w:rFonts w:hint="eastAsia" w:ascii="仿宋_GB2312" w:eastAsia="仿宋_GB2312" w:cs="‹ÎSå"/>
          <w:sz w:val="24"/>
        </w:rPr>
        <w:t>7.2.2 施工进度计划的修订</w:t>
      </w:r>
    </w:p>
    <w:p w14:paraId="3955A020">
      <w:pPr>
        <w:jc w:val="left"/>
        <w:rPr>
          <w:rFonts w:ascii="仿宋_GB2312" w:eastAsia="仿宋_GB2312" w:cs="‹ÎSå"/>
          <w:sz w:val="24"/>
        </w:rPr>
      </w:pPr>
      <w:r>
        <w:rPr>
          <w:rFonts w:hint="eastAsia" w:ascii="仿宋_GB2312" w:eastAsia="仿宋_GB2312" w:cs="‹ÎSå"/>
          <w:sz w:val="24"/>
        </w:rPr>
        <w:t>发包人和监理人在收到修订的施工进度计划后确认或提出修改意见的期限：</w:t>
      </w:r>
      <w:r>
        <w:rPr>
          <w:rFonts w:hint="eastAsia" w:ascii="仿宋_GB2312" w:eastAsia="仿宋_GB2312" w:cs="‹ÎSå"/>
          <w:sz w:val="24"/>
          <w:u w:val="single"/>
        </w:rPr>
        <w:t>执行通用条款</w:t>
      </w:r>
      <w:r>
        <w:rPr>
          <w:rFonts w:hint="eastAsia" w:ascii="仿宋_GB2312" w:eastAsia="仿宋_GB2312" w:cs="‹ÎSå"/>
          <w:sz w:val="24"/>
        </w:rPr>
        <w:t xml:space="preserve"> 。</w:t>
      </w:r>
    </w:p>
    <w:p w14:paraId="734ACF1D">
      <w:pPr>
        <w:jc w:val="left"/>
        <w:rPr>
          <w:rFonts w:ascii="仿宋_GB2312" w:eastAsia="仿宋_GB2312" w:cs="‹ÎSå"/>
          <w:sz w:val="24"/>
        </w:rPr>
      </w:pPr>
      <w:r>
        <w:rPr>
          <w:rFonts w:hint="eastAsia" w:ascii="仿宋_GB2312" w:eastAsia="仿宋_GB2312" w:cs="‹ÎSå"/>
          <w:sz w:val="24"/>
        </w:rPr>
        <w:t>7.3 开工</w:t>
      </w:r>
    </w:p>
    <w:p w14:paraId="03DD348D">
      <w:pPr>
        <w:jc w:val="left"/>
        <w:rPr>
          <w:rFonts w:ascii="仿宋_GB2312" w:eastAsia="仿宋_GB2312" w:cs="‹ÎSå"/>
          <w:sz w:val="24"/>
        </w:rPr>
      </w:pPr>
      <w:r>
        <w:rPr>
          <w:rFonts w:hint="eastAsia" w:ascii="仿宋_GB2312" w:eastAsia="仿宋_GB2312" w:cs="‹ÎSå"/>
          <w:sz w:val="24"/>
        </w:rPr>
        <w:t>7.3.1 开工准备</w:t>
      </w:r>
    </w:p>
    <w:p w14:paraId="57B320AA">
      <w:pPr>
        <w:jc w:val="left"/>
        <w:rPr>
          <w:rFonts w:ascii="仿宋_GB2312" w:eastAsia="仿宋_GB2312" w:cs="‹ÎSå"/>
          <w:sz w:val="24"/>
        </w:rPr>
      </w:pPr>
      <w:r>
        <w:rPr>
          <w:rFonts w:hint="eastAsia" w:ascii="仿宋_GB2312" w:eastAsia="仿宋_GB2312" w:cs="‹ÎSå"/>
          <w:sz w:val="24"/>
        </w:rPr>
        <w:t>关于承包人提交工程开工报审表的期限：</w:t>
      </w:r>
      <w:r>
        <w:rPr>
          <w:rFonts w:hint="eastAsia" w:ascii="仿宋_GB2312" w:eastAsia="仿宋_GB2312" w:cs="‹ÎSå"/>
          <w:sz w:val="24"/>
          <w:u w:val="single"/>
        </w:rPr>
        <w:t>执行通用条款</w:t>
      </w:r>
      <w:r>
        <w:rPr>
          <w:rFonts w:hint="eastAsia" w:ascii="仿宋_GB2312" w:eastAsia="仿宋_GB2312" w:cs="‹ÎSå"/>
          <w:sz w:val="24"/>
        </w:rPr>
        <w:t>。</w:t>
      </w:r>
    </w:p>
    <w:p w14:paraId="747ABF59">
      <w:pPr>
        <w:jc w:val="left"/>
        <w:rPr>
          <w:rFonts w:ascii="仿宋_GB2312" w:eastAsia="仿宋_GB2312" w:cs="‹ÎSå"/>
          <w:sz w:val="24"/>
        </w:rPr>
      </w:pPr>
      <w:r>
        <w:rPr>
          <w:rFonts w:hint="eastAsia" w:ascii="仿宋_GB2312" w:eastAsia="仿宋_GB2312" w:cs="‹ÎSå"/>
          <w:sz w:val="24"/>
        </w:rPr>
        <w:t>关于发包人应完成的其他开工准备工作及期限：</w:t>
      </w:r>
      <w:r>
        <w:rPr>
          <w:rFonts w:hint="eastAsia" w:ascii="仿宋_GB2312" w:eastAsia="仿宋_GB2312" w:cs="‹ÎSå"/>
          <w:sz w:val="24"/>
          <w:u w:val="single"/>
        </w:rPr>
        <w:t>开工日期 7 天前向承包人移交场地、提供测量基准点、基准线、水准点等资料</w:t>
      </w:r>
      <w:r>
        <w:rPr>
          <w:rFonts w:hint="eastAsia" w:ascii="仿宋_GB2312" w:eastAsia="仿宋_GB2312" w:cs="‹ÎSå"/>
          <w:sz w:val="24"/>
        </w:rPr>
        <w:t>。</w:t>
      </w:r>
    </w:p>
    <w:p w14:paraId="230EFB65">
      <w:pPr>
        <w:jc w:val="left"/>
        <w:rPr>
          <w:rFonts w:ascii="仿宋_GB2312" w:eastAsia="仿宋_GB2312" w:cs="‹ÎSå"/>
          <w:sz w:val="24"/>
        </w:rPr>
      </w:pPr>
      <w:r>
        <w:rPr>
          <w:rFonts w:hint="eastAsia" w:ascii="仿宋_GB2312" w:eastAsia="仿宋_GB2312" w:cs="‹ÎSå"/>
          <w:sz w:val="24"/>
        </w:rPr>
        <w:t>关于承包人应完成的其他开工准备工作及期限：</w:t>
      </w:r>
      <w:r>
        <w:rPr>
          <w:rFonts w:hint="eastAsia" w:ascii="仿宋_GB2312" w:eastAsia="仿宋_GB2312" w:cs="‹ÎSå"/>
          <w:sz w:val="24"/>
          <w:u w:val="single"/>
        </w:rPr>
        <w:t xml:space="preserve">接到开工通知后7日内完成现场项目部组建，施工、办公用水电接通到位 </w:t>
      </w:r>
      <w:r>
        <w:rPr>
          <w:rFonts w:hint="eastAsia" w:ascii="仿宋_GB2312" w:eastAsia="仿宋_GB2312" w:cs="‹ÎSå"/>
          <w:sz w:val="24"/>
        </w:rPr>
        <w:t>。</w:t>
      </w:r>
    </w:p>
    <w:p w14:paraId="475B705A">
      <w:pPr>
        <w:jc w:val="left"/>
        <w:rPr>
          <w:rFonts w:ascii="仿宋_GB2312" w:eastAsia="仿宋_GB2312" w:cs="‹ÎSå"/>
          <w:sz w:val="24"/>
        </w:rPr>
      </w:pPr>
      <w:r>
        <w:rPr>
          <w:rFonts w:hint="eastAsia" w:ascii="仿宋_GB2312" w:eastAsia="仿宋_GB2312" w:cs="‹ÎSå"/>
          <w:sz w:val="24"/>
        </w:rPr>
        <w:t>7.3.2开工通知</w:t>
      </w:r>
    </w:p>
    <w:p w14:paraId="23C60F27">
      <w:pPr>
        <w:jc w:val="left"/>
        <w:rPr>
          <w:rFonts w:ascii="仿宋_GB2312" w:eastAsia="仿宋_GB2312" w:cs="‹ÎSå"/>
          <w:sz w:val="24"/>
        </w:rPr>
      </w:pPr>
      <w:r>
        <w:rPr>
          <w:rFonts w:hint="eastAsia" w:ascii="仿宋_GB2312" w:eastAsia="仿宋_GB2312" w:cs="‹ÎSå"/>
          <w:sz w:val="24"/>
        </w:rPr>
        <w:t>因发包人原因造成监理人未能在计划开工日期之日起</w:t>
      </w:r>
      <w:r>
        <w:rPr>
          <w:rFonts w:hint="eastAsia" w:ascii="仿宋_GB2312" w:eastAsia="仿宋_GB2312" w:cs="‹ÎSå"/>
          <w:sz w:val="24"/>
          <w:u w:val="single"/>
        </w:rPr>
        <w:t>180</w:t>
      </w:r>
      <w:r>
        <w:rPr>
          <w:rFonts w:hint="eastAsia" w:ascii="仿宋_GB2312" w:eastAsia="仿宋_GB2312" w:cs="‹ÎSå"/>
          <w:sz w:val="24"/>
        </w:rPr>
        <w:t>天内发出开工通知的，承包人有权提出价格调整要求，或者解除合同。</w:t>
      </w:r>
    </w:p>
    <w:bookmarkEnd w:id="583"/>
    <w:bookmarkEnd w:id="584"/>
    <w:bookmarkEnd w:id="585"/>
    <w:bookmarkEnd w:id="586"/>
    <w:bookmarkEnd w:id="587"/>
    <w:bookmarkEnd w:id="588"/>
    <w:bookmarkEnd w:id="589"/>
    <w:p w14:paraId="0BBF4F30">
      <w:pPr>
        <w:jc w:val="left"/>
        <w:rPr>
          <w:rFonts w:ascii="仿宋_GB2312" w:eastAsia="仿宋_GB2312" w:cs="‹ÎSå"/>
          <w:sz w:val="24"/>
        </w:rPr>
      </w:pPr>
      <w:r>
        <w:rPr>
          <w:rFonts w:hint="eastAsia" w:ascii="仿宋_GB2312" w:eastAsia="仿宋_GB2312" w:cs="‹ÎSå"/>
          <w:sz w:val="24"/>
        </w:rPr>
        <w:t>7.4 测量放线</w:t>
      </w:r>
    </w:p>
    <w:p w14:paraId="361DB71E">
      <w:pPr>
        <w:jc w:val="left"/>
        <w:rPr>
          <w:rFonts w:ascii="仿宋_GB2312" w:eastAsia="仿宋_GB2312" w:cs="‹ÎSå"/>
          <w:sz w:val="24"/>
        </w:rPr>
      </w:pPr>
      <w:r>
        <w:rPr>
          <w:rFonts w:hint="eastAsia" w:ascii="仿宋_GB2312" w:eastAsia="仿宋_GB2312" w:cs="‹ÎSå"/>
          <w:sz w:val="24"/>
        </w:rPr>
        <w:t>7.4.1发包人通过监理人向承包人提供测量基准点、基准线和水准点及其书面资料的期限：执行通用条款 。</w:t>
      </w:r>
    </w:p>
    <w:p w14:paraId="6BB042AC">
      <w:pPr>
        <w:jc w:val="left"/>
        <w:rPr>
          <w:rFonts w:ascii="仿宋_GB2312" w:eastAsia="仿宋_GB2312" w:cs="‹ÎSå"/>
          <w:sz w:val="24"/>
        </w:rPr>
      </w:pPr>
      <w:r>
        <w:rPr>
          <w:rFonts w:hint="eastAsia" w:ascii="仿宋_GB2312" w:eastAsia="仿宋_GB2312" w:cs="‹ÎSå"/>
          <w:sz w:val="24"/>
        </w:rPr>
        <w:t>7</w:t>
      </w:r>
      <w:bookmarkStart w:id="590" w:name="_Toc312677484"/>
      <w:bookmarkStart w:id="591" w:name="_Toc297216175"/>
      <w:bookmarkStart w:id="592" w:name="_Toc300934968"/>
      <w:bookmarkStart w:id="593" w:name="_Toc297123516"/>
      <w:bookmarkStart w:id="594" w:name="_Toc303539125"/>
      <w:bookmarkStart w:id="595" w:name="_Toc312678010"/>
      <w:bookmarkStart w:id="596" w:name="_Toc304295546"/>
      <w:r>
        <w:rPr>
          <w:rFonts w:hint="eastAsia" w:ascii="仿宋_GB2312" w:eastAsia="仿宋_GB2312" w:cs="‹ÎSå"/>
          <w:sz w:val="24"/>
        </w:rPr>
        <w:t>.5 工期延误</w:t>
      </w:r>
    </w:p>
    <w:bookmarkEnd w:id="590"/>
    <w:bookmarkEnd w:id="591"/>
    <w:bookmarkEnd w:id="592"/>
    <w:bookmarkEnd w:id="593"/>
    <w:bookmarkEnd w:id="594"/>
    <w:bookmarkEnd w:id="595"/>
    <w:bookmarkEnd w:id="596"/>
    <w:p w14:paraId="16EDB019">
      <w:pPr>
        <w:jc w:val="left"/>
        <w:rPr>
          <w:rFonts w:ascii="仿宋_GB2312" w:eastAsia="仿宋_GB2312" w:cs="‹ÎSå"/>
          <w:sz w:val="24"/>
        </w:rPr>
      </w:pPr>
      <w:r>
        <w:rPr>
          <w:rFonts w:hint="eastAsia" w:ascii="仿宋_GB2312" w:eastAsia="仿宋_GB2312" w:cs="‹ÎSå"/>
          <w:sz w:val="24"/>
        </w:rPr>
        <w:t>7.5.1 因发包人原因导致工期延误</w:t>
      </w:r>
    </w:p>
    <w:p w14:paraId="7713E606">
      <w:pPr>
        <w:jc w:val="left"/>
        <w:rPr>
          <w:rFonts w:ascii="仿宋_GB2312" w:eastAsia="仿宋_GB2312" w:cs="‹ÎSå"/>
          <w:sz w:val="24"/>
        </w:rPr>
      </w:pPr>
      <w:r>
        <w:rPr>
          <w:rFonts w:hint="eastAsia" w:ascii="仿宋_GB2312" w:eastAsia="仿宋_GB2312" w:cs="‹ÎSå"/>
          <w:sz w:val="24"/>
        </w:rPr>
        <w:t>（7）因发包人原因导致工期延误的其他情形：</w:t>
      </w:r>
      <w:r>
        <w:rPr>
          <w:rFonts w:hint="eastAsia" w:ascii="仿宋_GB2312" w:eastAsia="仿宋_GB2312" w:cs="‹ÎSå"/>
          <w:sz w:val="24"/>
          <w:u w:val="single"/>
        </w:rPr>
        <w:t xml:space="preserve">当地政府或有关部门规定不允许施工的日期，不视为发包人违约，工期顺延。但施工组织计划节点早于当地政府或有关部门规定不允许施工的日期的，不予顺延    </w:t>
      </w:r>
      <w:r>
        <w:rPr>
          <w:rFonts w:hint="eastAsia" w:ascii="仿宋_GB2312" w:eastAsia="仿宋_GB2312" w:cs="‹ÎSå"/>
          <w:sz w:val="24"/>
        </w:rPr>
        <w:t xml:space="preserve">          </w:t>
      </w:r>
    </w:p>
    <w:p w14:paraId="16130C36">
      <w:pPr>
        <w:jc w:val="left"/>
        <w:rPr>
          <w:rFonts w:ascii="仿宋_GB2312" w:eastAsia="仿宋_GB2312" w:cs="‹ÎSå"/>
          <w:sz w:val="24"/>
        </w:rPr>
      </w:pPr>
      <w:r>
        <w:rPr>
          <w:rFonts w:hint="eastAsia" w:ascii="仿宋_GB2312" w:eastAsia="仿宋_GB2312" w:cs="‹ÎSå"/>
          <w:sz w:val="24"/>
        </w:rPr>
        <w:t xml:space="preserve">                                                         。</w:t>
      </w:r>
    </w:p>
    <w:p w14:paraId="7FB19268">
      <w:pPr>
        <w:jc w:val="left"/>
        <w:rPr>
          <w:rFonts w:ascii="仿宋_GB2312" w:eastAsia="仿宋_GB2312" w:cs="‹ÎSå"/>
          <w:sz w:val="24"/>
        </w:rPr>
      </w:pPr>
      <w:r>
        <w:rPr>
          <w:rFonts w:hint="eastAsia" w:ascii="仿宋_GB2312" w:eastAsia="仿宋_GB2312" w:cs="‹ÎSå"/>
          <w:sz w:val="24"/>
        </w:rPr>
        <w:t>7</w:t>
      </w:r>
      <w:bookmarkStart w:id="597" w:name="_Toc318581169"/>
      <w:bookmarkStart w:id="598" w:name="_Toc312677486"/>
      <w:bookmarkStart w:id="599" w:name="_Toc312678012"/>
      <w:bookmarkStart w:id="600" w:name="_Toc297216177"/>
      <w:bookmarkStart w:id="601" w:name="_Toc303539127"/>
      <w:bookmarkStart w:id="602" w:name="_Toc304295548"/>
      <w:bookmarkStart w:id="603" w:name="_Toc297123518"/>
      <w:bookmarkStart w:id="604" w:name="_Toc300934970"/>
      <w:r>
        <w:rPr>
          <w:rFonts w:hint="eastAsia" w:ascii="仿宋_GB2312" w:eastAsia="仿宋_GB2312" w:cs="‹ÎSå"/>
          <w:sz w:val="24"/>
        </w:rPr>
        <w:t>.5.2 因承包人原因导致工期延误</w:t>
      </w:r>
    </w:p>
    <w:bookmarkEnd w:id="597"/>
    <w:bookmarkEnd w:id="598"/>
    <w:bookmarkEnd w:id="599"/>
    <w:p w14:paraId="17F46CE3">
      <w:pPr>
        <w:jc w:val="left"/>
        <w:rPr>
          <w:rFonts w:ascii="仿宋_GB2312" w:eastAsia="仿宋_GB2312" w:cs="‹ÎSå"/>
          <w:sz w:val="24"/>
        </w:rPr>
      </w:pPr>
      <w:r>
        <w:rPr>
          <w:rFonts w:hint="eastAsia" w:ascii="仿宋_GB2312" w:eastAsia="仿宋_GB2312" w:cs="‹ÎSå"/>
          <w:sz w:val="24"/>
        </w:rPr>
        <w:t>因</w:t>
      </w:r>
      <w:bookmarkStart w:id="605" w:name="_Toc312677487"/>
      <w:bookmarkStart w:id="606" w:name="_Toc312678013"/>
      <w:bookmarkStart w:id="607" w:name="_Toc318581170"/>
      <w:r>
        <w:rPr>
          <w:rFonts w:hint="eastAsia" w:ascii="仿宋_GB2312" w:eastAsia="仿宋_GB2312" w:cs="‹ÎSå"/>
          <w:sz w:val="24"/>
        </w:rPr>
        <w:t>承包人原因造成工期延误，逾期竣工违约金的计算方法为：</w:t>
      </w:r>
      <w:r>
        <w:rPr>
          <w:rFonts w:hint="eastAsia" w:ascii="仿宋_GB2312" w:eastAsia="仿宋_GB2312" w:cs="‹ÎSå"/>
          <w:sz w:val="24"/>
          <w:u w:val="single"/>
        </w:rPr>
        <w:t>因承包人原因不能按照协议书约定的竣工日期或发包人同意顺延的工期竣工的，承包人承担违约责任。当承包人不能按照已批准的进度计划实现节点目标，而又无切实有效措施保证竣工目标，经专家评审确认后，发包人有权将承包人承包范围内的部分工程量进行切割，交由其他单位实施，费用由承包人承担，承包人应无条件服从并给予配合。工程不能按期竣工（含节点工期），视为承包人违约，承包人须按</w:t>
      </w:r>
      <w:r>
        <w:rPr>
          <w:rFonts w:hint="eastAsia" w:ascii="仿宋_GB2312" w:eastAsia="仿宋_GB2312" w:cs="‹ÎSå"/>
          <w:sz w:val="24"/>
          <w:u w:val="single"/>
          <w:lang w:val="en-US" w:eastAsia="zh-CN"/>
        </w:rPr>
        <w:t>0.5</w:t>
      </w:r>
      <w:r>
        <w:rPr>
          <w:rFonts w:hint="eastAsia" w:ascii="仿宋_GB2312" w:eastAsia="仿宋_GB2312" w:cs="‹ÎSå"/>
          <w:sz w:val="24"/>
          <w:u w:val="single"/>
        </w:rPr>
        <w:t>万元/天向发包人支付违约金；对承包人不能按期竣工的，且拖延工期超过10天的，除支付约定违约金外，发包人有权解除合同，承包人应无条件退场，并承担发包人的实际损失</w:t>
      </w:r>
      <w:r>
        <w:rPr>
          <w:rFonts w:hint="eastAsia" w:ascii="仿宋_GB2312" w:eastAsia="仿宋_GB2312" w:cs="‹ÎSå"/>
          <w:sz w:val="24"/>
        </w:rPr>
        <w:t xml:space="preserve"> 。</w:t>
      </w:r>
      <w:bookmarkEnd w:id="600"/>
      <w:bookmarkEnd w:id="601"/>
      <w:bookmarkEnd w:id="602"/>
      <w:bookmarkEnd w:id="603"/>
      <w:bookmarkEnd w:id="604"/>
      <w:bookmarkEnd w:id="605"/>
      <w:bookmarkEnd w:id="606"/>
    </w:p>
    <w:bookmarkEnd w:id="607"/>
    <w:p w14:paraId="68587C4A">
      <w:pPr>
        <w:jc w:val="left"/>
        <w:rPr>
          <w:rFonts w:ascii="仿宋_GB2312" w:eastAsia="仿宋_GB2312" w:cs="‹ÎSå"/>
          <w:sz w:val="24"/>
        </w:rPr>
      </w:pPr>
      <w:r>
        <w:rPr>
          <w:rFonts w:hint="eastAsia" w:ascii="仿宋_GB2312" w:eastAsia="仿宋_GB2312" w:cs="‹ÎSå"/>
          <w:sz w:val="24"/>
        </w:rPr>
        <w:t>因承包人原因造成工期延误，逾</w:t>
      </w:r>
      <w:bookmarkStart w:id="608" w:name="_Toc312678014"/>
      <w:bookmarkStart w:id="609" w:name="_Toc318581171"/>
      <w:r>
        <w:rPr>
          <w:rFonts w:hint="eastAsia" w:ascii="仿宋_GB2312" w:eastAsia="仿宋_GB2312" w:cs="‹ÎSå"/>
          <w:sz w:val="24"/>
        </w:rPr>
        <w:t>期竣工违约金的上限：</w:t>
      </w:r>
      <w:r>
        <w:rPr>
          <w:rFonts w:hint="eastAsia" w:ascii="仿宋_GB2312" w:eastAsia="仿宋_GB2312" w:cs="‹ÎSå"/>
          <w:sz w:val="24"/>
          <w:u w:val="single"/>
        </w:rPr>
        <w:t>无</w:t>
      </w:r>
      <w:r>
        <w:rPr>
          <w:rFonts w:hint="eastAsia" w:ascii="仿宋_GB2312" w:eastAsia="仿宋_GB2312" w:cs="‹ÎSå"/>
          <w:sz w:val="24"/>
        </w:rPr>
        <w:t>。</w:t>
      </w:r>
    </w:p>
    <w:bookmarkEnd w:id="608"/>
    <w:bookmarkEnd w:id="609"/>
    <w:p w14:paraId="29F9FD62">
      <w:pPr>
        <w:jc w:val="left"/>
        <w:rPr>
          <w:rFonts w:ascii="仿宋_GB2312" w:eastAsia="仿宋_GB2312" w:cs="‹ÎSå"/>
          <w:sz w:val="24"/>
        </w:rPr>
      </w:pPr>
      <w:r>
        <w:rPr>
          <w:rFonts w:hint="eastAsia" w:ascii="仿宋_GB2312" w:eastAsia="仿宋_GB2312" w:cs="‹ÎSå"/>
          <w:sz w:val="24"/>
        </w:rPr>
        <w:t>7</w:t>
      </w:r>
      <w:bookmarkStart w:id="610" w:name="_Toc297123519"/>
      <w:bookmarkStart w:id="611" w:name="_Toc297216178"/>
      <w:bookmarkStart w:id="612" w:name="_Toc300934971"/>
      <w:bookmarkStart w:id="613" w:name="_Toc304295549"/>
      <w:bookmarkStart w:id="614" w:name="_Toc312678015"/>
      <w:bookmarkStart w:id="615" w:name="_Toc303539128"/>
      <w:r>
        <w:rPr>
          <w:rFonts w:hint="eastAsia" w:ascii="仿宋_GB2312" w:eastAsia="仿宋_GB2312" w:cs="‹ÎSå"/>
          <w:sz w:val="24"/>
        </w:rPr>
        <w:t>.6 不</w:t>
      </w:r>
      <w:bookmarkEnd w:id="610"/>
      <w:bookmarkEnd w:id="611"/>
      <w:bookmarkEnd w:id="612"/>
      <w:bookmarkEnd w:id="613"/>
      <w:bookmarkEnd w:id="614"/>
      <w:bookmarkEnd w:id="615"/>
      <w:r>
        <w:rPr>
          <w:rFonts w:hint="eastAsia" w:ascii="仿宋_GB2312" w:eastAsia="仿宋_GB2312" w:cs="‹ÎSå"/>
          <w:sz w:val="24"/>
        </w:rPr>
        <w:t>利物质条件</w:t>
      </w:r>
    </w:p>
    <w:p w14:paraId="5BC9A841">
      <w:pPr>
        <w:jc w:val="left"/>
        <w:rPr>
          <w:rFonts w:ascii="仿宋_GB2312" w:eastAsia="仿宋_GB2312" w:cs="‹ÎSå"/>
          <w:sz w:val="24"/>
        </w:rPr>
      </w:pPr>
      <w:bookmarkStart w:id="616" w:name="_Toc318581172"/>
      <w:bookmarkStart w:id="617" w:name="_Toc300934972"/>
      <w:bookmarkStart w:id="618" w:name="_Toc297216179"/>
      <w:bookmarkStart w:id="619" w:name="_Toc297123520"/>
      <w:bookmarkStart w:id="620" w:name="_Toc312678016"/>
      <w:bookmarkStart w:id="621" w:name="_Toc304295550"/>
      <w:bookmarkStart w:id="622" w:name="_Toc303539129"/>
      <w:r>
        <w:rPr>
          <w:rFonts w:hint="eastAsia" w:ascii="仿宋_GB2312" w:eastAsia="仿宋_GB2312" w:cs="‹ÎSå"/>
          <w:sz w:val="24"/>
        </w:rPr>
        <w:t>不利物质条件的其他情形和有关约定：</w:t>
      </w:r>
      <w:r>
        <w:rPr>
          <w:rFonts w:hint="eastAsia" w:ascii="仿宋_GB2312" w:eastAsia="仿宋_GB2312" w:cs="‹ÎSå"/>
          <w:sz w:val="24"/>
          <w:u w:val="single"/>
        </w:rPr>
        <w:t>承包人对该工程现场条件等，在报价和合同签订前已进行了充分的了解，对工程各方面充分考虑了施工中各种不利因素，采用克服不利物质条件的合理措施继续施工，在合同工期内完成施工任务，此项费用已包含在报价中</w:t>
      </w:r>
      <w:r>
        <w:rPr>
          <w:rFonts w:hint="eastAsia" w:ascii="仿宋_GB2312" w:eastAsia="仿宋_GB2312" w:cs="‹ÎSå"/>
          <w:sz w:val="24"/>
        </w:rPr>
        <w:t>。</w:t>
      </w:r>
    </w:p>
    <w:bookmarkEnd w:id="616"/>
    <w:bookmarkEnd w:id="617"/>
    <w:bookmarkEnd w:id="618"/>
    <w:bookmarkEnd w:id="619"/>
    <w:bookmarkEnd w:id="620"/>
    <w:bookmarkEnd w:id="621"/>
    <w:bookmarkEnd w:id="622"/>
    <w:p w14:paraId="007A0534">
      <w:pPr>
        <w:jc w:val="left"/>
        <w:rPr>
          <w:rFonts w:ascii="仿宋_GB2312" w:eastAsia="仿宋_GB2312" w:cs="‹ÎSå"/>
          <w:sz w:val="24"/>
        </w:rPr>
      </w:pPr>
      <w:r>
        <w:rPr>
          <w:rFonts w:hint="eastAsia" w:ascii="仿宋_GB2312" w:eastAsia="仿宋_GB2312" w:cs="‹ÎSå"/>
          <w:sz w:val="24"/>
        </w:rPr>
        <w:t>7</w:t>
      </w:r>
      <w:bookmarkStart w:id="623" w:name="_Toc303539130"/>
      <w:bookmarkStart w:id="624" w:name="_Toc300934973"/>
      <w:bookmarkStart w:id="625" w:name="_Toc297216180"/>
      <w:bookmarkStart w:id="626" w:name="_Toc304295551"/>
      <w:bookmarkStart w:id="627" w:name="_Toc312678017"/>
      <w:bookmarkStart w:id="628" w:name="_Toc297123521"/>
      <w:r>
        <w:rPr>
          <w:rFonts w:hint="eastAsia" w:ascii="仿宋_GB2312" w:eastAsia="仿宋_GB2312" w:cs="‹ÎSå"/>
          <w:sz w:val="24"/>
        </w:rPr>
        <w:t>.7异常恶劣的气候条件</w:t>
      </w:r>
    </w:p>
    <w:bookmarkEnd w:id="623"/>
    <w:bookmarkEnd w:id="624"/>
    <w:bookmarkEnd w:id="625"/>
    <w:bookmarkEnd w:id="626"/>
    <w:bookmarkEnd w:id="627"/>
    <w:bookmarkEnd w:id="628"/>
    <w:p w14:paraId="05812B11">
      <w:pPr>
        <w:jc w:val="left"/>
        <w:rPr>
          <w:rFonts w:ascii="仿宋_GB2312" w:eastAsia="仿宋_GB2312" w:cs="‹ÎSå"/>
          <w:sz w:val="24"/>
        </w:rPr>
      </w:pPr>
      <w:r>
        <w:rPr>
          <w:rFonts w:hint="eastAsia" w:ascii="仿宋_GB2312" w:eastAsia="仿宋_GB2312" w:cs="‹ÎSå"/>
          <w:sz w:val="24"/>
        </w:rPr>
        <w:t>发包人和承包人同意以下情形视为异常恶劣的气候条件：</w:t>
      </w:r>
    </w:p>
    <w:p w14:paraId="069DF015">
      <w:pPr>
        <w:jc w:val="left"/>
        <w:rPr>
          <w:rFonts w:ascii="仿宋_GB2312" w:eastAsia="仿宋_GB2312" w:cs="‹ÎSå"/>
          <w:sz w:val="24"/>
        </w:rPr>
      </w:pPr>
      <w:r>
        <w:rPr>
          <w:rFonts w:hint="eastAsia" w:ascii="仿宋_GB2312" w:eastAsia="仿宋_GB2312" w:cs="‹ÎSå"/>
          <w:sz w:val="24"/>
        </w:rPr>
        <w:t xml:space="preserve">（1）日降雨量大于50mm的雨日超过1天； </w:t>
      </w:r>
    </w:p>
    <w:p w14:paraId="5F8E0AF6">
      <w:pPr>
        <w:jc w:val="left"/>
        <w:rPr>
          <w:rFonts w:ascii="仿宋_GB2312" w:eastAsia="仿宋_GB2312" w:cs="‹ÎSå"/>
          <w:sz w:val="24"/>
        </w:rPr>
      </w:pPr>
      <w:r>
        <w:rPr>
          <w:rFonts w:hint="eastAsia" w:ascii="仿宋_GB2312" w:eastAsia="仿宋_GB2312" w:cs="‹ÎSå"/>
          <w:sz w:val="24"/>
        </w:rPr>
        <w:t xml:space="preserve">（2）6级以上台风灾害；  </w:t>
      </w:r>
    </w:p>
    <w:p w14:paraId="700A4FB4">
      <w:pPr>
        <w:jc w:val="left"/>
        <w:rPr>
          <w:rFonts w:ascii="仿宋_GB2312" w:eastAsia="仿宋_GB2312" w:cs="‹ÎSå"/>
          <w:sz w:val="24"/>
        </w:rPr>
      </w:pPr>
      <w:r>
        <w:rPr>
          <w:rFonts w:hint="eastAsia" w:ascii="仿宋_GB2312" w:eastAsia="仿宋_GB2312" w:cs="‹ÎSå"/>
          <w:sz w:val="24"/>
        </w:rPr>
        <w:t xml:space="preserve">（3）日气温超过38℃ 的高温大于3天；  </w:t>
      </w:r>
    </w:p>
    <w:p w14:paraId="56869AE3">
      <w:pPr>
        <w:jc w:val="left"/>
        <w:rPr>
          <w:rFonts w:ascii="仿宋_GB2312" w:eastAsia="仿宋_GB2312" w:cs="‹ÎSå"/>
          <w:sz w:val="24"/>
        </w:rPr>
      </w:pPr>
      <w:r>
        <w:rPr>
          <w:rFonts w:hint="eastAsia" w:ascii="仿宋_GB2312" w:eastAsia="仿宋_GB2312" w:cs="‹ÎSå"/>
          <w:sz w:val="24"/>
        </w:rPr>
        <w:t>（4）日气温低于-20℃的严寒大于3天；</w:t>
      </w:r>
    </w:p>
    <w:p w14:paraId="2F379958">
      <w:pPr>
        <w:jc w:val="left"/>
        <w:rPr>
          <w:rFonts w:ascii="仿宋_GB2312" w:eastAsia="仿宋_GB2312" w:cs="‹ÎSå"/>
          <w:sz w:val="24"/>
        </w:rPr>
      </w:pPr>
      <w:r>
        <w:rPr>
          <w:rFonts w:hint="eastAsia" w:ascii="仿宋_GB2312" w:eastAsia="仿宋_GB2312" w:cs="‹ÎSå"/>
          <w:sz w:val="24"/>
        </w:rPr>
        <w:t>（5）造成工程损坏的冰雹和大雪灾害：日降雪量10mm及以上。</w:t>
      </w:r>
    </w:p>
    <w:p w14:paraId="574A72BB">
      <w:pPr>
        <w:jc w:val="left"/>
        <w:rPr>
          <w:rFonts w:ascii="仿宋_GB2312" w:eastAsia="仿宋_GB2312" w:cs="‹ÎSå"/>
          <w:sz w:val="24"/>
        </w:rPr>
      </w:pPr>
      <w:r>
        <w:rPr>
          <w:rFonts w:hint="eastAsia" w:ascii="仿宋_GB2312" w:eastAsia="仿宋_GB2312" w:cs="‹ÎSå"/>
          <w:sz w:val="24"/>
        </w:rPr>
        <w:t>7.9 提前竣工的奖励</w:t>
      </w:r>
    </w:p>
    <w:p w14:paraId="5D0D8CC8">
      <w:pPr>
        <w:jc w:val="left"/>
        <w:rPr>
          <w:rFonts w:ascii="仿宋_GB2312" w:eastAsia="仿宋_GB2312" w:cs="‹ÎSå"/>
          <w:sz w:val="24"/>
        </w:rPr>
      </w:pPr>
      <w:r>
        <w:rPr>
          <w:rFonts w:hint="eastAsia" w:ascii="仿宋_GB2312" w:eastAsia="仿宋_GB2312" w:cs="‹ÎSå"/>
          <w:sz w:val="24"/>
        </w:rPr>
        <w:t>7.9.2提前竣工的奖励：</w:t>
      </w:r>
      <w:r>
        <w:rPr>
          <w:rFonts w:hint="eastAsia" w:ascii="仿宋_GB2312" w:eastAsia="仿宋_GB2312" w:cs="‹ÎSå"/>
          <w:sz w:val="24"/>
          <w:u w:val="single"/>
        </w:rPr>
        <w:t xml:space="preserve">无 </w:t>
      </w:r>
      <w:r>
        <w:rPr>
          <w:rFonts w:hint="eastAsia" w:ascii="仿宋_GB2312" w:eastAsia="仿宋_GB2312" w:cs="‹ÎSå"/>
          <w:sz w:val="24"/>
        </w:rPr>
        <w:t xml:space="preserve"> 。</w:t>
      </w:r>
    </w:p>
    <w:p w14:paraId="00F7DB19">
      <w:pPr>
        <w:jc w:val="left"/>
        <w:rPr>
          <w:rFonts w:ascii="仿宋_GB2312" w:eastAsia="仿宋_GB2312" w:cs="‹ÎSå"/>
          <w:sz w:val="24"/>
        </w:rPr>
      </w:pPr>
      <w:bookmarkStart w:id="629" w:name="_Toc351203640"/>
      <w:r>
        <w:rPr>
          <w:rFonts w:hint="eastAsia" w:ascii="仿宋_GB2312" w:eastAsia="仿宋_GB2312" w:cs="‹ÎSå"/>
          <w:sz w:val="24"/>
        </w:rPr>
        <w:t>8. 材料与设备</w:t>
      </w:r>
      <w:bookmarkEnd w:id="629"/>
    </w:p>
    <w:bookmarkEnd w:id="564"/>
    <w:bookmarkEnd w:id="565"/>
    <w:bookmarkEnd w:id="566"/>
    <w:bookmarkEnd w:id="567"/>
    <w:bookmarkEnd w:id="568"/>
    <w:bookmarkEnd w:id="569"/>
    <w:bookmarkEnd w:id="570"/>
    <w:bookmarkEnd w:id="571"/>
    <w:bookmarkEnd w:id="572"/>
    <w:bookmarkEnd w:id="573"/>
    <w:p w14:paraId="0AF6E91C">
      <w:pPr>
        <w:jc w:val="left"/>
        <w:rPr>
          <w:rFonts w:ascii="仿宋_GB2312" w:eastAsia="仿宋_GB2312" w:cs="‹ÎSå"/>
          <w:sz w:val="24"/>
        </w:rPr>
      </w:pPr>
      <w:r>
        <w:rPr>
          <w:rFonts w:hint="eastAsia" w:ascii="仿宋_GB2312" w:eastAsia="仿宋_GB2312" w:cs="‹ÎSå"/>
          <w:sz w:val="24"/>
        </w:rPr>
        <w:t>8.1发包人供应材料与工程设备</w:t>
      </w:r>
    </w:p>
    <w:p w14:paraId="7C77C7E5">
      <w:pPr>
        <w:pStyle w:val="20"/>
        <w:spacing w:before="0" w:beforeAutospacing="0" w:after="0" w:afterAutospacing="0"/>
        <w:rPr>
          <w:rFonts w:hint="eastAsia" w:ascii="仿宋_GB2312" w:hAnsi="Times New Roman" w:eastAsia="仿宋_GB2312" w:cs="‹ÎSå"/>
          <w:b/>
          <w:bCs/>
          <w:kern w:val="1"/>
          <w:sz w:val="24"/>
          <w:szCs w:val="21"/>
          <w:lang w:val="en-US" w:eastAsia="zh-CN" w:bidi="ar-SA"/>
        </w:rPr>
      </w:pPr>
      <w:r>
        <w:rPr>
          <w:rFonts w:hint="eastAsia" w:ascii="仿宋_GB2312" w:hAnsi="Times New Roman" w:eastAsia="仿宋_GB2312" w:cs="‹ÎSå"/>
          <w:b/>
          <w:bCs/>
          <w:kern w:val="1"/>
          <w:sz w:val="24"/>
          <w:szCs w:val="21"/>
          <w:lang w:val="en-US" w:eastAsia="zh-CN" w:bidi="ar-SA"/>
        </w:rPr>
        <w:t>8.1.1安装主材和钢结构材料甲供。</w:t>
      </w:r>
    </w:p>
    <w:p w14:paraId="1A3C97FA">
      <w:pPr>
        <w:pStyle w:val="14"/>
        <w:rPr>
          <w:rFonts w:hint="eastAsia" w:ascii="仿宋_GB2312" w:hAnsi="Times New Roman" w:eastAsia="仿宋_GB2312" w:cs="‹ÎSå"/>
          <w:kern w:val="1"/>
          <w:sz w:val="24"/>
          <w:szCs w:val="21"/>
          <w:lang w:val="en-US" w:eastAsia="zh-CN" w:bidi="ar-SA"/>
        </w:rPr>
      </w:pPr>
      <w:r>
        <w:rPr>
          <w:rFonts w:hint="eastAsia" w:ascii="仿宋_GB2312" w:hAnsi="Times New Roman" w:eastAsia="仿宋_GB2312" w:cs="‹ÎSå"/>
          <w:kern w:val="1"/>
          <w:sz w:val="24"/>
          <w:szCs w:val="21"/>
          <w:lang w:val="en-US" w:eastAsia="zh-CN" w:bidi="ar-SA"/>
        </w:rPr>
        <w:t>①所有的化工设备（动设备、静设备）、设备内件、填料、催化剂、仪表设备、电器设备（包括电缆、桥架、保护套管等）。②所有的阀门。③所有的管道、管件、紧固件、密封件（法兰、螺栓、螺母、垫片）。④所有钢材（包括钢结构、平台、踏步、现场护栏等）。</w:t>
      </w:r>
    </w:p>
    <w:p w14:paraId="345A9331">
      <w:pPr>
        <w:pStyle w:val="20"/>
        <w:spacing w:before="0" w:beforeAutospacing="0" w:after="0" w:afterAutospacing="0"/>
        <w:rPr>
          <w:rFonts w:hint="eastAsia" w:ascii="仿宋_GB2312" w:hAnsi="Times New Roman" w:eastAsia="仿宋_GB2312" w:cs="‹ÎSå"/>
          <w:kern w:val="1"/>
          <w:sz w:val="24"/>
          <w:szCs w:val="21"/>
          <w:lang w:val="en-US" w:eastAsia="zh-CN" w:bidi="ar-SA"/>
        </w:rPr>
      </w:pPr>
      <w:r>
        <w:rPr>
          <w:rFonts w:hint="eastAsia" w:ascii="仿宋_GB2312" w:hAnsi="Times New Roman" w:eastAsia="仿宋_GB2312" w:cs="‹ÎSå"/>
          <w:kern w:val="1"/>
          <w:sz w:val="24"/>
          <w:szCs w:val="21"/>
          <w:lang w:val="en-US" w:eastAsia="zh-CN" w:bidi="ar-SA"/>
        </w:rPr>
        <w:t>8.1.2设备由甲方运送至施工工地现场，如果施工区内条件不具备，无法送达时，则送界区边。其他甲供材料的交付地点在预制场，承包人负责领用。</w:t>
      </w:r>
    </w:p>
    <w:p w14:paraId="554BBE7A">
      <w:pPr>
        <w:jc w:val="left"/>
        <w:rPr>
          <w:rFonts w:hint="eastAsia" w:ascii="仿宋_GB2312" w:hAnsi="Times New Roman" w:eastAsia="仿宋_GB2312" w:cs="‹ÎSå"/>
          <w:sz w:val="24"/>
        </w:rPr>
      </w:pPr>
      <w:r>
        <w:rPr>
          <w:rFonts w:hint="eastAsia" w:ascii="仿宋_GB2312" w:eastAsia="仿宋_GB2312" w:cs="‹ÎSå"/>
          <w:b/>
          <w:bCs/>
          <w:sz w:val="24"/>
        </w:rPr>
        <w:t>8.2承包人采购材料与工程设备</w:t>
      </w:r>
      <w:r>
        <w:rPr>
          <w:rFonts w:hint="eastAsia" w:ascii="仿宋_GB2312" w:eastAsia="仿宋_GB2312" w:cs="‹ÎSå"/>
          <w:b/>
          <w:bCs/>
          <w:sz w:val="24"/>
          <w:lang w:eastAsia="zh-CN"/>
        </w:rPr>
        <w:t>：</w:t>
      </w:r>
      <w:r>
        <w:rPr>
          <w:rFonts w:hint="eastAsia" w:ascii="仿宋_GB2312" w:hAnsi="Times New Roman" w:eastAsia="仿宋_GB2312" w:cs="‹ÎSå"/>
          <w:sz w:val="24"/>
        </w:rPr>
        <w:t>除发包方供应的设备、材料外，其它材料均由承包方负责采购。承包方采购材料均应符合设计要求、国家质量标准并具备产品合格证及说明书、材质检验报告等，材料须经监理相关人员检验后方可投入使用，如因材料质量问题影响工期和工程质量，均由承包方负责。（1）所有的安装辅材（电焊条、乙炔、氧气等）。（2）仪表、电器设备安装中所用的辅材。（辅材按定额） （3）油漆、保温、保冷的主材及辅助材料。（4）安装机械及所有发包方提供材料以外的辅助材料。（5）土建施工中除发包方提供材料以外的所有材料。</w:t>
      </w:r>
    </w:p>
    <w:p w14:paraId="01E7104E">
      <w:pPr>
        <w:jc w:val="left"/>
        <w:rPr>
          <w:rFonts w:ascii="仿宋_GB2312" w:eastAsia="仿宋_GB2312" w:cs="‹ÎSå"/>
          <w:sz w:val="24"/>
        </w:rPr>
      </w:pPr>
      <w:r>
        <w:rPr>
          <w:rFonts w:hint="eastAsia" w:ascii="仿宋_GB2312" w:eastAsia="仿宋_GB2312" w:cs="‹ÎSå"/>
          <w:sz w:val="24"/>
        </w:rPr>
        <w:t>8</w:t>
      </w:r>
      <w:bookmarkStart w:id="630" w:name="_Toc296347166"/>
      <w:bookmarkStart w:id="631" w:name="_Toc303539136"/>
      <w:bookmarkStart w:id="632" w:name="_Toc296944506"/>
      <w:bookmarkStart w:id="633" w:name="_Toc297120467"/>
      <w:bookmarkStart w:id="634" w:name="_Toc296890995"/>
      <w:bookmarkStart w:id="635" w:name="_Toc296503167"/>
      <w:bookmarkStart w:id="636" w:name="_Toc280868654"/>
      <w:bookmarkStart w:id="637" w:name="_Toc304295556"/>
      <w:bookmarkStart w:id="638" w:name="_Toc312678019"/>
      <w:bookmarkStart w:id="639" w:name="_Toc297216186"/>
      <w:bookmarkStart w:id="640" w:name="_Toc312677493"/>
      <w:bookmarkStart w:id="641" w:name="_Toc300934979"/>
      <w:bookmarkStart w:id="642" w:name="_Toc292559372"/>
      <w:bookmarkStart w:id="643" w:name="_Toc297123527"/>
      <w:bookmarkStart w:id="644" w:name="_Toc297048353"/>
      <w:bookmarkStart w:id="645" w:name="_Toc292559877"/>
      <w:bookmarkStart w:id="646" w:name="_Toc296891207"/>
      <w:bookmarkStart w:id="647" w:name="_Toc296346668"/>
      <w:bookmarkStart w:id="648" w:name="_Toc280868655"/>
      <w:bookmarkStart w:id="649" w:name="_Toc280868656"/>
      <w:bookmarkStart w:id="650" w:name="_Toc267251424"/>
      <w:r>
        <w:rPr>
          <w:rFonts w:hint="eastAsia" w:ascii="仿宋_GB2312" w:eastAsia="仿宋_GB2312" w:cs="‹ÎSå"/>
          <w:sz w:val="24"/>
        </w:rPr>
        <w:t>.4材料与工程设备的保管与使用</w:t>
      </w:r>
    </w:p>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14:paraId="323BA825">
      <w:pPr>
        <w:jc w:val="left"/>
        <w:rPr>
          <w:rFonts w:ascii="仿宋_GB2312" w:eastAsia="仿宋_GB2312" w:cs="‹ÎSå"/>
          <w:sz w:val="24"/>
          <w:highlight w:val="none"/>
          <w:u w:val="single"/>
        </w:rPr>
      </w:pPr>
      <w:r>
        <w:rPr>
          <w:rFonts w:hint="eastAsia" w:ascii="仿宋_GB2312" w:eastAsia="仿宋_GB2312" w:cs="‹ÎSå"/>
          <w:sz w:val="24"/>
          <w:highlight w:val="none"/>
        </w:rPr>
        <w:t>8</w:t>
      </w:r>
      <w:bookmarkStart w:id="651" w:name="_Toc292559373"/>
      <w:bookmarkStart w:id="652" w:name="_Toc292559878"/>
      <w:bookmarkStart w:id="653" w:name="_Toc304295557"/>
      <w:bookmarkStart w:id="654" w:name="_Toc318581173"/>
      <w:bookmarkStart w:id="655" w:name="_Toc296347167"/>
      <w:bookmarkStart w:id="656" w:name="_Toc297123528"/>
      <w:bookmarkStart w:id="657" w:name="_Toc312678020"/>
      <w:bookmarkStart w:id="658" w:name="_Toc300934980"/>
      <w:bookmarkStart w:id="659" w:name="_Toc303539137"/>
      <w:bookmarkStart w:id="660" w:name="_Toc297216187"/>
      <w:bookmarkStart w:id="661" w:name="_Toc312677494"/>
      <w:bookmarkStart w:id="662" w:name="_Toc297048354"/>
      <w:bookmarkStart w:id="663" w:name="_Toc296503168"/>
      <w:bookmarkStart w:id="664" w:name="_Toc297120468"/>
      <w:bookmarkStart w:id="665" w:name="_Toc296890996"/>
      <w:bookmarkStart w:id="666" w:name="_Toc296891208"/>
      <w:bookmarkStart w:id="667" w:name="_Toc296944507"/>
      <w:bookmarkStart w:id="668" w:name="_Toc296346669"/>
      <w:r>
        <w:rPr>
          <w:rFonts w:hint="eastAsia" w:ascii="仿宋_GB2312" w:eastAsia="仿宋_GB2312" w:cs="‹ÎSå"/>
          <w:sz w:val="24"/>
          <w:highlight w:val="none"/>
        </w:rPr>
        <w:t>.4.1发包人供应的材料设备的保管费用的承担：</w:t>
      </w:r>
      <w:r>
        <w:rPr>
          <w:rFonts w:hint="eastAsia" w:ascii="仿宋_GB2312" w:eastAsia="仿宋_GB2312" w:cs="‹ÎSå"/>
          <w:sz w:val="24"/>
          <w:highlight w:val="none"/>
          <w:u w:val="single"/>
        </w:rPr>
        <w:t>发包人供应的材料和设备（如有）的卸车费（</w:t>
      </w:r>
      <w:r>
        <w:rPr>
          <w:rFonts w:hint="eastAsia" w:ascii="仿宋_GB2312" w:eastAsia="仿宋_GB2312" w:cs="‹ÎSå"/>
          <w:sz w:val="24"/>
          <w:highlight w:val="none"/>
          <w:u w:val="single"/>
          <w:lang w:val="en-US" w:eastAsia="zh-CN"/>
        </w:rPr>
        <w:t>已</w:t>
      </w:r>
      <w:r>
        <w:rPr>
          <w:rFonts w:hint="eastAsia" w:ascii="仿宋_GB2312" w:eastAsia="仿宋_GB2312" w:cs="‹ÎSå"/>
          <w:sz w:val="24"/>
          <w:highlight w:val="none"/>
          <w:u w:val="single"/>
        </w:rPr>
        <w:t>包含在承包方报价中）、堆放、保管等由承包人负责，保管费1万元</w:t>
      </w:r>
      <w:r>
        <w:rPr>
          <w:rFonts w:hint="eastAsia" w:ascii="仿宋_GB2312" w:eastAsia="仿宋_GB2312" w:cs="‹ÎSå"/>
          <w:sz w:val="24"/>
          <w:highlight w:val="none"/>
          <w:u w:val="single"/>
          <w:lang w:eastAsia="zh-CN"/>
        </w:rPr>
        <w:t>（</w:t>
      </w:r>
      <w:r>
        <w:rPr>
          <w:rFonts w:hint="eastAsia" w:ascii="仿宋_GB2312" w:eastAsia="仿宋_GB2312" w:cs="‹ÎSå"/>
          <w:sz w:val="24"/>
          <w:highlight w:val="none"/>
          <w:u w:val="single"/>
          <w:lang w:val="en-US" w:eastAsia="zh-CN"/>
        </w:rPr>
        <w:t>包含在报价方报价中</w:t>
      </w:r>
      <w:r>
        <w:rPr>
          <w:rFonts w:hint="eastAsia" w:ascii="仿宋_GB2312" w:eastAsia="仿宋_GB2312" w:cs="‹ÎSå"/>
          <w:sz w:val="24"/>
          <w:highlight w:val="none"/>
          <w:u w:val="single"/>
        </w:rPr>
        <w:t>。</w:t>
      </w:r>
      <w:bookmarkEnd w:id="651"/>
      <w:bookmarkEnd w:id="652"/>
    </w:p>
    <w:p w14:paraId="53031FAF">
      <w:pPr>
        <w:jc w:val="left"/>
        <w:rPr>
          <w:rFonts w:ascii="仿宋_GB2312" w:eastAsia="仿宋_GB2312" w:cs="‹ÎSå"/>
          <w:sz w:val="24"/>
          <w:u w:val="single"/>
        </w:rPr>
      </w:pPr>
      <w:r>
        <w:rPr>
          <w:rFonts w:hint="eastAsia" w:ascii="仿宋_GB2312" w:eastAsia="仿宋_GB2312" w:cs="‹ÎSå"/>
          <w:sz w:val="24"/>
          <w:u w:val="single"/>
        </w:rPr>
        <w:t>防腐防火涂料推荐供应商名单：江苏兰陵化工集团有限公司、瑞易德新材料股份有限公司、上海开林实业有限公司。</w:t>
      </w:r>
    </w:p>
    <w:p w14:paraId="6C0787B3">
      <w:pPr>
        <w:jc w:val="left"/>
        <w:rPr>
          <w:rFonts w:ascii="仿宋_GB2312" w:eastAsia="仿宋_GB2312" w:cs="‹ÎSå"/>
          <w:sz w:val="24"/>
        </w:rPr>
      </w:pPr>
      <w:r>
        <w:rPr>
          <w:rFonts w:hint="eastAsia" w:ascii="仿宋_GB2312" w:eastAsia="仿宋_GB2312" w:cs="‹ÎSå"/>
          <w:sz w:val="24"/>
        </w:rPr>
        <w:t>8.6 样品</w:t>
      </w:r>
    </w:p>
    <w:p w14:paraId="753EB82D">
      <w:pPr>
        <w:jc w:val="left"/>
        <w:rPr>
          <w:rFonts w:ascii="仿宋_GB2312" w:eastAsia="仿宋_GB2312" w:cs="‹ÎSå"/>
          <w:sz w:val="24"/>
        </w:rPr>
      </w:pPr>
      <w:r>
        <w:rPr>
          <w:rFonts w:hint="eastAsia" w:ascii="仿宋_GB2312" w:eastAsia="仿宋_GB2312" w:cs="‹ÎSå"/>
          <w:sz w:val="24"/>
        </w:rPr>
        <w:t>8.6.1样品的报送与封存</w:t>
      </w:r>
    </w:p>
    <w:p w14:paraId="4C35C32A">
      <w:pPr>
        <w:jc w:val="left"/>
        <w:rPr>
          <w:rFonts w:ascii="仿宋_GB2312" w:eastAsia="仿宋_GB2312" w:cs="‹ÎSå"/>
          <w:sz w:val="24"/>
          <w:u w:val="single"/>
        </w:rPr>
      </w:pPr>
      <w:r>
        <w:rPr>
          <w:rFonts w:hint="eastAsia" w:ascii="仿宋_GB2312" w:eastAsia="仿宋_GB2312" w:cs="‹ÎSå"/>
          <w:sz w:val="24"/>
        </w:rPr>
        <w:t>需要承包人报送样品的材料或工程设备，样品的种类、名称、规格、数量要求：</w:t>
      </w:r>
      <w:r>
        <w:rPr>
          <w:rFonts w:hint="eastAsia" w:ascii="仿宋_GB2312" w:eastAsia="仿宋_GB2312" w:cs="‹ÎSå"/>
          <w:sz w:val="24"/>
          <w:u w:val="single"/>
        </w:rPr>
        <w:t>按照国家相关规定及工程实际情况，在第一次监理会议中确定。</w:t>
      </w:r>
    </w:p>
    <w:p w14:paraId="500AEB4C">
      <w:pPr>
        <w:jc w:val="left"/>
        <w:rPr>
          <w:rFonts w:ascii="仿宋_GB2312" w:eastAsia="仿宋_GB2312" w:cs="‹ÎSå"/>
          <w:sz w:val="24"/>
        </w:rPr>
      </w:pPr>
      <w:r>
        <w:rPr>
          <w:rFonts w:hint="eastAsia" w:ascii="仿宋_GB2312" w:eastAsia="仿宋_GB2312" w:cs="‹ÎSå"/>
          <w:sz w:val="24"/>
        </w:rPr>
        <w:t>8.8 施工设备和临时设施</w:t>
      </w:r>
    </w:p>
    <w:p w14:paraId="3CBC7363">
      <w:pPr>
        <w:jc w:val="left"/>
        <w:rPr>
          <w:rFonts w:ascii="仿宋_GB2312" w:eastAsia="仿宋_GB2312" w:cs="‹ÎSå"/>
          <w:sz w:val="24"/>
        </w:rPr>
      </w:pPr>
      <w:r>
        <w:rPr>
          <w:rFonts w:hint="eastAsia" w:ascii="仿宋_GB2312" w:eastAsia="仿宋_GB2312" w:cs="‹ÎSå"/>
          <w:sz w:val="24"/>
        </w:rPr>
        <w:t>8.8.1 承包人提供的施工设备和临时设施</w:t>
      </w:r>
    </w:p>
    <w:p w14:paraId="71476501">
      <w:pPr>
        <w:jc w:val="left"/>
        <w:rPr>
          <w:rFonts w:ascii="仿宋_GB2312" w:eastAsia="仿宋_GB2312" w:cs="‹ÎSå"/>
          <w:sz w:val="24"/>
        </w:rPr>
      </w:pPr>
      <w:r>
        <w:rPr>
          <w:rFonts w:hint="eastAsia" w:ascii="仿宋_GB2312" w:eastAsia="仿宋_GB2312" w:cs="‹ÎSå"/>
          <w:sz w:val="24"/>
        </w:rPr>
        <w:t>关于修建临时设施费用承担的约定：由承包人负责，相关费用已在报价文件中体现，除执行通用条款外，承包人的临时设施不得超出项目征地红线。临时设施的布置在经发包方审核通过的施工总平面布置图中体现。</w:t>
      </w:r>
    </w:p>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14:paraId="5DE0CEF3">
      <w:pPr>
        <w:jc w:val="left"/>
        <w:rPr>
          <w:rFonts w:ascii="仿宋_GB2312" w:eastAsia="仿宋_GB2312" w:cs="‹ÎSå"/>
          <w:sz w:val="24"/>
        </w:rPr>
      </w:pPr>
      <w:bookmarkStart w:id="669" w:name="_Toc351203641"/>
      <w:r>
        <w:rPr>
          <w:rFonts w:hint="eastAsia" w:ascii="仿宋_GB2312" w:eastAsia="仿宋_GB2312" w:cs="‹ÎSå"/>
          <w:sz w:val="24"/>
        </w:rPr>
        <w:t>9</w:t>
      </w:r>
      <w:bookmarkEnd w:id="648"/>
      <w:bookmarkEnd w:id="649"/>
      <w:bookmarkEnd w:id="650"/>
      <w:bookmarkStart w:id="670" w:name="_Toc297123533"/>
      <w:bookmarkStart w:id="671" w:name="_Toc304295559"/>
      <w:bookmarkStart w:id="672" w:name="_Toc312677495"/>
      <w:bookmarkStart w:id="673" w:name="_Toc303539139"/>
      <w:bookmarkStart w:id="674" w:name="_Toc300934982"/>
      <w:bookmarkStart w:id="675" w:name="_Toc312678021"/>
      <w:bookmarkStart w:id="676" w:name="_Toc297216192"/>
      <w:bookmarkStart w:id="677" w:name="_Toc292559378"/>
      <w:bookmarkStart w:id="678" w:name="_Toc267251427"/>
      <w:bookmarkStart w:id="679" w:name="_Toc296347172"/>
      <w:bookmarkStart w:id="680" w:name="_Toc297048359"/>
      <w:bookmarkStart w:id="681" w:name="_Toc296891213"/>
      <w:bookmarkStart w:id="682" w:name="_Toc296891001"/>
      <w:bookmarkStart w:id="683" w:name="_Toc267251428"/>
      <w:bookmarkStart w:id="684" w:name="_Toc296503173"/>
      <w:bookmarkStart w:id="685" w:name="_Toc296346674"/>
      <w:bookmarkStart w:id="686" w:name="_Toc292559883"/>
      <w:bookmarkStart w:id="687" w:name="_Toc297120473"/>
      <w:bookmarkStart w:id="688" w:name="_Toc296944512"/>
      <w:r>
        <w:rPr>
          <w:rFonts w:hint="eastAsia" w:ascii="仿宋_GB2312" w:eastAsia="仿宋_GB2312" w:cs="‹ÎSå"/>
          <w:sz w:val="24"/>
        </w:rPr>
        <w:t>. 试验与检验</w:t>
      </w:r>
      <w:bookmarkEnd w:id="669"/>
    </w:p>
    <w:bookmarkEnd w:id="670"/>
    <w:bookmarkEnd w:id="671"/>
    <w:bookmarkEnd w:id="672"/>
    <w:bookmarkEnd w:id="673"/>
    <w:bookmarkEnd w:id="674"/>
    <w:bookmarkEnd w:id="675"/>
    <w:bookmarkEnd w:id="676"/>
    <w:p w14:paraId="00340420">
      <w:pPr>
        <w:jc w:val="left"/>
        <w:rPr>
          <w:rFonts w:ascii="仿宋_GB2312" w:eastAsia="仿宋_GB2312" w:cs="‹ÎSå"/>
          <w:sz w:val="24"/>
        </w:rPr>
      </w:pPr>
      <w:r>
        <w:rPr>
          <w:rFonts w:hint="eastAsia" w:ascii="仿宋_GB2312" w:eastAsia="仿宋_GB2312" w:cs="‹ÎSå"/>
          <w:sz w:val="24"/>
        </w:rPr>
        <w:t>9</w:t>
      </w:r>
      <w:bookmarkStart w:id="689" w:name="_Toc300934983"/>
      <w:bookmarkStart w:id="690" w:name="_Toc312678022"/>
      <w:bookmarkStart w:id="691" w:name="_Toc304295560"/>
      <w:bookmarkStart w:id="692" w:name="_Toc303539140"/>
      <w:bookmarkStart w:id="693" w:name="_Toc297123534"/>
      <w:bookmarkStart w:id="694" w:name="_Toc297216193"/>
      <w:bookmarkStart w:id="695" w:name="_Toc312677496"/>
      <w:r>
        <w:rPr>
          <w:rFonts w:hint="eastAsia" w:ascii="仿宋_GB2312" w:eastAsia="仿宋_GB2312" w:cs="‹ÎSå"/>
          <w:sz w:val="24"/>
        </w:rPr>
        <w:t>.1试验设备与试验人员</w:t>
      </w:r>
    </w:p>
    <w:bookmarkEnd w:id="689"/>
    <w:bookmarkEnd w:id="690"/>
    <w:bookmarkEnd w:id="691"/>
    <w:bookmarkEnd w:id="692"/>
    <w:bookmarkEnd w:id="693"/>
    <w:bookmarkEnd w:id="694"/>
    <w:bookmarkEnd w:id="695"/>
    <w:p w14:paraId="2DB774A9">
      <w:pPr>
        <w:jc w:val="left"/>
        <w:rPr>
          <w:rFonts w:ascii="仿宋_GB2312" w:eastAsia="仿宋_GB2312" w:cs="‹ÎSå"/>
          <w:sz w:val="24"/>
        </w:rPr>
      </w:pPr>
      <w:r>
        <w:rPr>
          <w:rFonts w:hint="eastAsia" w:ascii="仿宋_GB2312" w:eastAsia="仿宋_GB2312" w:cs="‹ÎSå"/>
          <w:sz w:val="24"/>
        </w:rPr>
        <w:t>9</w:t>
      </w:r>
      <w:bookmarkStart w:id="696" w:name="_Toc297216194"/>
      <w:bookmarkStart w:id="697" w:name="_Toc312677497"/>
      <w:bookmarkStart w:id="698" w:name="_Toc303539141"/>
      <w:bookmarkStart w:id="699" w:name="_Toc312678023"/>
      <w:bookmarkStart w:id="700" w:name="_Toc297123535"/>
      <w:bookmarkStart w:id="701" w:name="_Toc300934984"/>
      <w:bookmarkStart w:id="702" w:name="_Toc304295561"/>
      <w:bookmarkStart w:id="703" w:name="_Toc318581174"/>
      <w:r>
        <w:rPr>
          <w:rFonts w:hint="eastAsia" w:ascii="仿宋_GB2312" w:eastAsia="仿宋_GB2312" w:cs="‹ÎSå"/>
          <w:sz w:val="24"/>
        </w:rPr>
        <w:t>.1.2 试验设备</w:t>
      </w:r>
    </w:p>
    <w:p w14:paraId="6EA6305D">
      <w:pPr>
        <w:jc w:val="left"/>
        <w:rPr>
          <w:rFonts w:ascii="仿宋_GB2312" w:eastAsia="仿宋_GB2312" w:cs="‹ÎSå"/>
          <w:sz w:val="24"/>
        </w:rPr>
      </w:pPr>
      <w:r>
        <w:rPr>
          <w:rFonts w:hint="eastAsia" w:ascii="仿宋_GB2312" w:eastAsia="仿宋_GB2312" w:cs="‹ÎSå"/>
          <w:sz w:val="24"/>
        </w:rPr>
        <w:t>施工现场需要配置的试验场所：</w:t>
      </w:r>
      <w:bookmarkEnd w:id="696"/>
      <w:bookmarkEnd w:id="697"/>
      <w:bookmarkEnd w:id="698"/>
      <w:bookmarkEnd w:id="699"/>
      <w:bookmarkEnd w:id="700"/>
      <w:bookmarkEnd w:id="701"/>
      <w:bookmarkEnd w:id="702"/>
      <w:bookmarkStart w:id="704" w:name="_Toc304295562"/>
      <w:bookmarkStart w:id="705" w:name="_Toc300934985"/>
      <w:bookmarkStart w:id="706" w:name="_Toc303539142"/>
      <w:bookmarkStart w:id="707" w:name="_Toc312678024"/>
      <w:bookmarkStart w:id="708" w:name="_Toc297123536"/>
      <w:bookmarkStart w:id="709" w:name="_Toc312677498"/>
      <w:bookmarkStart w:id="710" w:name="_Toc297216195"/>
      <w:r>
        <w:rPr>
          <w:rFonts w:hint="eastAsia" w:ascii="仿宋_GB2312" w:eastAsia="仿宋_GB2312" w:cs="‹ÎSå"/>
          <w:sz w:val="24"/>
          <w:u w:val="single"/>
        </w:rPr>
        <w:t>满足施工自检需求</w:t>
      </w:r>
      <w:r>
        <w:rPr>
          <w:rFonts w:hint="eastAsia" w:ascii="仿宋_GB2312" w:eastAsia="仿宋_GB2312" w:cs="‹ÎSå"/>
          <w:sz w:val="24"/>
        </w:rPr>
        <w:t xml:space="preserve"> 。 </w:t>
      </w:r>
    </w:p>
    <w:p w14:paraId="3D8B4837">
      <w:pPr>
        <w:jc w:val="left"/>
        <w:rPr>
          <w:rFonts w:ascii="仿宋_GB2312" w:eastAsia="仿宋_GB2312" w:cs="‹ÎSå"/>
          <w:sz w:val="24"/>
        </w:rPr>
      </w:pPr>
      <w:r>
        <w:rPr>
          <w:rFonts w:hint="eastAsia" w:ascii="仿宋_GB2312" w:eastAsia="仿宋_GB2312" w:cs="‹ÎSå"/>
          <w:sz w:val="24"/>
        </w:rPr>
        <w:t>施工现场需要配备的试验设备：</w:t>
      </w:r>
      <w:r>
        <w:rPr>
          <w:rFonts w:hint="eastAsia" w:ascii="仿宋_GB2312" w:eastAsia="仿宋_GB2312" w:cs="‹ÎSå"/>
          <w:sz w:val="24"/>
          <w:u w:val="single"/>
        </w:rPr>
        <w:t>满足施工自检需求</w:t>
      </w:r>
      <w:r>
        <w:rPr>
          <w:rFonts w:hint="eastAsia" w:ascii="仿宋_GB2312" w:eastAsia="仿宋_GB2312" w:cs="‹ÎSå"/>
          <w:sz w:val="24"/>
        </w:rPr>
        <w:t xml:space="preserve"> 。</w:t>
      </w:r>
    </w:p>
    <w:p w14:paraId="2669F42E">
      <w:pPr>
        <w:jc w:val="left"/>
        <w:rPr>
          <w:rFonts w:ascii="仿宋_GB2312" w:eastAsia="仿宋_GB2312" w:cs="‹ÎSå"/>
          <w:sz w:val="24"/>
        </w:rPr>
      </w:pPr>
      <w:r>
        <w:rPr>
          <w:rFonts w:hint="eastAsia" w:ascii="仿宋_GB2312" w:eastAsia="仿宋_GB2312" w:cs="‹ÎSå"/>
          <w:sz w:val="24"/>
        </w:rPr>
        <w:t>施工现场需要具备的其他试验条件：</w:t>
      </w:r>
      <w:r>
        <w:rPr>
          <w:rFonts w:hint="eastAsia" w:ascii="仿宋_GB2312" w:eastAsia="仿宋_GB2312" w:cs="‹ÎSå"/>
          <w:sz w:val="24"/>
          <w:u w:val="single"/>
        </w:rPr>
        <w:t>满足施工自检需求</w:t>
      </w:r>
      <w:r>
        <w:rPr>
          <w:rFonts w:hint="eastAsia" w:ascii="仿宋_GB2312" w:eastAsia="仿宋_GB2312" w:cs="‹ÎSå"/>
          <w:sz w:val="24"/>
        </w:rPr>
        <w:t xml:space="preserve"> 。</w:t>
      </w:r>
    </w:p>
    <w:p w14:paraId="5A5902FF">
      <w:pPr>
        <w:jc w:val="left"/>
        <w:rPr>
          <w:rFonts w:ascii="仿宋_GB2312" w:eastAsia="仿宋_GB2312" w:cs="‹ÎSå"/>
          <w:sz w:val="24"/>
        </w:rPr>
      </w:pPr>
      <w:r>
        <w:rPr>
          <w:rFonts w:hint="eastAsia" w:ascii="仿宋_GB2312" w:eastAsia="仿宋_GB2312" w:cs="‹ÎSå"/>
          <w:sz w:val="24"/>
        </w:rPr>
        <w:t xml:space="preserve">9.4 现场工艺试验 </w:t>
      </w:r>
    </w:p>
    <w:p w14:paraId="0CC71335">
      <w:pPr>
        <w:jc w:val="left"/>
        <w:rPr>
          <w:rFonts w:ascii="仿宋_GB2312" w:eastAsia="仿宋_GB2312" w:cs="‹ÎSå"/>
          <w:sz w:val="24"/>
        </w:rPr>
      </w:pPr>
      <w:r>
        <w:rPr>
          <w:rFonts w:hint="eastAsia" w:ascii="仿宋_GB2312" w:eastAsia="仿宋_GB2312" w:cs="‹ÎSå"/>
          <w:sz w:val="24"/>
        </w:rPr>
        <w:t>现场工艺试验的有关约定：</w:t>
      </w:r>
      <w:r>
        <w:rPr>
          <w:rFonts w:hint="eastAsia" w:ascii="仿宋_GB2312" w:eastAsia="仿宋_GB2312" w:cs="‹ÎSå"/>
          <w:sz w:val="24"/>
          <w:u w:val="single"/>
        </w:rPr>
        <w:t>执行通用条款</w:t>
      </w:r>
      <w:r>
        <w:rPr>
          <w:rFonts w:hint="eastAsia" w:ascii="仿宋_GB2312" w:eastAsia="仿宋_GB2312" w:cs="‹ÎSå"/>
          <w:sz w:val="24"/>
        </w:rPr>
        <w:t>。</w:t>
      </w:r>
    </w:p>
    <w:bookmarkEnd w:id="703"/>
    <w:bookmarkEnd w:id="704"/>
    <w:bookmarkEnd w:id="705"/>
    <w:bookmarkEnd w:id="706"/>
    <w:bookmarkEnd w:id="707"/>
    <w:bookmarkEnd w:id="708"/>
    <w:bookmarkEnd w:id="709"/>
    <w:bookmarkEnd w:id="710"/>
    <w:p w14:paraId="38F81C0E">
      <w:pPr>
        <w:jc w:val="left"/>
        <w:rPr>
          <w:rFonts w:ascii="仿宋_GB2312" w:eastAsia="仿宋_GB2312" w:cs="‹ÎSå"/>
          <w:sz w:val="24"/>
        </w:rPr>
      </w:pPr>
      <w:bookmarkStart w:id="711" w:name="_Toc351203642"/>
      <w:r>
        <w:rPr>
          <w:rFonts w:hint="eastAsia" w:ascii="仿宋_GB2312" w:eastAsia="仿宋_GB2312" w:cs="‹ÎSå"/>
          <w:sz w:val="24"/>
        </w:rPr>
        <w:t>1</w:t>
      </w:r>
      <w:bookmarkEnd w:id="677"/>
      <w:bookmarkEnd w:id="678"/>
      <w:bookmarkEnd w:id="679"/>
      <w:bookmarkEnd w:id="680"/>
      <w:bookmarkEnd w:id="681"/>
      <w:bookmarkEnd w:id="682"/>
      <w:bookmarkEnd w:id="683"/>
      <w:bookmarkEnd w:id="684"/>
      <w:bookmarkEnd w:id="685"/>
      <w:bookmarkEnd w:id="686"/>
      <w:bookmarkEnd w:id="687"/>
      <w:bookmarkEnd w:id="688"/>
      <w:bookmarkStart w:id="712" w:name="_Toc296503193"/>
      <w:bookmarkStart w:id="713" w:name="_Toc303539146"/>
      <w:bookmarkStart w:id="714" w:name="_Toc296346694"/>
      <w:bookmarkStart w:id="715" w:name="_Toc304295566"/>
      <w:bookmarkStart w:id="716" w:name="_Toc297216199"/>
      <w:bookmarkStart w:id="717" w:name="_Toc300934989"/>
      <w:bookmarkStart w:id="718" w:name="_Toc297120493"/>
      <w:bookmarkStart w:id="719" w:name="_Toc297048379"/>
      <w:bookmarkStart w:id="720" w:name="_Toc296347192"/>
      <w:bookmarkStart w:id="721" w:name="_Toc297123540"/>
      <w:bookmarkStart w:id="722" w:name="_Toc296944532"/>
      <w:bookmarkStart w:id="723" w:name="_Toc296891021"/>
      <w:bookmarkStart w:id="724" w:name="_Toc292559903"/>
      <w:bookmarkStart w:id="725" w:name="_Toc296891233"/>
      <w:bookmarkStart w:id="726" w:name="_Toc292559398"/>
      <w:bookmarkStart w:id="727" w:name="_Toc312678025"/>
      <w:bookmarkStart w:id="728" w:name="_Toc312677499"/>
      <w:bookmarkStart w:id="729" w:name="_Toc267251439"/>
      <w:bookmarkStart w:id="730" w:name="_Toc267251433"/>
      <w:bookmarkStart w:id="731" w:name="_Toc267251435"/>
      <w:bookmarkStart w:id="732" w:name="_Toc267251441"/>
      <w:bookmarkStart w:id="733" w:name="_Toc267251440"/>
      <w:bookmarkStart w:id="734" w:name="_Toc267251437"/>
      <w:bookmarkStart w:id="735" w:name="_Toc267251442"/>
      <w:r>
        <w:rPr>
          <w:rFonts w:hint="eastAsia" w:ascii="仿宋_GB2312" w:eastAsia="仿宋_GB2312" w:cs="‹ÎSå"/>
          <w:sz w:val="24"/>
        </w:rPr>
        <w:t>0. 变更</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bookmarkEnd w:id="727"/>
    <w:bookmarkEnd w:id="728"/>
    <w:p w14:paraId="5B05832D">
      <w:pPr>
        <w:jc w:val="left"/>
        <w:rPr>
          <w:rFonts w:ascii="仿宋_GB2312" w:eastAsia="仿宋_GB2312" w:cs="‹ÎSå"/>
          <w:sz w:val="24"/>
        </w:rPr>
      </w:pPr>
      <w:r>
        <w:rPr>
          <w:rFonts w:hint="eastAsia" w:ascii="仿宋_GB2312" w:eastAsia="仿宋_GB2312" w:cs="‹ÎSå"/>
          <w:sz w:val="24"/>
        </w:rPr>
        <w:t>1</w:t>
      </w:r>
      <w:bookmarkStart w:id="736" w:name="_Toc296347193"/>
      <w:bookmarkStart w:id="737" w:name="_Toc303539147"/>
      <w:bookmarkStart w:id="738" w:name="_Toc300934990"/>
      <w:bookmarkStart w:id="739" w:name="_Toc296346695"/>
      <w:bookmarkStart w:id="740" w:name="_Toc296891234"/>
      <w:bookmarkStart w:id="741" w:name="_Toc292559399"/>
      <w:bookmarkStart w:id="742" w:name="_Toc296944533"/>
      <w:bookmarkStart w:id="743" w:name="_Toc296503194"/>
      <w:bookmarkStart w:id="744" w:name="_Toc312677500"/>
      <w:bookmarkStart w:id="745" w:name="_Toc297048380"/>
      <w:bookmarkStart w:id="746" w:name="_Toc312678026"/>
      <w:bookmarkStart w:id="747" w:name="_Toc297216200"/>
      <w:bookmarkStart w:id="748" w:name="_Toc296891022"/>
      <w:bookmarkStart w:id="749" w:name="_Toc297120494"/>
      <w:bookmarkStart w:id="750" w:name="_Toc292559904"/>
      <w:bookmarkStart w:id="751" w:name="_Toc304295567"/>
      <w:bookmarkStart w:id="752" w:name="_Toc297123541"/>
      <w:r>
        <w:rPr>
          <w:rFonts w:hint="eastAsia" w:ascii="仿宋_GB2312" w:eastAsia="仿宋_GB2312" w:cs="‹ÎSå"/>
          <w:sz w:val="24"/>
        </w:rPr>
        <w:t>0.1变更的范围</w:t>
      </w:r>
    </w:p>
    <w:p w14:paraId="62C63181">
      <w:pPr>
        <w:jc w:val="left"/>
        <w:rPr>
          <w:rFonts w:ascii="仿宋_GB2312" w:eastAsia="仿宋_GB2312" w:cs="‹ÎSå"/>
          <w:sz w:val="24"/>
          <w:u w:val="single"/>
        </w:rPr>
      </w:pPr>
      <w:r>
        <w:rPr>
          <w:rFonts w:hint="eastAsia" w:ascii="仿宋_GB2312" w:eastAsia="仿宋_GB2312" w:cs="‹ÎSå"/>
          <w:sz w:val="24"/>
        </w:rPr>
        <w:t>关于变更的范围的约定：</w:t>
      </w:r>
      <w:r>
        <w:rPr>
          <w:rFonts w:hint="eastAsia" w:ascii="仿宋_GB2312" w:eastAsia="仿宋_GB2312" w:cs="‹ÎSå"/>
          <w:sz w:val="24"/>
          <w:u w:val="single"/>
        </w:rPr>
        <w:t>发包人提出的变更，变更内容以设计变更图纸或发包人、监理方、跟踪审计单位共同签发的签证单为准；承包人没有发包人的书面通知，不得任意更改设计内容；若因承包人的原因发生变更致使工程量增加的，增加部分不予调整，由承包人自行承担。</w:t>
      </w:r>
    </w:p>
    <w:p w14:paraId="3BF82588">
      <w:pPr>
        <w:jc w:val="left"/>
        <w:rPr>
          <w:rFonts w:ascii="仿宋_GB2312" w:eastAsia="仿宋_GB2312" w:cs="‹ÎSå"/>
          <w:sz w:val="24"/>
        </w:rPr>
      </w:pPr>
      <w:r>
        <w:rPr>
          <w:rFonts w:hint="eastAsia" w:ascii="仿宋_GB2312" w:eastAsia="仿宋_GB2312" w:cs="‹ÎSå"/>
          <w:sz w:val="24"/>
        </w:rPr>
        <w:t>10.4 变更估价</w:t>
      </w:r>
    </w:p>
    <w:p w14:paraId="41C54EBC">
      <w:pPr>
        <w:jc w:val="left"/>
        <w:rPr>
          <w:rFonts w:ascii="仿宋_GB2312" w:eastAsia="仿宋_GB2312" w:cs="‹ÎSå"/>
          <w:sz w:val="24"/>
        </w:rPr>
      </w:pPr>
      <w:r>
        <w:rPr>
          <w:rFonts w:hint="eastAsia" w:ascii="仿宋_GB2312" w:eastAsia="仿宋_GB2312" w:cs="‹ÎSå"/>
          <w:sz w:val="24"/>
        </w:rPr>
        <w:t>10.4.1 变更估价原则</w:t>
      </w:r>
    </w:p>
    <w:p w14:paraId="0C39B2C6">
      <w:pPr>
        <w:jc w:val="left"/>
        <w:rPr>
          <w:rFonts w:ascii="仿宋_GB2312" w:eastAsia="仿宋_GB2312" w:cs="‹ÎSå"/>
          <w:sz w:val="24"/>
        </w:rPr>
      </w:pPr>
      <w:r>
        <w:rPr>
          <w:rFonts w:hint="eastAsia" w:ascii="仿宋_GB2312" w:eastAsia="仿宋_GB2312" w:cs="‹ÎSå"/>
          <w:sz w:val="24"/>
        </w:rPr>
        <w:t xml:space="preserve">关于变更估价的约定: </w:t>
      </w:r>
      <w:r>
        <w:rPr>
          <w:rFonts w:hint="eastAsia" w:ascii="仿宋_GB2312" w:eastAsia="仿宋_GB2312" w:cs="‹ÎSå"/>
          <w:sz w:val="24"/>
          <w:u w:val="single"/>
        </w:rPr>
        <w:t>（1）已标价工程量清单或预算书有相同子目的或类似子目的，按照相同子目或类似子目单价认定。（2）已标价工程量清单或预算书无相同项目，且无类似项目的，由承包人以采购控制价组价方式及施工当期造价主管部门发布的造价信息为依据编制综合单价，并按报价下浮比例同比下浮后（经审计先期核定的材料价格不参与下浮），上报监理、发包人及跟踪审计核定，以最终核定后的综合单价认。（3）实际工程量与采购工程量相比，变化幅度未超过 15%的，按中选价综合单价认定。（4）实际工程量与采购工程量相比，增幅超过 15%的，15%以内部分按原中选综合单价结算；超过 15%的部分以采购控制价组价方式及施工当期造价主管部门发布的造价信息为依据编制综合单价，并按报价下浮比例同比下浮后（经审计先期核定的材料价格不参与下浮）认定该部分最终综合单价。（5）计日工按照施工期间《镇江市建设工程造价信息》所发布的人工市场信息平均价执行。</w:t>
      </w:r>
    </w:p>
    <w:p w14:paraId="0F916DF8">
      <w:pPr>
        <w:jc w:val="left"/>
        <w:rPr>
          <w:rFonts w:ascii="仿宋_GB2312" w:eastAsia="仿宋_GB2312" w:cs="‹ÎSå"/>
          <w:sz w:val="24"/>
        </w:rPr>
      </w:pPr>
      <w:r>
        <w:rPr>
          <w:rFonts w:hint="eastAsia" w:ascii="仿宋_GB2312" w:eastAsia="仿宋_GB2312" w:cs="‹ÎSå"/>
          <w:sz w:val="24"/>
        </w:rPr>
        <w:t>1</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Start w:id="753" w:name="_Toc297123544"/>
      <w:bookmarkStart w:id="754" w:name="_Toc292559907"/>
      <w:bookmarkStart w:id="755" w:name="_Toc296347196"/>
      <w:bookmarkStart w:id="756" w:name="_Toc300934993"/>
      <w:bookmarkStart w:id="757" w:name="_Toc296346698"/>
      <w:bookmarkStart w:id="758" w:name="_Toc296891025"/>
      <w:bookmarkStart w:id="759" w:name="_Toc297216203"/>
      <w:bookmarkStart w:id="760" w:name="_Toc296944536"/>
      <w:bookmarkStart w:id="761" w:name="_Toc303539150"/>
      <w:bookmarkStart w:id="762" w:name="_Toc292559402"/>
      <w:bookmarkStart w:id="763" w:name="_Toc296503197"/>
      <w:bookmarkStart w:id="764" w:name="_Toc297120497"/>
      <w:bookmarkStart w:id="765" w:name="_Toc296891237"/>
      <w:bookmarkStart w:id="766" w:name="_Toc297048383"/>
      <w:bookmarkStart w:id="767" w:name="_Toc312678029"/>
      <w:bookmarkStart w:id="768" w:name="_Toc304295570"/>
      <w:bookmarkStart w:id="769" w:name="_Toc312677503"/>
      <w:r>
        <w:rPr>
          <w:rFonts w:hint="eastAsia" w:ascii="仿宋_GB2312" w:eastAsia="仿宋_GB2312" w:cs="‹ÎSå"/>
          <w:sz w:val="24"/>
        </w:rPr>
        <w:t>0.5承</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Start w:id="770" w:name="_Toc296347202"/>
      <w:bookmarkStart w:id="771" w:name="_Toc296346704"/>
      <w:bookmarkStart w:id="772" w:name="_Toc296503203"/>
      <w:bookmarkStart w:id="773" w:name="_Toc297048389"/>
      <w:bookmarkStart w:id="774" w:name="_Toc292559913"/>
      <w:bookmarkStart w:id="775" w:name="_Toc297216204"/>
      <w:bookmarkStart w:id="776" w:name="_Toc297123545"/>
      <w:bookmarkStart w:id="777" w:name="_Toc296944542"/>
      <w:bookmarkStart w:id="778" w:name="_Toc292559408"/>
      <w:bookmarkStart w:id="779" w:name="_Toc296891031"/>
      <w:bookmarkStart w:id="780" w:name="_Toc303539151"/>
      <w:bookmarkStart w:id="781" w:name="_Toc300934994"/>
      <w:bookmarkStart w:id="782" w:name="_Toc296891243"/>
      <w:bookmarkStart w:id="783" w:name="_Toc297120503"/>
      <w:r>
        <w:rPr>
          <w:rFonts w:hint="eastAsia" w:ascii="仿宋_GB2312" w:eastAsia="仿宋_GB2312" w:cs="‹ÎSå"/>
          <w:sz w:val="24"/>
        </w:rPr>
        <w:t>包人的合理化建议</w:t>
      </w:r>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14:paraId="7D51F739">
      <w:pPr>
        <w:jc w:val="left"/>
        <w:rPr>
          <w:rFonts w:ascii="仿宋_GB2312" w:eastAsia="仿宋_GB2312" w:cs="‹ÎSå"/>
          <w:sz w:val="24"/>
        </w:rPr>
      </w:pPr>
      <w:r>
        <w:rPr>
          <w:rFonts w:hint="eastAsia" w:ascii="仿宋_GB2312" w:eastAsia="仿宋_GB2312" w:cs="‹ÎSå"/>
          <w:sz w:val="24"/>
        </w:rPr>
        <w:t>监理人审查承包人合理化建议的期限：</w:t>
      </w:r>
      <w:r>
        <w:rPr>
          <w:rFonts w:hint="eastAsia" w:ascii="仿宋_GB2312" w:eastAsia="仿宋_GB2312" w:cs="‹ÎSå"/>
          <w:sz w:val="24"/>
          <w:u w:val="single"/>
        </w:rPr>
        <w:t>执行通用条款</w:t>
      </w:r>
      <w:r>
        <w:rPr>
          <w:rFonts w:hint="eastAsia" w:ascii="仿宋_GB2312" w:eastAsia="仿宋_GB2312" w:cs="‹ÎSå"/>
          <w:sz w:val="24"/>
        </w:rPr>
        <w:t>。</w:t>
      </w:r>
    </w:p>
    <w:p w14:paraId="60554EDB">
      <w:pPr>
        <w:jc w:val="left"/>
        <w:rPr>
          <w:rFonts w:ascii="仿宋_GB2312" w:eastAsia="仿宋_GB2312" w:cs="‹ÎSå"/>
          <w:sz w:val="24"/>
        </w:rPr>
      </w:pPr>
      <w:r>
        <w:rPr>
          <w:rFonts w:hint="eastAsia" w:ascii="仿宋_GB2312" w:eastAsia="仿宋_GB2312" w:cs="‹ÎSå"/>
          <w:sz w:val="24"/>
        </w:rPr>
        <w:t>发包人审批承包人合理化建议的期限：</w:t>
      </w:r>
      <w:r>
        <w:rPr>
          <w:rFonts w:hint="eastAsia" w:ascii="仿宋_GB2312" w:eastAsia="仿宋_GB2312" w:cs="‹ÎSå"/>
          <w:sz w:val="24"/>
          <w:u w:val="single"/>
        </w:rPr>
        <w:t>执行通用条款</w:t>
      </w:r>
      <w:r>
        <w:rPr>
          <w:rFonts w:hint="eastAsia" w:ascii="仿宋_GB2312" w:eastAsia="仿宋_GB2312" w:cs="‹ÎSå"/>
          <w:sz w:val="24"/>
        </w:rPr>
        <w:t>。</w:t>
      </w:r>
    </w:p>
    <w:p w14:paraId="19AF0F17">
      <w:pPr>
        <w:jc w:val="left"/>
        <w:rPr>
          <w:rFonts w:ascii="仿宋_GB2312" w:eastAsia="仿宋_GB2312" w:cs="‹ÎSå"/>
          <w:sz w:val="24"/>
        </w:rPr>
      </w:pPr>
      <w:r>
        <w:rPr>
          <w:rFonts w:hint="eastAsia" w:ascii="仿宋_GB2312" w:eastAsia="仿宋_GB2312" w:cs="‹ÎSå"/>
          <w:sz w:val="24"/>
        </w:rPr>
        <w:t>承</w:t>
      </w:r>
      <w:bookmarkStart w:id="784" w:name="_Toc296346705"/>
      <w:bookmarkStart w:id="785" w:name="_Toc297123546"/>
      <w:bookmarkStart w:id="786" w:name="_Toc312678030"/>
      <w:bookmarkStart w:id="787" w:name="_Toc304295571"/>
      <w:bookmarkStart w:id="788" w:name="_Toc292559914"/>
      <w:bookmarkStart w:id="789" w:name="_Toc318581175"/>
      <w:bookmarkStart w:id="790" w:name="_Toc296944543"/>
      <w:bookmarkStart w:id="791" w:name="_Toc297216205"/>
      <w:bookmarkStart w:id="792" w:name="_Toc292559409"/>
      <w:bookmarkStart w:id="793" w:name="_Toc297048390"/>
      <w:bookmarkStart w:id="794" w:name="_Toc296891244"/>
      <w:bookmarkStart w:id="795" w:name="_Toc303539152"/>
      <w:bookmarkStart w:id="796" w:name="_Toc297120504"/>
      <w:bookmarkStart w:id="797" w:name="_Toc300934995"/>
      <w:bookmarkStart w:id="798" w:name="_Toc312677504"/>
      <w:bookmarkStart w:id="799" w:name="_Toc296891032"/>
      <w:bookmarkStart w:id="800" w:name="_Toc296347203"/>
      <w:bookmarkStart w:id="801" w:name="_Toc296503204"/>
      <w:r>
        <w:rPr>
          <w:rFonts w:hint="eastAsia" w:ascii="仿宋_GB2312" w:eastAsia="仿宋_GB2312" w:cs="‹ÎSå"/>
          <w:sz w:val="24"/>
        </w:rPr>
        <w:t>包人提出的合理化建议降低了合同价格或者提高了工程经济效益的奖励的方法和金额为：</w:t>
      </w:r>
      <w:r>
        <w:rPr>
          <w:rFonts w:hint="eastAsia" w:ascii="仿宋_GB2312" w:eastAsia="仿宋_GB2312" w:cs="‹ÎSå"/>
          <w:sz w:val="24"/>
          <w:u w:val="single"/>
        </w:rPr>
        <w:t xml:space="preserve"> / </w:t>
      </w:r>
      <w:r>
        <w:rPr>
          <w:rFonts w:hint="eastAsia" w:ascii="仿宋_GB2312" w:eastAsia="仿宋_GB2312" w:cs="‹ÎSå"/>
          <w:sz w:val="24"/>
        </w:rPr>
        <w:t>。</w:t>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14:paraId="2DA10B8F">
      <w:pPr>
        <w:jc w:val="left"/>
        <w:rPr>
          <w:rFonts w:ascii="仿宋_GB2312" w:eastAsia="仿宋_GB2312" w:cs="‹ÎSå"/>
          <w:sz w:val="24"/>
        </w:rPr>
      </w:pPr>
      <w:r>
        <w:rPr>
          <w:rFonts w:hint="eastAsia" w:ascii="仿宋_GB2312" w:eastAsia="仿宋_GB2312" w:cs="‹ÎSå"/>
          <w:sz w:val="24"/>
        </w:rPr>
        <w:t>1</w:t>
      </w:r>
      <w:bookmarkStart w:id="802" w:name="_Toc297216207"/>
      <w:bookmarkStart w:id="803" w:name="_Toc296944538"/>
      <w:bookmarkStart w:id="804" w:name="_Toc292559404"/>
      <w:bookmarkStart w:id="805" w:name="_Toc297123548"/>
      <w:bookmarkStart w:id="806" w:name="_Toc312677507"/>
      <w:bookmarkStart w:id="807" w:name="_Toc296503199"/>
      <w:bookmarkStart w:id="808" w:name="_Toc292559909"/>
      <w:bookmarkStart w:id="809" w:name="_Toc296891239"/>
      <w:bookmarkStart w:id="810" w:name="_Toc297120499"/>
      <w:bookmarkStart w:id="811" w:name="_Toc303539154"/>
      <w:bookmarkStart w:id="812" w:name="_Toc296891027"/>
      <w:bookmarkStart w:id="813" w:name="_Toc296346700"/>
      <w:bookmarkStart w:id="814" w:name="_Toc296347198"/>
      <w:bookmarkStart w:id="815" w:name="_Toc304295574"/>
      <w:bookmarkStart w:id="816" w:name="_Toc312678033"/>
      <w:bookmarkStart w:id="817" w:name="_Toc300934997"/>
      <w:bookmarkStart w:id="818" w:name="_Toc297048385"/>
      <w:r>
        <w:rPr>
          <w:rFonts w:hint="eastAsia" w:ascii="仿宋_GB2312" w:eastAsia="仿宋_GB2312" w:cs="‹ÎSå"/>
          <w:sz w:val="24"/>
        </w:rPr>
        <w:t>0.7 暂估价</w:t>
      </w:r>
    </w:p>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14:paraId="6DDE6ABD">
      <w:pPr>
        <w:jc w:val="left"/>
        <w:rPr>
          <w:rFonts w:ascii="仿宋_GB2312" w:eastAsia="仿宋_GB2312" w:cs="‹ÎSå"/>
          <w:sz w:val="24"/>
        </w:rPr>
      </w:pPr>
      <w:r>
        <w:rPr>
          <w:rFonts w:hint="eastAsia" w:ascii="仿宋_GB2312" w:eastAsia="仿宋_GB2312" w:cs="‹ÎSå"/>
          <w:sz w:val="24"/>
        </w:rPr>
        <w:t>暂</w:t>
      </w:r>
      <w:bookmarkStart w:id="819" w:name="_Toc312678034"/>
      <w:bookmarkStart w:id="820" w:name="_Toc318581176"/>
      <w:bookmarkStart w:id="821" w:name="_Toc312677508"/>
      <w:r>
        <w:rPr>
          <w:rFonts w:hint="eastAsia" w:ascii="仿宋_GB2312" w:eastAsia="仿宋_GB2312" w:cs="‹ÎSå"/>
          <w:sz w:val="24"/>
        </w:rPr>
        <w:t>估价材料和工程设备的明细详见附件11：《暂估价一览表》。</w:t>
      </w:r>
    </w:p>
    <w:bookmarkEnd w:id="819"/>
    <w:bookmarkEnd w:id="820"/>
    <w:bookmarkEnd w:id="821"/>
    <w:p w14:paraId="36B7BE4C">
      <w:pPr>
        <w:jc w:val="left"/>
        <w:rPr>
          <w:rFonts w:ascii="仿宋_GB2312" w:eastAsia="仿宋_GB2312" w:cs="‹ÎSå"/>
          <w:sz w:val="24"/>
        </w:rPr>
      </w:pPr>
      <w:r>
        <w:rPr>
          <w:rFonts w:hint="eastAsia" w:ascii="仿宋_GB2312" w:eastAsia="仿宋_GB2312" w:cs="‹ÎSå"/>
          <w:sz w:val="24"/>
        </w:rPr>
        <w:t>1</w:t>
      </w:r>
      <w:bookmarkStart w:id="822" w:name="_Toc312677509"/>
      <w:bookmarkStart w:id="823" w:name="_Toc318581177"/>
      <w:bookmarkStart w:id="824" w:name="_Toc312678035"/>
      <w:r>
        <w:rPr>
          <w:rFonts w:hint="eastAsia" w:ascii="仿宋_GB2312" w:eastAsia="仿宋_GB2312" w:cs="‹ÎSå"/>
          <w:sz w:val="24"/>
        </w:rPr>
        <w:t>0.7.1 依法必须采购的暂估价项目</w:t>
      </w:r>
    </w:p>
    <w:bookmarkEnd w:id="822"/>
    <w:bookmarkEnd w:id="823"/>
    <w:bookmarkEnd w:id="824"/>
    <w:p w14:paraId="2A0C143C">
      <w:pPr>
        <w:jc w:val="left"/>
        <w:rPr>
          <w:rFonts w:ascii="仿宋_GB2312" w:eastAsia="仿宋_GB2312" w:cs="‹ÎSå"/>
          <w:sz w:val="24"/>
        </w:rPr>
      </w:pPr>
      <w:r>
        <w:rPr>
          <w:rFonts w:hint="eastAsia" w:ascii="仿宋_GB2312" w:eastAsia="仿宋_GB2312" w:cs="‹ÎSå"/>
          <w:sz w:val="24"/>
        </w:rPr>
        <w:t>对于依法必须采购的暂估价项目的确认和批准采取第2种方式确定。</w:t>
      </w:r>
    </w:p>
    <w:p w14:paraId="65B61BD4">
      <w:pPr>
        <w:jc w:val="left"/>
        <w:rPr>
          <w:rFonts w:ascii="仿宋_GB2312" w:eastAsia="仿宋_GB2312" w:cs="‹ÎSå"/>
          <w:sz w:val="24"/>
        </w:rPr>
      </w:pPr>
      <w:r>
        <w:rPr>
          <w:rFonts w:hint="eastAsia" w:ascii="仿宋_GB2312" w:eastAsia="仿宋_GB2312" w:cs="‹ÎSå"/>
          <w:sz w:val="24"/>
        </w:rPr>
        <w:t>10.7.2 不属于依法必须报价的暂估价项目</w:t>
      </w:r>
    </w:p>
    <w:p w14:paraId="32581EE1">
      <w:pPr>
        <w:jc w:val="left"/>
        <w:rPr>
          <w:rFonts w:ascii="仿宋_GB2312" w:eastAsia="仿宋_GB2312" w:cs="‹ÎSå"/>
          <w:sz w:val="24"/>
        </w:rPr>
      </w:pPr>
      <w:r>
        <w:rPr>
          <w:rFonts w:hint="eastAsia" w:ascii="仿宋_GB2312" w:eastAsia="仿宋_GB2312" w:cs="‹ÎSå"/>
          <w:sz w:val="24"/>
        </w:rPr>
        <w:t>对于不属于依法必须报价的暂估价项目的确认和批准采取第3种方式确定。</w:t>
      </w:r>
    </w:p>
    <w:p w14:paraId="357040BB">
      <w:pPr>
        <w:jc w:val="left"/>
        <w:rPr>
          <w:rFonts w:ascii="仿宋_GB2312" w:eastAsia="仿宋_GB2312" w:cs="‹ÎSå"/>
          <w:sz w:val="24"/>
        </w:rPr>
      </w:pPr>
      <w:r>
        <w:rPr>
          <w:rFonts w:hint="eastAsia" w:ascii="仿宋_GB2312" w:eastAsia="仿宋_GB2312" w:cs="‹ÎSå"/>
          <w:sz w:val="24"/>
        </w:rPr>
        <w:t>第3种方式：承包人直接实施的暂估价项目</w:t>
      </w:r>
    </w:p>
    <w:p w14:paraId="117965E2">
      <w:pPr>
        <w:jc w:val="left"/>
        <w:rPr>
          <w:rFonts w:ascii="仿宋_GB2312" w:eastAsia="仿宋_GB2312" w:cs="‹ÎSå"/>
          <w:sz w:val="24"/>
        </w:rPr>
      </w:pPr>
      <w:r>
        <w:rPr>
          <w:rFonts w:hint="eastAsia" w:ascii="仿宋_GB2312" w:eastAsia="仿宋_GB2312" w:cs="‹ÎSå"/>
          <w:sz w:val="24"/>
        </w:rPr>
        <w:t>承包人直接实施的暂估价项目的约定：</w:t>
      </w:r>
      <w:r>
        <w:rPr>
          <w:rFonts w:hint="eastAsia" w:ascii="仿宋_GB2312" w:eastAsia="仿宋_GB2312" w:cs="‹ÎSå"/>
          <w:sz w:val="24"/>
          <w:u w:val="single"/>
        </w:rPr>
        <w:t xml:space="preserve"> / </w:t>
      </w:r>
      <w:r>
        <w:rPr>
          <w:rFonts w:hint="eastAsia" w:ascii="仿宋_GB2312" w:eastAsia="仿宋_GB2312" w:cs="‹ÎSå"/>
          <w:sz w:val="24"/>
        </w:rPr>
        <w:t>。</w:t>
      </w:r>
    </w:p>
    <w:p w14:paraId="2BCA5BDE">
      <w:pPr>
        <w:jc w:val="left"/>
        <w:rPr>
          <w:rFonts w:ascii="仿宋_GB2312" w:eastAsia="仿宋_GB2312" w:cs="‹ÎSå"/>
          <w:sz w:val="24"/>
        </w:rPr>
      </w:pPr>
      <w:r>
        <w:rPr>
          <w:rFonts w:hint="eastAsia" w:ascii="仿宋_GB2312" w:eastAsia="仿宋_GB2312" w:cs="‹ÎSå"/>
          <w:sz w:val="24"/>
        </w:rPr>
        <w:t>10.8 暂列金额</w:t>
      </w:r>
    </w:p>
    <w:p w14:paraId="0AF14826">
      <w:pPr>
        <w:jc w:val="left"/>
        <w:rPr>
          <w:rFonts w:ascii="仿宋_GB2312" w:eastAsia="仿宋_GB2312" w:cs="‹ÎSå"/>
          <w:sz w:val="24"/>
        </w:rPr>
      </w:pPr>
      <w:r>
        <w:rPr>
          <w:rFonts w:hint="eastAsia" w:ascii="仿宋_GB2312" w:eastAsia="仿宋_GB2312" w:cs="‹ÎSå"/>
          <w:sz w:val="24"/>
        </w:rPr>
        <w:t>合同当事人关于暂列金额使用的约定：</w:t>
      </w:r>
      <w:r>
        <w:rPr>
          <w:rFonts w:hint="eastAsia" w:ascii="仿宋_GB2312" w:eastAsia="仿宋_GB2312" w:cs="‹ÎSå"/>
          <w:sz w:val="24"/>
          <w:u w:val="single"/>
        </w:rPr>
        <w:t>执行通用条款</w:t>
      </w:r>
      <w:r>
        <w:rPr>
          <w:rFonts w:hint="eastAsia" w:ascii="仿宋_GB2312" w:eastAsia="仿宋_GB2312" w:cs="‹ÎSå"/>
          <w:sz w:val="24"/>
        </w:rPr>
        <w:t xml:space="preserve"> 。</w:t>
      </w:r>
    </w:p>
    <w:p w14:paraId="0F09F598">
      <w:pPr>
        <w:jc w:val="left"/>
        <w:rPr>
          <w:rFonts w:ascii="仿宋_GB2312" w:eastAsia="仿宋_GB2312" w:cs="‹ÎSå"/>
          <w:sz w:val="24"/>
        </w:rPr>
      </w:pPr>
      <w:bookmarkStart w:id="825" w:name="_Toc351203643"/>
      <w:r>
        <w:rPr>
          <w:rFonts w:hint="eastAsia" w:ascii="仿宋_GB2312" w:eastAsia="仿宋_GB2312" w:cs="‹ÎSå"/>
          <w:sz w:val="24"/>
        </w:rPr>
        <w:t>11. 价格调整</w:t>
      </w:r>
      <w:bookmarkEnd w:id="825"/>
    </w:p>
    <w:p w14:paraId="6B47FF64">
      <w:pPr>
        <w:jc w:val="left"/>
        <w:rPr>
          <w:rFonts w:ascii="仿宋_GB2312" w:eastAsia="仿宋_GB2312" w:cs="‹ÎSå"/>
          <w:sz w:val="24"/>
        </w:rPr>
      </w:pPr>
      <w:bookmarkStart w:id="826" w:name="_Toc297048387"/>
      <w:bookmarkStart w:id="827" w:name="_Toc304295577"/>
      <w:bookmarkStart w:id="828" w:name="_Toc296347200"/>
      <w:bookmarkStart w:id="829" w:name="_Toc312678039"/>
      <w:bookmarkStart w:id="830" w:name="_Toc296891241"/>
      <w:bookmarkStart w:id="831" w:name="_Toc296891029"/>
      <w:bookmarkStart w:id="832" w:name="_Toc296346702"/>
      <w:bookmarkStart w:id="833" w:name="_Toc297123550"/>
      <w:bookmarkStart w:id="834" w:name="_Toc292559406"/>
      <w:bookmarkStart w:id="835" w:name="_Toc296944540"/>
      <w:bookmarkStart w:id="836" w:name="_Toc297120501"/>
      <w:bookmarkStart w:id="837" w:name="_Toc292559911"/>
      <w:bookmarkStart w:id="838" w:name="_Toc300935000"/>
      <w:bookmarkStart w:id="839" w:name="_Toc296503201"/>
      <w:bookmarkStart w:id="840" w:name="_Toc297216209"/>
      <w:bookmarkStart w:id="841" w:name="_Toc303539157"/>
      <w:r>
        <w:rPr>
          <w:rFonts w:hint="eastAsia" w:ascii="仿宋_GB2312" w:eastAsia="仿宋_GB2312" w:cs="‹ÎSå"/>
          <w:sz w:val="24"/>
        </w:rPr>
        <w:t>11.1 市场价格波动引起的调整</w:t>
      </w:r>
    </w:p>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14:paraId="2CA34698">
      <w:pPr>
        <w:jc w:val="left"/>
        <w:rPr>
          <w:rFonts w:ascii="仿宋_GB2312" w:eastAsia="仿宋_GB2312" w:cs="‹ÎSå"/>
          <w:sz w:val="24"/>
        </w:rPr>
      </w:pPr>
      <w:r>
        <w:rPr>
          <w:rFonts w:hint="eastAsia" w:ascii="仿宋_GB2312" w:eastAsia="仿宋_GB2312" w:cs="‹ÎSå"/>
          <w:sz w:val="24"/>
        </w:rPr>
        <w:t>市场价格波动是否调整合同价格的约定：</w:t>
      </w:r>
      <w:r>
        <w:rPr>
          <w:rFonts w:hint="eastAsia" w:ascii="仿宋_GB2312" w:eastAsia="仿宋_GB2312" w:cs="‹ÎSå"/>
          <w:sz w:val="24"/>
          <w:u w:val="single"/>
        </w:rPr>
        <w:t>是</w:t>
      </w:r>
      <w:r>
        <w:rPr>
          <w:rFonts w:hint="eastAsia" w:ascii="仿宋_GB2312" w:eastAsia="仿宋_GB2312" w:cs="‹ÎSå"/>
          <w:sz w:val="24"/>
        </w:rPr>
        <w:t>。</w:t>
      </w:r>
    </w:p>
    <w:p w14:paraId="0F2AE1F1">
      <w:pPr>
        <w:jc w:val="left"/>
        <w:rPr>
          <w:rFonts w:ascii="仿宋_GB2312" w:eastAsia="仿宋_GB2312" w:cs="‹ÎSå"/>
          <w:sz w:val="24"/>
        </w:rPr>
      </w:pPr>
      <w:r>
        <w:rPr>
          <w:rFonts w:hint="eastAsia" w:ascii="仿宋_GB2312" w:eastAsia="仿宋_GB2312" w:cs="‹ÎSå"/>
          <w:sz w:val="24"/>
        </w:rPr>
        <w:t>因市场价格波动调整合同价格，采用以下第2种方式对合同价格进行调整：</w:t>
      </w:r>
    </w:p>
    <w:p w14:paraId="43C034B4">
      <w:pPr>
        <w:jc w:val="left"/>
        <w:rPr>
          <w:rFonts w:ascii="仿宋_GB2312" w:eastAsia="仿宋_GB2312" w:cs="‹ÎSå"/>
          <w:sz w:val="24"/>
        </w:rPr>
      </w:pPr>
      <w:r>
        <w:rPr>
          <w:rFonts w:hint="eastAsia" w:ascii="仿宋_GB2312" w:eastAsia="仿宋_GB2312" w:cs="‹ÎSå"/>
          <w:sz w:val="24"/>
        </w:rPr>
        <w:t>第1种方式：采用价格指数进行价格调整。</w:t>
      </w:r>
    </w:p>
    <w:p w14:paraId="7891F08E">
      <w:pPr>
        <w:jc w:val="left"/>
        <w:rPr>
          <w:rFonts w:ascii="仿宋_GB2312" w:eastAsia="仿宋_GB2312" w:cs="‹ÎSå"/>
          <w:sz w:val="24"/>
        </w:rPr>
      </w:pPr>
      <w:r>
        <w:rPr>
          <w:rFonts w:hint="eastAsia" w:ascii="仿宋_GB2312" w:eastAsia="仿宋_GB2312" w:cs="‹ÎSå"/>
          <w:sz w:val="24"/>
        </w:rPr>
        <w:t>关于各可调因子、定值和变值权重，以及基本价格指数及其来源的约定：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5181BFFD">
      <w:pPr>
        <w:jc w:val="left"/>
        <w:rPr>
          <w:rFonts w:ascii="仿宋_GB2312" w:eastAsia="仿宋_GB2312" w:cs="‹ÎSå"/>
          <w:sz w:val="24"/>
        </w:rPr>
      </w:pPr>
      <w:r>
        <w:rPr>
          <w:rFonts w:hint="eastAsia" w:ascii="仿宋_GB2312" w:eastAsia="仿宋_GB2312" w:cs="‹ÎSå"/>
          <w:sz w:val="24"/>
        </w:rPr>
        <w:t>第2种方式：采用造价信息进行价格调整。</w:t>
      </w:r>
    </w:p>
    <w:p w14:paraId="58B05FD6">
      <w:pPr>
        <w:jc w:val="left"/>
        <w:rPr>
          <w:rFonts w:ascii="仿宋_GB2312" w:eastAsia="仿宋_GB2312" w:cs="‹ÎSå"/>
          <w:sz w:val="24"/>
        </w:rPr>
      </w:pPr>
      <w:r>
        <w:rPr>
          <w:rFonts w:hint="eastAsia" w:ascii="仿宋_GB2312" w:eastAsia="仿宋_GB2312" w:cs="‹ÎSå"/>
          <w:sz w:val="24"/>
        </w:rPr>
        <w:t>（2）关于基准价格的约定：                         。</w:t>
      </w:r>
    </w:p>
    <w:p w14:paraId="01665950">
      <w:pPr>
        <w:jc w:val="left"/>
        <w:rPr>
          <w:rFonts w:ascii="仿宋_GB2312" w:eastAsia="仿宋_GB2312" w:cs="‹ÎSå"/>
          <w:sz w:val="24"/>
        </w:rPr>
      </w:pPr>
      <w:r>
        <w:rPr>
          <w:rFonts w:hint="eastAsia" w:ascii="仿宋_GB2312" w:eastAsia="仿宋_GB2312" w:cs="‹ÎSå"/>
          <w:sz w:val="24"/>
        </w:rPr>
        <w:t>专用合同条款①承包人在已标价工程量清单或预算书中载明的材料单价低于基准价格的：专用合同条款合同履行期间材料单价涨幅以基准价格为基础超过</w:t>
      </w:r>
      <w:r>
        <w:rPr>
          <w:rFonts w:hint="eastAsia" w:ascii="仿宋_GB2312" w:eastAsia="仿宋_GB2312" w:cs="‹ÎSå"/>
          <w:sz w:val="24"/>
          <w:u w:val="single"/>
        </w:rPr>
        <w:t>5</w:t>
      </w:r>
      <w:r>
        <w:rPr>
          <w:rFonts w:hint="eastAsia" w:ascii="仿宋_GB2312" w:eastAsia="仿宋_GB2312" w:cs="‹ÎSå"/>
          <w:sz w:val="24"/>
        </w:rPr>
        <w:t>%时，或材料单价跌幅以已标价工程量清单或预算书中载明材料单价为基础超过</w:t>
      </w:r>
      <w:r>
        <w:rPr>
          <w:rFonts w:hint="eastAsia" w:ascii="仿宋_GB2312" w:eastAsia="仿宋_GB2312" w:cs="‹ÎSå"/>
          <w:sz w:val="24"/>
          <w:u w:val="single"/>
        </w:rPr>
        <w:t xml:space="preserve"> 5</w:t>
      </w:r>
      <w:r>
        <w:rPr>
          <w:rFonts w:hint="eastAsia" w:ascii="仿宋_GB2312" w:eastAsia="仿宋_GB2312" w:cs="‹ÎSå"/>
          <w:sz w:val="24"/>
        </w:rPr>
        <w:t>%时，其超过部分据实调整。</w:t>
      </w:r>
    </w:p>
    <w:p w14:paraId="54DB5CCF">
      <w:pPr>
        <w:jc w:val="left"/>
        <w:rPr>
          <w:rFonts w:ascii="仿宋_GB2312" w:eastAsia="仿宋_GB2312" w:cs="‹ÎSå"/>
          <w:sz w:val="24"/>
        </w:rPr>
      </w:pPr>
      <w:r>
        <w:rPr>
          <w:rFonts w:hint="eastAsia" w:ascii="仿宋_GB2312" w:eastAsia="仿宋_GB2312" w:cs="‹ÎSå"/>
          <w:sz w:val="24"/>
        </w:rPr>
        <w:t>②承包人在已标价工程量清单或预算书中载明的材料单价高于基准价格的：专用合同条款合同履行期间材料单价跌幅以基准价格为基础超过</w:t>
      </w:r>
      <w:r>
        <w:rPr>
          <w:rFonts w:hint="eastAsia" w:ascii="仿宋_GB2312" w:eastAsia="仿宋_GB2312" w:cs="‹ÎSå"/>
          <w:sz w:val="24"/>
          <w:u w:val="single"/>
        </w:rPr>
        <w:t>5</w:t>
      </w:r>
      <w:r>
        <w:rPr>
          <w:rFonts w:hint="eastAsia" w:ascii="仿宋_GB2312" w:eastAsia="仿宋_GB2312" w:cs="‹ÎSå"/>
          <w:sz w:val="24"/>
        </w:rPr>
        <w:t>%时，材料单价涨幅以已标价工程量清单或预算书中载明材料单价为基础超过</w:t>
      </w:r>
      <w:r>
        <w:rPr>
          <w:rFonts w:hint="eastAsia" w:ascii="仿宋_GB2312" w:eastAsia="仿宋_GB2312" w:cs="‹ÎSå"/>
          <w:sz w:val="24"/>
          <w:u w:val="single"/>
        </w:rPr>
        <w:t>5</w:t>
      </w:r>
      <w:r>
        <w:rPr>
          <w:rFonts w:hint="eastAsia" w:ascii="仿宋_GB2312" w:eastAsia="仿宋_GB2312" w:cs="‹ÎSå"/>
          <w:sz w:val="24"/>
        </w:rPr>
        <w:t>%时，其超过部分据实调整。</w:t>
      </w:r>
    </w:p>
    <w:p w14:paraId="7C717066">
      <w:pPr>
        <w:jc w:val="left"/>
        <w:rPr>
          <w:rFonts w:ascii="仿宋_GB2312" w:eastAsia="仿宋_GB2312" w:cs="‹ÎSå"/>
          <w:sz w:val="24"/>
        </w:rPr>
      </w:pPr>
      <w:r>
        <w:rPr>
          <w:rFonts w:hint="eastAsia" w:ascii="仿宋_GB2312" w:eastAsia="仿宋_GB2312" w:cs="‹ÎSå"/>
          <w:sz w:val="24"/>
        </w:rPr>
        <w:t>③承包人在已标价工程量清单或预算书中载明的材料单价等于基准单价的：专用合同条款合同履行期间材料单价涨跌幅以基准单价为基础超过±5%时，其超过部分据实调整。</w:t>
      </w:r>
    </w:p>
    <w:p w14:paraId="569872C0">
      <w:pPr>
        <w:jc w:val="left"/>
        <w:rPr>
          <w:rFonts w:ascii="仿宋_GB2312" w:eastAsia="仿宋_GB2312" w:cs="‹ÎSå"/>
          <w:sz w:val="24"/>
        </w:rPr>
      </w:pPr>
      <w:r>
        <w:rPr>
          <w:rFonts w:hint="eastAsia" w:ascii="仿宋_GB2312" w:eastAsia="仿宋_GB2312" w:cs="‹ÎSå"/>
          <w:sz w:val="24"/>
        </w:rPr>
        <w:t>第3种方式：其他价格调整方式：</w:t>
      </w:r>
      <w:r>
        <w:rPr>
          <w:rFonts w:hint="eastAsia" w:ascii="仿宋_GB2312" w:eastAsia="仿宋_GB2312" w:cs="‹ÎSå"/>
          <w:sz w:val="24"/>
          <w:u w:val="single"/>
        </w:rPr>
        <w:t xml:space="preserve">  / </w:t>
      </w:r>
      <w:r>
        <w:rPr>
          <w:rFonts w:hint="eastAsia" w:ascii="仿宋_GB2312" w:eastAsia="仿宋_GB2312" w:cs="‹ÎSå"/>
          <w:sz w:val="24"/>
        </w:rPr>
        <w:t>。</w:t>
      </w:r>
    </w:p>
    <w:bookmarkEnd w:id="729"/>
    <w:bookmarkEnd w:id="730"/>
    <w:bookmarkEnd w:id="731"/>
    <w:bookmarkEnd w:id="732"/>
    <w:bookmarkEnd w:id="733"/>
    <w:bookmarkEnd w:id="734"/>
    <w:p w14:paraId="58BEA89B">
      <w:pPr>
        <w:jc w:val="left"/>
        <w:rPr>
          <w:rFonts w:ascii="仿宋_GB2312" w:eastAsia="仿宋_GB2312" w:cs="‹ÎSå"/>
          <w:sz w:val="24"/>
        </w:rPr>
      </w:pPr>
      <w:bookmarkStart w:id="842" w:name="_Toc292559410"/>
      <w:bookmarkStart w:id="843" w:name="_Toc296347204"/>
      <w:bookmarkStart w:id="844" w:name="_Toc292559915"/>
      <w:bookmarkStart w:id="845" w:name="_Toc296503205"/>
      <w:bookmarkStart w:id="846" w:name="_Toc296891033"/>
      <w:bookmarkStart w:id="847" w:name="_Toc296891245"/>
      <w:bookmarkStart w:id="848" w:name="_Toc297048391"/>
      <w:bookmarkStart w:id="849" w:name="_Toc296944544"/>
      <w:bookmarkStart w:id="850" w:name="_Toc297120505"/>
      <w:bookmarkStart w:id="851" w:name="_Toc296346706"/>
      <w:bookmarkStart w:id="852" w:name="_Toc351203644"/>
      <w:bookmarkStart w:id="853" w:name="_Toc303539159"/>
      <w:bookmarkStart w:id="854" w:name="_Toc297123552"/>
      <w:bookmarkStart w:id="855" w:name="_Toc300935002"/>
      <w:bookmarkStart w:id="856" w:name="_Toc312678040"/>
      <w:bookmarkStart w:id="857" w:name="_Toc297216211"/>
      <w:bookmarkStart w:id="858" w:name="_Toc304295579"/>
      <w:r>
        <w:rPr>
          <w:rFonts w:hint="eastAsia" w:ascii="仿宋_GB2312" w:eastAsia="仿宋_GB2312" w:cs="‹ÎSå"/>
          <w:sz w:val="24"/>
        </w:rPr>
        <w:t xml:space="preserve">12. </w:t>
      </w:r>
      <w:bookmarkEnd w:id="842"/>
      <w:bookmarkEnd w:id="843"/>
      <w:bookmarkEnd w:id="844"/>
      <w:bookmarkEnd w:id="845"/>
      <w:bookmarkEnd w:id="846"/>
      <w:bookmarkEnd w:id="847"/>
      <w:bookmarkEnd w:id="848"/>
      <w:bookmarkEnd w:id="849"/>
      <w:bookmarkEnd w:id="850"/>
      <w:bookmarkEnd w:id="851"/>
      <w:r>
        <w:rPr>
          <w:rFonts w:hint="eastAsia" w:ascii="仿宋_GB2312" w:eastAsia="仿宋_GB2312" w:cs="‹ÎSå"/>
          <w:sz w:val="24"/>
        </w:rPr>
        <w:t>合同价格、计量与支付</w:t>
      </w:r>
      <w:bookmarkEnd w:id="852"/>
    </w:p>
    <w:bookmarkEnd w:id="853"/>
    <w:bookmarkEnd w:id="854"/>
    <w:bookmarkEnd w:id="855"/>
    <w:bookmarkEnd w:id="856"/>
    <w:bookmarkEnd w:id="857"/>
    <w:bookmarkEnd w:id="858"/>
    <w:p w14:paraId="1D70ED5C">
      <w:pPr>
        <w:jc w:val="left"/>
        <w:rPr>
          <w:rFonts w:ascii="仿宋_GB2312" w:eastAsia="仿宋_GB2312" w:cs="‹ÎSå"/>
          <w:sz w:val="24"/>
        </w:rPr>
      </w:pPr>
      <w:bookmarkStart w:id="859" w:name="_Toc267251461"/>
      <w:bookmarkStart w:id="860" w:name="_Toc292559916"/>
      <w:bookmarkStart w:id="861" w:name="_Toc292559411"/>
      <w:bookmarkStart w:id="862" w:name="_Toc297120506"/>
      <w:bookmarkStart w:id="863" w:name="_Toc296891246"/>
      <w:bookmarkStart w:id="864" w:name="_Toc296891034"/>
      <w:bookmarkStart w:id="865" w:name="_Toc297048392"/>
      <w:bookmarkStart w:id="866" w:name="_Toc296503206"/>
      <w:bookmarkStart w:id="867" w:name="_Toc296346707"/>
      <w:bookmarkStart w:id="868" w:name="_Toc296944545"/>
      <w:bookmarkStart w:id="869" w:name="_Toc296347205"/>
      <w:bookmarkStart w:id="870" w:name="_Toc297123553"/>
      <w:bookmarkStart w:id="871" w:name="_Toc297216212"/>
      <w:bookmarkStart w:id="872" w:name="_Toc312678041"/>
      <w:bookmarkStart w:id="873" w:name="_Toc300935003"/>
      <w:bookmarkStart w:id="874" w:name="_Toc304295580"/>
      <w:bookmarkStart w:id="875" w:name="_Toc303539160"/>
      <w:r>
        <w:rPr>
          <w:rFonts w:hint="eastAsia" w:ascii="仿宋_GB2312" w:eastAsia="仿宋_GB2312" w:cs="‹ÎSå"/>
          <w:sz w:val="24"/>
        </w:rPr>
        <w:t>12.1 合</w:t>
      </w:r>
      <w:bookmarkEnd w:id="859"/>
      <w:bookmarkEnd w:id="860"/>
      <w:bookmarkEnd w:id="861"/>
      <w:r>
        <w:rPr>
          <w:rFonts w:hint="eastAsia" w:ascii="仿宋_GB2312" w:eastAsia="仿宋_GB2312" w:cs="‹ÎSå"/>
          <w:sz w:val="24"/>
        </w:rPr>
        <w:t>同价</w:t>
      </w:r>
      <w:bookmarkEnd w:id="862"/>
      <w:bookmarkEnd w:id="863"/>
      <w:bookmarkEnd w:id="864"/>
      <w:bookmarkEnd w:id="865"/>
      <w:bookmarkEnd w:id="866"/>
      <w:bookmarkEnd w:id="867"/>
      <w:bookmarkEnd w:id="868"/>
      <w:bookmarkEnd w:id="869"/>
      <w:r>
        <w:rPr>
          <w:rFonts w:hint="eastAsia" w:ascii="仿宋_GB2312" w:eastAsia="仿宋_GB2312" w:cs="‹ÎSå"/>
          <w:sz w:val="24"/>
        </w:rPr>
        <w:t>格形式</w:t>
      </w:r>
    </w:p>
    <w:bookmarkEnd w:id="870"/>
    <w:bookmarkEnd w:id="871"/>
    <w:bookmarkEnd w:id="872"/>
    <w:bookmarkEnd w:id="873"/>
    <w:bookmarkEnd w:id="874"/>
    <w:bookmarkEnd w:id="875"/>
    <w:p w14:paraId="20A161AF">
      <w:pPr>
        <w:jc w:val="left"/>
        <w:rPr>
          <w:rFonts w:ascii="仿宋_GB2312" w:eastAsia="仿宋_GB2312" w:cs="‹ÎSå"/>
          <w:sz w:val="24"/>
        </w:rPr>
      </w:pPr>
      <w:r>
        <w:rPr>
          <w:rFonts w:hint="eastAsia" w:ascii="仿宋_GB2312" w:eastAsia="仿宋_GB2312" w:cs="‹ÎSå"/>
          <w:sz w:val="24"/>
        </w:rPr>
        <w:t>1、单价合同。</w:t>
      </w:r>
    </w:p>
    <w:p w14:paraId="3FAD0992">
      <w:pPr>
        <w:jc w:val="left"/>
        <w:rPr>
          <w:rFonts w:ascii="仿宋_GB2312" w:eastAsia="仿宋_GB2312" w:cs="‹ÎSå"/>
          <w:sz w:val="24"/>
        </w:rPr>
      </w:pPr>
      <w:r>
        <w:rPr>
          <w:rFonts w:hint="eastAsia" w:ascii="仿宋_GB2312" w:eastAsia="仿宋_GB2312" w:cs="‹ÎSå"/>
          <w:sz w:val="24"/>
        </w:rPr>
        <w:t>综合单价包含的风险范围：</w:t>
      </w:r>
      <w:r>
        <w:rPr>
          <w:rFonts w:hint="eastAsia" w:ascii="仿宋_GB2312" w:eastAsia="仿宋_GB2312" w:cs="‹ÎSå"/>
          <w:sz w:val="24"/>
          <w:u w:val="single"/>
        </w:rPr>
        <w:t>除不可抗拒力、不利物质条件、异常恶劣的气候条件、市场价格变动及政策性调整外的其他风险因素均已考虑</w:t>
      </w:r>
      <w:r>
        <w:rPr>
          <w:rFonts w:hint="eastAsia" w:ascii="仿宋_GB2312" w:eastAsia="仿宋_GB2312" w:cs="‹ÎSå"/>
          <w:sz w:val="24"/>
        </w:rPr>
        <w:t>。</w:t>
      </w:r>
    </w:p>
    <w:p w14:paraId="0F0804C2">
      <w:pPr>
        <w:jc w:val="left"/>
        <w:rPr>
          <w:rFonts w:ascii="仿宋_GB2312" w:eastAsia="仿宋_GB2312" w:cs="‹ÎSå"/>
          <w:sz w:val="24"/>
        </w:rPr>
      </w:pPr>
      <w:r>
        <w:rPr>
          <w:rFonts w:hint="eastAsia" w:ascii="仿宋_GB2312" w:eastAsia="仿宋_GB2312" w:cs="‹ÎSå"/>
          <w:sz w:val="24"/>
        </w:rPr>
        <w:t>风险费用的计算方法：</w:t>
      </w:r>
      <w:r>
        <w:rPr>
          <w:rFonts w:hint="eastAsia" w:ascii="仿宋_GB2312" w:eastAsia="仿宋_GB2312" w:cs="‹ÎSå"/>
          <w:sz w:val="24"/>
          <w:u w:val="single"/>
        </w:rPr>
        <w:t xml:space="preserve">已在综合单价中体现 </w:t>
      </w:r>
      <w:r>
        <w:rPr>
          <w:rFonts w:hint="eastAsia" w:ascii="仿宋_GB2312" w:eastAsia="仿宋_GB2312" w:cs="‹ÎSå"/>
          <w:sz w:val="24"/>
        </w:rPr>
        <w:t>。</w:t>
      </w:r>
    </w:p>
    <w:p w14:paraId="5CB5BCFA">
      <w:pPr>
        <w:jc w:val="left"/>
        <w:rPr>
          <w:rFonts w:ascii="仿宋_GB2312" w:eastAsia="仿宋_GB2312" w:cs="‹ÎSå"/>
          <w:sz w:val="24"/>
        </w:rPr>
      </w:pPr>
      <w:r>
        <w:rPr>
          <w:rFonts w:hint="eastAsia" w:ascii="仿宋_GB2312" w:eastAsia="仿宋_GB2312" w:cs="‹ÎSå"/>
          <w:sz w:val="24"/>
        </w:rPr>
        <w:t>风险范围以外合同价格的调整方法：</w:t>
      </w:r>
      <w:r>
        <w:rPr>
          <w:rFonts w:hint="eastAsia" w:ascii="仿宋_GB2312" w:eastAsia="仿宋_GB2312" w:cs="‹ÎSå"/>
          <w:sz w:val="24"/>
          <w:u w:val="single"/>
        </w:rPr>
        <w:t>1.1合同履行期间，当应予计算的实际工程量与采购工程量清单出现偏差或工程变更导致的工程量偏差达到第10.4款描述的情况时，发承包双方应调整合同价款，1.2合同履行期间，因材料波动达到第11款所描述的情况时，应调整合同价款。1.3国家法律、法规、规章和政策变化按相关文件按时调整。1.4实行政府定价管理的水、电、燃油、燃气价格调整应由发包人承担。1.5不可抗力双方协商。1.6人工费调整执行施工期《江苏省建设工程人工工资指导价》均值</w:t>
      </w:r>
      <w:r>
        <w:rPr>
          <w:rFonts w:hint="eastAsia" w:ascii="仿宋_GB2312" w:eastAsia="仿宋_GB2312" w:cs="‹ÎSå"/>
          <w:sz w:val="24"/>
        </w:rPr>
        <w:t>。</w:t>
      </w:r>
    </w:p>
    <w:p w14:paraId="20412A9A">
      <w:pPr>
        <w:jc w:val="left"/>
        <w:rPr>
          <w:rFonts w:ascii="仿宋_GB2312" w:eastAsia="仿宋_GB2312" w:cs="‹ÎSå"/>
          <w:sz w:val="24"/>
        </w:rPr>
      </w:pPr>
      <w:r>
        <w:rPr>
          <w:rFonts w:hint="eastAsia" w:ascii="仿宋_GB2312" w:eastAsia="仿宋_GB2312" w:cs="‹ÎSå"/>
          <w:sz w:val="24"/>
        </w:rPr>
        <w:t>2、总价合同。</w:t>
      </w:r>
    </w:p>
    <w:p w14:paraId="389378B8">
      <w:pPr>
        <w:jc w:val="left"/>
        <w:rPr>
          <w:rFonts w:ascii="仿宋_GB2312" w:eastAsia="仿宋_GB2312" w:cs="‹ÎSå"/>
          <w:sz w:val="24"/>
        </w:rPr>
      </w:pPr>
      <w:r>
        <w:rPr>
          <w:rFonts w:hint="eastAsia" w:ascii="仿宋_GB2312" w:eastAsia="仿宋_GB2312" w:cs="‹ÎSå"/>
          <w:sz w:val="24"/>
        </w:rPr>
        <w:t>总价包含的风险范围</w:t>
      </w:r>
      <w:r>
        <w:rPr>
          <w:rFonts w:hint="eastAsia" w:ascii="仿宋_GB2312" w:eastAsia="仿宋_GB2312" w:cs="‹ÎSå"/>
          <w:b/>
          <w:bCs/>
          <w:sz w:val="24"/>
        </w:rPr>
        <w:t>：</w:t>
      </w:r>
      <w:r>
        <w:rPr>
          <w:rFonts w:hint="eastAsia" w:ascii="仿宋_GB2312" w:eastAsia="仿宋_GB2312" w:cs="‹ÎSå"/>
          <w:b/>
          <w:bCs/>
          <w:sz w:val="24"/>
          <w:u w:val="single"/>
        </w:rPr>
        <w:t xml:space="preserve">  /  </w:t>
      </w:r>
      <w:r>
        <w:rPr>
          <w:rFonts w:hint="eastAsia" w:ascii="仿宋_GB2312" w:eastAsia="仿宋_GB2312" w:cs="‹ÎSå"/>
          <w:sz w:val="24"/>
        </w:rPr>
        <w:t>。</w:t>
      </w:r>
    </w:p>
    <w:p w14:paraId="2FEF96F6">
      <w:pPr>
        <w:jc w:val="left"/>
        <w:rPr>
          <w:rFonts w:ascii="仿宋_GB2312" w:eastAsia="仿宋_GB2312" w:cs="‹ÎSå"/>
          <w:sz w:val="24"/>
        </w:rPr>
      </w:pPr>
      <w:r>
        <w:rPr>
          <w:rFonts w:hint="eastAsia" w:ascii="仿宋_GB2312" w:eastAsia="仿宋_GB2312" w:cs="‹ÎSå"/>
          <w:sz w:val="24"/>
        </w:rPr>
        <w:t>风险费用的计算方法：</w:t>
      </w:r>
      <w:r>
        <w:rPr>
          <w:rFonts w:hint="eastAsia" w:ascii="仿宋_GB2312" w:eastAsia="仿宋_GB2312" w:cs="‹ÎSå"/>
          <w:b/>
          <w:bCs/>
          <w:sz w:val="24"/>
          <w:u w:val="single"/>
        </w:rPr>
        <w:t xml:space="preserve">  /  </w:t>
      </w:r>
      <w:r>
        <w:rPr>
          <w:rFonts w:hint="eastAsia" w:ascii="仿宋_GB2312" w:eastAsia="仿宋_GB2312" w:cs="‹ÎSå"/>
          <w:sz w:val="24"/>
        </w:rPr>
        <w:t xml:space="preserve"> 。</w:t>
      </w:r>
    </w:p>
    <w:p w14:paraId="0D9B2408">
      <w:pPr>
        <w:jc w:val="left"/>
        <w:rPr>
          <w:rFonts w:ascii="仿宋_GB2312" w:eastAsia="仿宋_GB2312" w:cs="‹ÎSå"/>
          <w:sz w:val="24"/>
        </w:rPr>
      </w:pPr>
      <w:r>
        <w:rPr>
          <w:rFonts w:hint="eastAsia" w:ascii="仿宋_GB2312" w:eastAsia="仿宋_GB2312" w:cs="‹ÎSå"/>
          <w:sz w:val="24"/>
        </w:rPr>
        <w:t>风险范围以外合同价格的调整方法：</w:t>
      </w:r>
      <w:r>
        <w:rPr>
          <w:rFonts w:hint="eastAsia" w:ascii="仿宋_GB2312" w:eastAsia="仿宋_GB2312" w:cs="‹ÎSå"/>
          <w:b/>
          <w:bCs/>
          <w:sz w:val="24"/>
          <w:u w:val="single"/>
        </w:rPr>
        <w:t xml:space="preserve">  /  </w:t>
      </w:r>
      <w:r>
        <w:rPr>
          <w:rFonts w:hint="eastAsia" w:ascii="仿宋_GB2312" w:eastAsia="仿宋_GB2312" w:cs="‹ÎSå"/>
          <w:sz w:val="24"/>
        </w:rPr>
        <w:t xml:space="preserve"> 。</w:t>
      </w:r>
    </w:p>
    <w:p w14:paraId="7CF0868F">
      <w:pPr>
        <w:jc w:val="left"/>
        <w:rPr>
          <w:rFonts w:ascii="仿宋_GB2312" w:eastAsia="仿宋_GB2312" w:cs="‹ÎSå"/>
          <w:sz w:val="24"/>
        </w:rPr>
      </w:pPr>
      <w:r>
        <w:rPr>
          <w:rFonts w:hint="eastAsia" w:ascii="仿宋_GB2312" w:eastAsia="仿宋_GB2312" w:cs="‹ÎSå"/>
          <w:sz w:val="24"/>
        </w:rPr>
        <w:t>3、其他价格方式：</w:t>
      </w:r>
      <w:r>
        <w:rPr>
          <w:rFonts w:hint="eastAsia" w:ascii="仿宋_GB2312" w:eastAsia="仿宋_GB2312" w:cs="‹ÎSå"/>
          <w:b/>
          <w:bCs/>
          <w:sz w:val="24"/>
          <w:u w:val="single"/>
        </w:rPr>
        <w:t xml:space="preserve">  /  </w:t>
      </w:r>
      <w:r>
        <w:rPr>
          <w:rFonts w:hint="eastAsia" w:ascii="仿宋_GB2312" w:eastAsia="仿宋_GB2312" w:cs="‹ÎSå"/>
          <w:sz w:val="24"/>
        </w:rPr>
        <w:t>。</w:t>
      </w:r>
    </w:p>
    <w:p w14:paraId="64E7905D">
      <w:pPr>
        <w:jc w:val="left"/>
        <w:rPr>
          <w:rFonts w:ascii="仿宋_GB2312" w:eastAsia="仿宋_GB2312" w:cs="‹ÎSå"/>
          <w:sz w:val="24"/>
        </w:rPr>
      </w:pPr>
      <w:bookmarkStart w:id="876" w:name="_Toc312678042"/>
      <w:bookmarkStart w:id="877" w:name="_Toc303539161"/>
      <w:bookmarkStart w:id="878" w:name="_Toc304295581"/>
      <w:bookmarkStart w:id="879" w:name="_Toc297216213"/>
      <w:bookmarkStart w:id="880" w:name="_Toc297123554"/>
      <w:bookmarkStart w:id="881" w:name="_Toc300935004"/>
      <w:bookmarkStart w:id="882" w:name="_Toc292559917"/>
      <w:bookmarkStart w:id="883" w:name="_Toc296346708"/>
      <w:bookmarkStart w:id="884" w:name="_Toc296503207"/>
      <w:bookmarkStart w:id="885" w:name="_Toc296891035"/>
      <w:bookmarkStart w:id="886" w:name="_Toc296944546"/>
      <w:bookmarkStart w:id="887" w:name="_Toc297120507"/>
      <w:bookmarkStart w:id="888" w:name="_Toc297048393"/>
      <w:bookmarkStart w:id="889" w:name="_Toc292559412"/>
      <w:bookmarkStart w:id="890" w:name="_Toc296891247"/>
      <w:bookmarkStart w:id="891" w:name="_Toc296347206"/>
      <w:r>
        <w:rPr>
          <w:rFonts w:hint="eastAsia" w:ascii="仿宋_GB2312" w:eastAsia="仿宋_GB2312" w:cs="‹ÎSå"/>
          <w:sz w:val="24"/>
        </w:rPr>
        <w:t>12.2 预付款</w:t>
      </w:r>
    </w:p>
    <w:bookmarkEnd w:id="876"/>
    <w:bookmarkEnd w:id="877"/>
    <w:bookmarkEnd w:id="878"/>
    <w:bookmarkEnd w:id="879"/>
    <w:bookmarkEnd w:id="880"/>
    <w:bookmarkEnd w:id="881"/>
    <w:p w14:paraId="112B83C8">
      <w:pPr>
        <w:jc w:val="left"/>
        <w:rPr>
          <w:rFonts w:ascii="仿宋_GB2312" w:eastAsia="仿宋_GB2312" w:cs="‹ÎSå"/>
          <w:sz w:val="24"/>
        </w:rPr>
      </w:pPr>
      <w:r>
        <w:rPr>
          <w:rFonts w:hint="eastAsia" w:ascii="仿宋_GB2312" w:eastAsia="仿宋_GB2312" w:cs="‹ÎSå"/>
          <w:sz w:val="24"/>
        </w:rPr>
        <w:t>12.2.1 预付款的支付</w:t>
      </w:r>
    </w:p>
    <w:p w14:paraId="3F40B7D6">
      <w:pPr>
        <w:jc w:val="left"/>
        <w:rPr>
          <w:rFonts w:ascii="仿宋_GB2312" w:eastAsia="仿宋_GB2312" w:cs="‹ÎSå"/>
          <w:sz w:val="24"/>
          <w:highlight w:val="none"/>
          <w:u w:val="single"/>
        </w:rPr>
      </w:pPr>
      <w:r>
        <w:rPr>
          <w:rFonts w:hint="eastAsia" w:ascii="仿宋_GB2312" w:eastAsia="仿宋_GB2312" w:cs="‹ÎSå"/>
          <w:sz w:val="24"/>
          <w:highlight w:val="none"/>
        </w:rPr>
        <w:t>预付款支付比例或金额：</w:t>
      </w:r>
      <w:r>
        <w:rPr>
          <w:rFonts w:hint="eastAsia" w:ascii="仿宋_GB2312" w:eastAsia="仿宋_GB2312" w:cs="‹ÎSå"/>
          <w:sz w:val="24"/>
          <w:highlight w:val="none"/>
          <w:u w:val="single"/>
        </w:rPr>
        <w:t>按签约合同价款（扣除专业工程暂估价、暂列金额）的10％作为工程预付款。预付款包括承包方临时、备工备料费及合同内全额安全文明施工费用。</w:t>
      </w:r>
    </w:p>
    <w:p w14:paraId="4C772CE4">
      <w:pPr>
        <w:jc w:val="left"/>
        <w:rPr>
          <w:rFonts w:ascii="仿宋_GB2312" w:eastAsia="仿宋_GB2312" w:cs="‹ÎSå"/>
          <w:sz w:val="24"/>
          <w:u w:val="single"/>
        </w:rPr>
      </w:pPr>
      <w:r>
        <w:rPr>
          <w:rFonts w:hint="eastAsia" w:ascii="仿宋_GB2312" w:eastAsia="仿宋_GB2312" w:cs="‹ÎSå"/>
          <w:sz w:val="24"/>
        </w:rPr>
        <w:t>预付款支付期限：</w:t>
      </w:r>
      <w:r>
        <w:rPr>
          <w:rFonts w:hint="eastAsia" w:ascii="仿宋_GB2312" w:eastAsia="仿宋_GB2312" w:cs="‹ÎSå"/>
          <w:sz w:val="24"/>
          <w:u w:val="single"/>
        </w:rPr>
        <w:t>承包人完成下述工作:1、现场临时设施按施工组织设计完成布置并经建设单位检查合格。2、承包人施工项目部全部人员已按合同约定到岗并经建设单位资质审查通过。3、工程款及农民工专用账户完成开户且专户名称与建设单位采购项目名称一致;报价单位、建设单位、开户银行资金管理三方协议签订完毕;4、</w:t>
      </w:r>
      <w:r>
        <w:rPr>
          <w:rFonts w:hint="eastAsia" w:ascii="仿宋_GB2312" w:eastAsia="仿宋_GB2312" w:cs="‹ÎSå"/>
          <w:b/>
          <w:bCs/>
          <w:sz w:val="24"/>
          <w:u w:val="single"/>
        </w:rPr>
        <w:t>履约保函</w:t>
      </w:r>
      <w:r>
        <w:rPr>
          <w:rFonts w:hint="eastAsia" w:ascii="仿宋_GB2312" w:eastAsia="仿宋_GB2312" w:cs="‹ÎSå"/>
          <w:sz w:val="24"/>
          <w:u w:val="single"/>
        </w:rPr>
        <w:t>已开具至建设单位。5、预付款增值税专用发票开出。上述工作完成后建设单位在 10个工作日内予以支付。</w:t>
      </w:r>
    </w:p>
    <w:p w14:paraId="77465AD6">
      <w:pPr>
        <w:jc w:val="left"/>
        <w:rPr>
          <w:rFonts w:ascii="仿宋_GB2312" w:eastAsia="仿宋_GB2312" w:cs="‹ÎSå"/>
          <w:sz w:val="24"/>
          <w:highlight w:val="none"/>
        </w:rPr>
      </w:pPr>
      <w:r>
        <w:rPr>
          <w:rFonts w:hint="eastAsia" w:ascii="仿宋_GB2312" w:eastAsia="仿宋_GB2312" w:cs="‹ÎSå"/>
          <w:sz w:val="24"/>
          <w:highlight w:val="none"/>
        </w:rPr>
        <w:t>预付款扣回的方式：</w:t>
      </w:r>
      <w:r>
        <w:rPr>
          <w:rFonts w:hint="eastAsia" w:ascii="仿宋_GB2312" w:eastAsia="仿宋_GB2312" w:cs="‹ÎSå"/>
          <w:sz w:val="24"/>
          <w:highlight w:val="none"/>
          <w:u w:val="single"/>
        </w:rPr>
        <w:t>工程进度款支付达到合同签约价款(扣除暂估工程及暂列金额)</w:t>
      </w:r>
      <w:r>
        <w:rPr>
          <w:rFonts w:hint="eastAsia" w:ascii="仿宋_GB2312" w:eastAsia="仿宋_GB2312" w:cs="‹ÎSå"/>
          <w:sz w:val="24"/>
          <w:highlight w:val="none"/>
          <w:u w:val="single"/>
          <w:lang w:val="en-US" w:eastAsia="zh-CN"/>
        </w:rPr>
        <w:t>60</w:t>
      </w:r>
      <w:r>
        <w:rPr>
          <w:rFonts w:hint="eastAsia" w:ascii="仿宋_GB2312" w:eastAsia="仿宋_GB2312" w:cs="‹ÎSå"/>
          <w:sz w:val="24"/>
          <w:highlight w:val="none"/>
          <w:u w:val="single"/>
        </w:rPr>
        <w:t>%时一次性扣回</w:t>
      </w:r>
      <w:r>
        <w:rPr>
          <w:rFonts w:hint="eastAsia" w:ascii="仿宋_GB2312" w:eastAsia="仿宋_GB2312" w:cs="‹ÎSå"/>
          <w:sz w:val="24"/>
          <w:highlight w:val="none"/>
        </w:rPr>
        <w:t>。</w:t>
      </w:r>
    </w:p>
    <w:p w14:paraId="436338B5">
      <w:pPr>
        <w:jc w:val="left"/>
        <w:rPr>
          <w:rFonts w:ascii="仿宋_GB2312" w:eastAsia="仿宋_GB2312" w:cs="‹ÎSå"/>
          <w:sz w:val="24"/>
        </w:rPr>
      </w:pPr>
      <w:r>
        <w:rPr>
          <w:rFonts w:hint="eastAsia" w:ascii="仿宋_GB2312" w:eastAsia="仿宋_GB2312" w:cs="‹ÎSå"/>
          <w:sz w:val="24"/>
        </w:rPr>
        <w:t>12.2.2 预付款担保</w:t>
      </w:r>
    </w:p>
    <w:p w14:paraId="33E0AAC3">
      <w:pPr>
        <w:jc w:val="left"/>
        <w:rPr>
          <w:rFonts w:ascii="仿宋_GB2312" w:eastAsia="仿宋_GB2312" w:cs="‹ÎSå"/>
          <w:sz w:val="24"/>
        </w:rPr>
      </w:pPr>
      <w:r>
        <w:rPr>
          <w:rFonts w:hint="eastAsia" w:ascii="仿宋_GB2312" w:eastAsia="仿宋_GB2312" w:cs="‹ÎSå"/>
          <w:sz w:val="24"/>
        </w:rPr>
        <w:t>承包人提交预付款担保的期限：</w:t>
      </w:r>
      <w:r>
        <w:rPr>
          <w:rFonts w:hint="eastAsia" w:ascii="仿宋_GB2312" w:eastAsia="仿宋_GB2312" w:cs="‹ÎSå"/>
          <w:sz w:val="24"/>
          <w:u w:val="single"/>
        </w:rPr>
        <w:t xml:space="preserve"> /</w:t>
      </w:r>
      <w:r>
        <w:rPr>
          <w:rFonts w:hint="eastAsia" w:ascii="仿宋_GB2312" w:eastAsia="仿宋_GB2312" w:cs="‹ÎSå"/>
          <w:sz w:val="24"/>
        </w:rPr>
        <w:t>。</w:t>
      </w:r>
    </w:p>
    <w:p w14:paraId="156AFEEB">
      <w:pPr>
        <w:jc w:val="left"/>
        <w:rPr>
          <w:rFonts w:ascii="仿宋_GB2312" w:eastAsia="仿宋_GB2312" w:cs="‹ÎSå"/>
          <w:sz w:val="24"/>
        </w:rPr>
      </w:pPr>
      <w:r>
        <w:rPr>
          <w:rFonts w:hint="eastAsia" w:ascii="仿宋_GB2312" w:eastAsia="仿宋_GB2312" w:cs="‹ÎSå"/>
          <w:sz w:val="24"/>
        </w:rPr>
        <w:t>预付款担保的形式为：</w:t>
      </w:r>
      <w:r>
        <w:rPr>
          <w:rFonts w:hint="eastAsia" w:ascii="仿宋_GB2312" w:eastAsia="仿宋_GB2312" w:cs="‹ÎSå"/>
          <w:sz w:val="24"/>
          <w:u w:val="single"/>
        </w:rPr>
        <w:t xml:space="preserve"> </w:t>
      </w:r>
      <w:r>
        <w:rPr>
          <w:rFonts w:hint="eastAsia" w:ascii="仿宋_GB2312" w:eastAsia="仿宋_GB2312" w:cs="‹ÎSå"/>
          <w:b/>
          <w:bCs/>
          <w:sz w:val="24"/>
          <w:u w:val="single"/>
        </w:rPr>
        <w:t xml:space="preserve">/ </w:t>
      </w:r>
      <w:r>
        <w:rPr>
          <w:rFonts w:hint="eastAsia" w:ascii="仿宋_GB2312" w:eastAsia="仿宋_GB2312" w:cs="‹ÎSå"/>
          <w:sz w:val="24"/>
        </w:rPr>
        <w:t>。</w:t>
      </w:r>
    </w:p>
    <w:bookmarkEnd w:id="882"/>
    <w:bookmarkEnd w:id="883"/>
    <w:bookmarkEnd w:id="884"/>
    <w:bookmarkEnd w:id="885"/>
    <w:bookmarkEnd w:id="886"/>
    <w:bookmarkEnd w:id="887"/>
    <w:bookmarkEnd w:id="888"/>
    <w:bookmarkEnd w:id="889"/>
    <w:bookmarkEnd w:id="890"/>
    <w:bookmarkEnd w:id="891"/>
    <w:p w14:paraId="2C143972">
      <w:pPr>
        <w:jc w:val="left"/>
        <w:rPr>
          <w:rFonts w:ascii="仿宋_GB2312" w:eastAsia="仿宋_GB2312" w:cs="‹ÎSå"/>
          <w:sz w:val="24"/>
        </w:rPr>
      </w:pPr>
      <w:r>
        <w:rPr>
          <w:rFonts w:hint="eastAsia" w:ascii="仿宋_GB2312" w:eastAsia="仿宋_GB2312" w:cs="‹ÎSå"/>
          <w:sz w:val="24"/>
        </w:rPr>
        <w:t>12.3 计量</w:t>
      </w:r>
    </w:p>
    <w:p w14:paraId="608261C4">
      <w:pPr>
        <w:jc w:val="left"/>
        <w:rPr>
          <w:rFonts w:ascii="仿宋_GB2312" w:eastAsia="仿宋_GB2312" w:cs="‹ÎSå"/>
          <w:sz w:val="24"/>
        </w:rPr>
      </w:pPr>
      <w:r>
        <w:rPr>
          <w:rFonts w:hint="eastAsia" w:ascii="仿宋_GB2312" w:eastAsia="仿宋_GB2312" w:cs="‹ÎSå"/>
          <w:sz w:val="24"/>
        </w:rPr>
        <w:t>12.3.1 计量原则</w:t>
      </w:r>
    </w:p>
    <w:p w14:paraId="347E2D82">
      <w:pPr>
        <w:jc w:val="left"/>
        <w:rPr>
          <w:rFonts w:ascii="仿宋_GB2312" w:eastAsia="仿宋_GB2312" w:cs="‹ÎSå"/>
          <w:sz w:val="24"/>
        </w:rPr>
      </w:pPr>
      <w:r>
        <w:rPr>
          <w:rFonts w:hint="eastAsia" w:ascii="仿宋_GB2312" w:eastAsia="仿宋_GB2312" w:cs="‹ÎSå"/>
          <w:sz w:val="24"/>
        </w:rPr>
        <w:t>工程量计算规则：</w:t>
      </w:r>
      <w:r>
        <w:rPr>
          <w:rFonts w:hint="eastAsia" w:ascii="仿宋_GB2312" w:eastAsia="仿宋_GB2312" w:cs="‹ÎSå"/>
          <w:sz w:val="24"/>
          <w:u w:val="single"/>
        </w:rPr>
        <w:t>付款申请按照已标价工程量清单中的综合单价及计量周期内已完成工程量予以计算。2、工程变更时，变更工程量与已标价工程量清单相同或类似的按照已标价工程量清单综合单价。没有可以参考的，按照江苏省相应定额标准按承包人报价下浮比例结算。3、人工费调整执行施工期《江苏省建设工程人工工资指导价》均值，计日工按实调整。4、甲供材不参与下浮</w:t>
      </w:r>
      <w:r>
        <w:rPr>
          <w:rFonts w:hint="eastAsia" w:ascii="仿宋_GB2312" w:eastAsia="仿宋_GB2312" w:cs="‹ÎSå"/>
          <w:sz w:val="24"/>
        </w:rPr>
        <w:t>。</w:t>
      </w:r>
    </w:p>
    <w:p w14:paraId="677374DA">
      <w:pPr>
        <w:jc w:val="left"/>
        <w:rPr>
          <w:rFonts w:ascii="仿宋_GB2312" w:eastAsia="仿宋_GB2312" w:cs="‹ÎSå"/>
          <w:sz w:val="24"/>
        </w:rPr>
      </w:pPr>
      <w:r>
        <w:rPr>
          <w:rFonts w:hint="eastAsia" w:ascii="仿宋_GB2312" w:eastAsia="仿宋_GB2312" w:cs="‹ÎSå"/>
          <w:sz w:val="24"/>
        </w:rPr>
        <w:t>12.3.2 计量周期</w:t>
      </w:r>
    </w:p>
    <w:p w14:paraId="2570E3FC">
      <w:pPr>
        <w:jc w:val="left"/>
        <w:rPr>
          <w:rFonts w:ascii="仿宋_GB2312" w:eastAsia="仿宋_GB2312" w:cs="‹ÎSå"/>
          <w:sz w:val="24"/>
        </w:rPr>
      </w:pPr>
      <w:r>
        <w:rPr>
          <w:rFonts w:hint="eastAsia" w:ascii="仿宋_GB2312" w:eastAsia="仿宋_GB2312" w:cs="‹ÎSå"/>
          <w:sz w:val="24"/>
        </w:rPr>
        <w:t>关于计量周期的约定：</w:t>
      </w:r>
      <w:r>
        <w:rPr>
          <w:rFonts w:hint="eastAsia" w:ascii="仿宋_GB2312" w:eastAsia="仿宋_GB2312" w:cs="‹ÎSå"/>
          <w:sz w:val="24"/>
          <w:u w:val="single"/>
        </w:rPr>
        <w:t xml:space="preserve"> 按月计量 </w:t>
      </w:r>
      <w:r>
        <w:rPr>
          <w:rFonts w:hint="eastAsia" w:ascii="仿宋_GB2312" w:eastAsia="仿宋_GB2312" w:cs="‹ÎSå"/>
          <w:sz w:val="24"/>
        </w:rPr>
        <w:t xml:space="preserve">                                。</w:t>
      </w:r>
    </w:p>
    <w:p w14:paraId="6ED9F639">
      <w:pPr>
        <w:jc w:val="left"/>
        <w:rPr>
          <w:rFonts w:ascii="仿宋_GB2312" w:eastAsia="仿宋_GB2312" w:cs="‹ÎSå"/>
          <w:sz w:val="24"/>
        </w:rPr>
      </w:pPr>
      <w:r>
        <w:rPr>
          <w:rFonts w:hint="eastAsia" w:ascii="仿宋_GB2312" w:eastAsia="仿宋_GB2312" w:cs="‹ÎSå"/>
          <w:sz w:val="24"/>
        </w:rPr>
        <w:t>12.3.3 单价合同的计量</w:t>
      </w:r>
    </w:p>
    <w:p w14:paraId="1728AA64">
      <w:pPr>
        <w:jc w:val="left"/>
        <w:rPr>
          <w:rFonts w:ascii="仿宋_GB2312" w:eastAsia="仿宋_GB2312" w:cs="‹ÎSå"/>
          <w:sz w:val="24"/>
        </w:rPr>
      </w:pPr>
      <w:r>
        <w:rPr>
          <w:rFonts w:hint="eastAsia" w:ascii="仿宋_GB2312" w:eastAsia="仿宋_GB2312" w:cs="‹ÎSå"/>
          <w:sz w:val="24"/>
        </w:rPr>
        <w:t>关于单价合同计量的约定：</w:t>
      </w:r>
      <w:r>
        <w:rPr>
          <w:rFonts w:hint="eastAsia" w:ascii="仿宋_GB2312" w:eastAsia="仿宋_GB2312" w:cs="‹ÎSå"/>
          <w:sz w:val="24"/>
          <w:u w:val="single"/>
        </w:rPr>
        <w:t>每月15日向发包人报送上月15日至当月14日工作量报告</w:t>
      </w:r>
      <w:r>
        <w:rPr>
          <w:rFonts w:hint="eastAsia" w:ascii="仿宋_GB2312" w:eastAsia="仿宋_GB2312" w:cs="‹ÎSå"/>
          <w:sz w:val="24"/>
        </w:rPr>
        <w:t>。</w:t>
      </w:r>
    </w:p>
    <w:p w14:paraId="224CEF3C">
      <w:pPr>
        <w:jc w:val="left"/>
        <w:rPr>
          <w:rFonts w:ascii="仿宋_GB2312" w:eastAsia="仿宋_GB2312" w:cs="‹ÎSå"/>
          <w:sz w:val="24"/>
        </w:rPr>
      </w:pPr>
      <w:r>
        <w:rPr>
          <w:rFonts w:hint="eastAsia" w:ascii="仿宋_GB2312" w:eastAsia="仿宋_GB2312" w:cs="‹ÎSå"/>
          <w:sz w:val="24"/>
        </w:rPr>
        <w:t>12.3.4 总价合同的计量</w:t>
      </w:r>
    </w:p>
    <w:p w14:paraId="4CA2D836">
      <w:pPr>
        <w:jc w:val="left"/>
        <w:rPr>
          <w:rFonts w:ascii="仿宋_GB2312" w:eastAsia="仿宋_GB2312" w:cs="‹ÎSå"/>
          <w:sz w:val="24"/>
        </w:rPr>
      </w:pPr>
      <w:r>
        <w:rPr>
          <w:rFonts w:hint="eastAsia" w:ascii="仿宋_GB2312" w:eastAsia="仿宋_GB2312" w:cs="‹ÎSå"/>
          <w:sz w:val="24"/>
        </w:rPr>
        <w:t>关于总价合同计量的约定：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7EAB2E47">
      <w:pPr>
        <w:jc w:val="left"/>
        <w:rPr>
          <w:rFonts w:ascii="仿宋_GB2312" w:eastAsia="仿宋_GB2312" w:cs="‹ÎSå"/>
          <w:sz w:val="24"/>
        </w:rPr>
      </w:pPr>
      <w:r>
        <w:rPr>
          <w:rFonts w:hint="eastAsia" w:ascii="仿宋_GB2312" w:eastAsia="仿宋_GB2312" w:cs="‹ÎSå"/>
          <w:sz w:val="24"/>
        </w:rPr>
        <w:t>12.3.5总价合同采用支付分解表计量支付的，是否适用第12.3.4 项〔总价合同的计量〕约定进行计量：</w:t>
      </w:r>
      <w:r>
        <w:rPr>
          <w:rFonts w:hint="eastAsia" w:ascii="仿宋_GB2312" w:eastAsia="仿宋_GB2312" w:cs="‹ÎSå"/>
          <w:sz w:val="24"/>
          <w:u w:val="single"/>
        </w:rPr>
        <w:t xml:space="preserve">  / </w:t>
      </w:r>
      <w:r>
        <w:rPr>
          <w:rFonts w:hint="eastAsia" w:ascii="仿宋_GB2312" w:eastAsia="仿宋_GB2312" w:cs="‹ÎSå"/>
          <w:sz w:val="24"/>
        </w:rPr>
        <w:t>。</w:t>
      </w:r>
    </w:p>
    <w:p w14:paraId="53276F73">
      <w:pPr>
        <w:jc w:val="left"/>
        <w:rPr>
          <w:rFonts w:ascii="仿宋_GB2312" w:eastAsia="仿宋_GB2312" w:cs="‹ÎSå"/>
          <w:sz w:val="24"/>
        </w:rPr>
      </w:pPr>
      <w:r>
        <w:rPr>
          <w:rFonts w:hint="eastAsia" w:ascii="仿宋_GB2312" w:eastAsia="仿宋_GB2312" w:cs="‹ÎSå"/>
          <w:sz w:val="24"/>
        </w:rPr>
        <w:t>12.3.6 其他价格形式合同的计量</w:t>
      </w:r>
    </w:p>
    <w:p w14:paraId="10843DA3">
      <w:pPr>
        <w:jc w:val="left"/>
        <w:rPr>
          <w:rFonts w:ascii="仿宋_GB2312" w:eastAsia="仿宋_GB2312" w:cs="‹ÎSå"/>
          <w:sz w:val="24"/>
        </w:rPr>
      </w:pPr>
      <w:r>
        <w:rPr>
          <w:rFonts w:hint="eastAsia" w:ascii="仿宋_GB2312" w:eastAsia="仿宋_GB2312" w:cs="‹ÎSå"/>
          <w:sz w:val="24"/>
        </w:rPr>
        <w:t>其他价格形式的计量方式和程序：</w:t>
      </w:r>
      <w:r>
        <w:rPr>
          <w:rFonts w:hint="eastAsia" w:ascii="仿宋_GB2312" w:eastAsia="仿宋_GB2312" w:cs="‹ÎSå"/>
          <w:sz w:val="24"/>
          <w:u w:val="single"/>
        </w:rPr>
        <w:t xml:space="preserve">  / </w:t>
      </w:r>
      <w:r>
        <w:rPr>
          <w:rFonts w:hint="eastAsia" w:ascii="仿宋_GB2312" w:eastAsia="仿宋_GB2312" w:cs="‹ÎSå"/>
          <w:sz w:val="24"/>
        </w:rPr>
        <w:t>。</w:t>
      </w:r>
    </w:p>
    <w:p w14:paraId="52167A8E">
      <w:pPr>
        <w:jc w:val="left"/>
        <w:rPr>
          <w:rFonts w:ascii="仿宋_GB2312" w:eastAsia="仿宋_GB2312" w:cs="‹ÎSå"/>
          <w:sz w:val="24"/>
        </w:rPr>
      </w:pPr>
      <w:r>
        <w:rPr>
          <w:rFonts w:hint="eastAsia" w:ascii="仿宋_GB2312" w:eastAsia="仿宋_GB2312" w:cs="‹ÎSå"/>
          <w:sz w:val="24"/>
        </w:rPr>
        <w:t>12.4 工程进度款支付</w:t>
      </w:r>
    </w:p>
    <w:p w14:paraId="3A6B08D8">
      <w:pPr>
        <w:jc w:val="left"/>
        <w:rPr>
          <w:rFonts w:ascii="仿宋_GB2312" w:eastAsia="仿宋_GB2312" w:cs="‹ÎSå"/>
          <w:sz w:val="24"/>
        </w:rPr>
      </w:pPr>
      <w:bookmarkStart w:id="892" w:name="_Toc300935006"/>
      <w:bookmarkStart w:id="893" w:name="_Toc296944550"/>
      <w:bookmarkStart w:id="894" w:name="_Toc292559921"/>
      <w:bookmarkStart w:id="895" w:name="_Toc296891251"/>
      <w:bookmarkStart w:id="896" w:name="_Toc292559416"/>
      <w:bookmarkStart w:id="897" w:name="_Toc296891039"/>
      <w:bookmarkStart w:id="898" w:name="_Toc296346712"/>
      <w:bookmarkStart w:id="899" w:name="_Toc297120511"/>
      <w:bookmarkStart w:id="900" w:name="_Toc303539163"/>
      <w:bookmarkStart w:id="901" w:name="_Toc296503211"/>
      <w:bookmarkStart w:id="902" w:name="_Toc297048397"/>
      <w:bookmarkStart w:id="903" w:name="_Toc297123556"/>
      <w:bookmarkStart w:id="904" w:name="_Toc297216215"/>
      <w:bookmarkStart w:id="905" w:name="_Toc296347210"/>
      <w:r>
        <w:rPr>
          <w:rFonts w:hint="eastAsia" w:ascii="仿宋_GB2312" w:eastAsia="仿宋_GB2312" w:cs="‹ÎSå"/>
          <w:sz w:val="24"/>
        </w:rPr>
        <w:t>12.4.1 付款周期</w:t>
      </w:r>
    </w:p>
    <w:p w14:paraId="09E57D39">
      <w:pPr>
        <w:jc w:val="left"/>
        <w:rPr>
          <w:rFonts w:ascii="仿宋_GB2312" w:eastAsia="仿宋_GB2312" w:cs="‹ÎSå"/>
          <w:sz w:val="24"/>
          <w:highlight w:val="none"/>
        </w:rPr>
      </w:pPr>
      <w:r>
        <w:rPr>
          <w:rFonts w:hint="eastAsia" w:ascii="仿宋_GB2312" w:eastAsia="仿宋_GB2312" w:cs="‹ÎSå"/>
          <w:sz w:val="24"/>
        </w:rPr>
        <w:t>关于付款周期的约定：</w:t>
      </w:r>
      <w:r>
        <w:rPr>
          <w:rFonts w:hint="eastAsia" w:ascii="仿宋_GB2312" w:eastAsia="仿宋_GB2312" w:cs="‹ÎSå"/>
          <w:sz w:val="24"/>
          <w:u w:val="single"/>
        </w:rPr>
        <w:t>如承包人不存在本合同的违约情形，则关于付款周期的约定:</w:t>
      </w:r>
      <w:r>
        <w:rPr>
          <w:rFonts w:hint="eastAsia" w:ascii="仿宋_GB2312" w:eastAsia="仿宋_GB2312" w:cs="‹ÎSå"/>
          <w:sz w:val="24"/>
          <w:highlight w:val="none"/>
          <w:u w:val="single"/>
        </w:rPr>
        <w:t>工程施工期间发包人按不超过核定工程量的70%向承包人拨付工程进度款;工程全部完工并通过验收，发包人根据工程</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算审计结论,向承包人支付至</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算核定价款的97%;余款待项目缺陷责任期满后付清(不考虑利息)。(本工程质保金为</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算金额的3%)本合同工程款支付不超过经发包人委托审计的</w:t>
      </w:r>
      <w:r>
        <w:rPr>
          <w:rFonts w:hint="eastAsia" w:ascii="仿宋_GB2312" w:eastAsia="仿宋_GB2312" w:cs="‹ÎSå"/>
          <w:sz w:val="24"/>
          <w:highlight w:val="none"/>
          <w:u w:val="single"/>
          <w:lang w:val="en-US" w:eastAsia="zh-CN"/>
        </w:rPr>
        <w:t>结</w:t>
      </w:r>
      <w:r>
        <w:rPr>
          <w:rFonts w:hint="eastAsia" w:ascii="仿宋_GB2312" w:eastAsia="仿宋_GB2312" w:cs="‹ÎSå"/>
          <w:sz w:val="24"/>
          <w:highlight w:val="none"/>
          <w:u w:val="single"/>
        </w:rPr>
        <w:t>算价</w:t>
      </w:r>
      <w:r>
        <w:rPr>
          <w:rFonts w:hint="eastAsia" w:ascii="仿宋_GB2312" w:eastAsia="仿宋_GB2312" w:cs="‹ÎSå"/>
          <w:sz w:val="24"/>
          <w:highlight w:val="none"/>
        </w:rPr>
        <w:t>。</w:t>
      </w:r>
    </w:p>
    <w:p w14:paraId="43A01109">
      <w:pPr>
        <w:jc w:val="left"/>
        <w:rPr>
          <w:rFonts w:ascii="仿宋_GB2312" w:eastAsia="仿宋_GB2312" w:cs="‹ÎSå"/>
          <w:sz w:val="24"/>
          <w:highlight w:val="none"/>
        </w:rPr>
      </w:pPr>
      <w:r>
        <w:rPr>
          <w:rFonts w:hint="eastAsia" w:ascii="仿宋_GB2312" w:eastAsia="仿宋_GB2312" w:cs="‹ÎSå"/>
          <w:sz w:val="24"/>
          <w:highlight w:val="none"/>
        </w:rPr>
        <w:t>12.4.2 进度付款申请单的编制</w:t>
      </w:r>
    </w:p>
    <w:p w14:paraId="25A1678B">
      <w:pPr>
        <w:jc w:val="left"/>
        <w:rPr>
          <w:rFonts w:ascii="仿宋_GB2312" w:eastAsia="仿宋_GB2312" w:cs="‹ÎSå"/>
          <w:sz w:val="24"/>
        </w:rPr>
      </w:pPr>
      <w:r>
        <w:rPr>
          <w:rFonts w:hint="eastAsia" w:ascii="仿宋_GB2312" w:eastAsia="仿宋_GB2312" w:cs="‹ÎSå"/>
          <w:sz w:val="24"/>
        </w:rPr>
        <w:t>关于进度付款申请单编制的约定：</w:t>
      </w:r>
    </w:p>
    <w:p w14:paraId="15047C54">
      <w:pPr>
        <w:jc w:val="left"/>
        <w:rPr>
          <w:rFonts w:ascii="仿宋_GB2312" w:eastAsia="仿宋_GB2312" w:cs="‹ÎSå"/>
          <w:sz w:val="24"/>
          <w:u w:val="single"/>
        </w:rPr>
      </w:pPr>
      <w:r>
        <w:rPr>
          <w:rFonts w:hint="eastAsia" w:ascii="仿宋_GB2312" w:eastAsia="仿宋_GB2312" w:cs="‹ÎSå"/>
          <w:sz w:val="24"/>
          <w:u w:val="single"/>
        </w:rPr>
        <w:t>（1）截至本次付款周期已完成工作对应的金额；</w:t>
      </w:r>
    </w:p>
    <w:p w14:paraId="6A707631">
      <w:pPr>
        <w:jc w:val="left"/>
        <w:rPr>
          <w:rFonts w:ascii="仿宋_GB2312" w:eastAsia="仿宋_GB2312" w:cs="‹ÎSå"/>
          <w:sz w:val="24"/>
          <w:u w:val="single"/>
        </w:rPr>
      </w:pPr>
      <w:r>
        <w:rPr>
          <w:rFonts w:hint="eastAsia" w:ascii="仿宋_GB2312" w:eastAsia="仿宋_GB2312" w:cs="‹ÎSå"/>
          <w:sz w:val="24"/>
          <w:u w:val="single"/>
        </w:rPr>
        <w:t>（2）根据第10条〔变更〕应增加和扣减的变更金额；</w:t>
      </w:r>
    </w:p>
    <w:p w14:paraId="6ED97BF8">
      <w:pPr>
        <w:jc w:val="left"/>
        <w:rPr>
          <w:rFonts w:ascii="仿宋_GB2312" w:eastAsia="仿宋_GB2312" w:cs="‹ÎSå"/>
          <w:sz w:val="24"/>
          <w:u w:val="single"/>
        </w:rPr>
      </w:pPr>
      <w:r>
        <w:rPr>
          <w:rFonts w:hint="eastAsia" w:ascii="仿宋_GB2312" w:eastAsia="仿宋_GB2312" w:cs="‹ÎSå"/>
          <w:sz w:val="24"/>
          <w:u w:val="single"/>
        </w:rPr>
        <w:t>（3）根据第12.2款〔预付款〕约定应支付的预付款和扣减的返还预付款；</w:t>
      </w:r>
    </w:p>
    <w:p w14:paraId="6F23571D">
      <w:pPr>
        <w:jc w:val="left"/>
        <w:rPr>
          <w:rFonts w:ascii="仿宋_GB2312" w:eastAsia="仿宋_GB2312" w:cs="‹ÎSå"/>
          <w:sz w:val="24"/>
          <w:u w:val="single"/>
        </w:rPr>
      </w:pPr>
      <w:r>
        <w:rPr>
          <w:rFonts w:hint="eastAsia" w:ascii="仿宋_GB2312" w:eastAsia="仿宋_GB2312" w:cs="‹ÎSå"/>
          <w:sz w:val="24"/>
          <w:u w:val="single"/>
        </w:rPr>
        <w:t>（4）根据第19条〔索赔〕应增加和扣减的索赔金额；</w:t>
      </w:r>
    </w:p>
    <w:p w14:paraId="51126FD1">
      <w:pPr>
        <w:jc w:val="left"/>
        <w:rPr>
          <w:rFonts w:ascii="仿宋_GB2312" w:eastAsia="仿宋_GB2312" w:cs="‹ÎSå"/>
          <w:sz w:val="24"/>
          <w:u w:val="single"/>
        </w:rPr>
      </w:pPr>
      <w:r>
        <w:rPr>
          <w:rFonts w:hint="eastAsia" w:ascii="仿宋_GB2312" w:eastAsia="仿宋_GB2312" w:cs="‹ÎSå"/>
          <w:sz w:val="24"/>
          <w:u w:val="single"/>
        </w:rPr>
        <w:t>（5）对已签发的进度款支付证书中出现错误的修正，应在本次进度付款中支付或扣除的金额；</w:t>
      </w:r>
    </w:p>
    <w:p w14:paraId="4BBCAF38">
      <w:pPr>
        <w:jc w:val="left"/>
        <w:rPr>
          <w:rFonts w:ascii="仿宋_GB2312" w:eastAsia="仿宋_GB2312" w:cs="‹ÎSå"/>
          <w:sz w:val="24"/>
          <w:u w:val="single"/>
        </w:rPr>
      </w:pPr>
      <w:r>
        <w:rPr>
          <w:rFonts w:hint="eastAsia" w:ascii="仿宋_GB2312" w:eastAsia="仿宋_GB2312" w:cs="‹ÎSå"/>
          <w:sz w:val="24"/>
          <w:u w:val="single"/>
        </w:rPr>
        <w:t>（6）根据合同约定应增加和扣减的其他金额。</w:t>
      </w:r>
    </w:p>
    <w:p w14:paraId="35A721E1">
      <w:pPr>
        <w:jc w:val="left"/>
        <w:rPr>
          <w:rFonts w:ascii="仿宋_GB2312" w:eastAsia="仿宋_GB2312" w:cs="‹ÎSå"/>
          <w:sz w:val="24"/>
          <w:u w:val="single"/>
        </w:rPr>
      </w:pPr>
      <w:r>
        <w:rPr>
          <w:rFonts w:hint="eastAsia" w:ascii="仿宋_GB2312" w:eastAsia="仿宋_GB2312" w:cs="‹ÎSå"/>
          <w:sz w:val="24"/>
          <w:u w:val="single"/>
        </w:rPr>
        <w:t>（7）关于农民工工资费用。发包方委托跟审单位按照人工费用及承包方提供的已完成工程量进行核算。</w:t>
      </w:r>
    </w:p>
    <w:p w14:paraId="1CCA7509">
      <w:pPr>
        <w:jc w:val="left"/>
        <w:rPr>
          <w:rFonts w:ascii="仿宋_GB2312" w:eastAsia="仿宋_GB2312" w:cs="‹ÎSå"/>
          <w:sz w:val="24"/>
        </w:rPr>
      </w:pPr>
      <w:r>
        <w:rPr>
          <w:rFonts w:hint="eastAsia" w:ascii="仿宋_GB2312" w:eastAsia="仿宋_GB2312" w:cs="‹ÎSå"/>
          <w:sz w:val="24"/>
          <w:u w:val="single"/>
        </w:rPr>
        <w:t>（8）涉及到送检的材料、设备，应提交第三方检测的合格证明文件，其中第三方即指由发包方确定的有资质的检测单位。因不合格造成二次检测费用由承包方自行结算。未能提交第三方检测合格证明文件的，本次付款时扣除材料及设备费用。综合单价中未能体现材料、设备费的，按照采购控制价中的材料、设备费予以扣除。</w:t>
      </w:r>
    </w:p>
    <w:p w14:paraId="58B378E5">
      <w:pPr>
        <w:jc w:val="left"/>
        <w:rPr>
          <w:rFonts w:ascii="仿宋_GB2312" w:eastAsia="仿宋_GB2312" w:cs="‹ÎSå"/>
          <w:sz w:val="24"/>
        </w:rPr>
      </w:pPr>
      <w:r>
        <w:rPr>
          <w:rFonts w:hint="eastAsia" w:ascii="仿宋_GB2312" w:eastAsia="仿宋_GB2312" w:cs="‹ÎSå"/>
          <w:sz w:val="24"/>
        </w:rPr>
        <w:t>1</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Fonts w:hint="eastAsia" w:ascii="仿宋_GB2312" w:eastAsia="仿宋_GB2312" w:cs="‹ÎSå"/>
          <w:sz w:val="24"/>
        </w:rPr>
        <w:t>2.4.3 进度付款申请单的提交</w:t>
      </w:r>
    </w:p>
    <w:p w14:paraId="27BF5795">
      <w:pPr>
        <w:jc w:val="left"/>
        <w:rPr>
          <w:rFonts w:ascii="仿宋_GB2312" w:eastAsia="仿宋_GB2312" w:cs="‹ÎSå"/>
          <w:sz w:val="24"/>
        </w:rPr>
      </w:pPr>
      <w:r>
        <w:rPr>
          <w:rFonts w:hint="eastAsia" w:ascii="仿宋_GB2312" w:eastAsia="仿宋_GB2312" w:cs="‹ÎSå"/>
          <w:sz w:val="24"/>
        </w:rPr>
        <w:t>（1）单价合同进度付款申请单提交的约定：</w:t>
      </w:r>
      <w:r>
        <w:rPr>
          <w:rFonts w:hint="eastAsia" w:ascii="仿宋_GB2312" w:eastAsia="仿宋_GB2312" w:cs="‹ÎSå"/>
          <w:sz w:val="24"/>
          <w:u w:val="single"/>
        </w:rPr>
        <w:t xml:space="preserve">执行通用条款及12.4.2 </w:t>
      </w:r>
      <w:r>
        <w:rPr>
          <w:rFonts w:hint="eastAsia" w:ascii="仿宋_GB2312" w:eastAsia="仿宋_GB2312" w:cs="‹ÎSå"/>
          <w:sz w:val="24"/>
        </w:rPr>
        <w:t>。</w:t>
      </w:r>
    </w:p>
    <w:p w14:paraId="782FE780">
      <w:pPr>
        <w:jc w:val="left"/>
        <w:rPr>
          <w:rFonts w:ascii="仿宋_GB2312" w:eastAsia="仿宋_GB2312" w:cs="‹ÎSå"/>
          <w:sz w:val="24"/>
        </w:rPr>
      </w:pPr>
      <w:r>
        <w:rPr>
          <w:rFonts w:hint="eastAsia" w:ascii="仿宋_GB2312" w:eastAsia="仿宋_GB2312" w:cs="‹ÎSå"/>
          <w:sz w:val="24"/>
        </w:rPr>
        <w:t>（2）总价合同进度付款申请单提交的约定：</w:t>
      </w:r>
      <w:r>
        <w:rPr>
          <w:rFonts w:hint="eastAsia" w:ascii="仿宋_GB2312" w:eastAsia="仿宋_GB2312" w:cs="‹ÎSå"/>
          <w:sz w:val="24"/>
          <w:u w:val="single"/>
        </w:rPr>
        <w:t xml:space="preserve"> / </w:t>
      </w:r>
      <w:r>
        <w:rPr>
          <w:rFonts w:hint="eastAsia" w:ascii="仿宋_GB2312" w:eastAsia="仿宋_GB2312" w:cs="‹ÎSå"/>
          <w:sz w:val="24"/>
        </w:rPr>
        <w:t>。</w:t>
      </w:r>
    </w:p>
    <w:p w14:paraId="4B3CA143">
      <w:pPr>
        <w:jc w:val="left"/>
        <w:rPr>
          <w:rFonts w:ascii="仿宋_GB2312" w:eastAsia="仿宋_GB2312" w:cs="‹ÎSå"/>
          <w:sz w:val="24"/>
        </w:rPr>
      </w:pPr>
      <w:r>
        <w:rPr>
          <w:rFonts w:hint="eastAsia" w:ascii="仿宋_GB2312" w:eastAsia="仿宋_GB2312" w:cs="‹ÎSå"/>
          <w:sz w:val="24"/>
        </w:rPr>
        <w:t>（3）其他价格形式合同进度付款申请单提交的约定：</w:t>
      </w:r>
      <w:r>
        <w:rPr>
          <w:rFonts w:hint="eastAsia" w:ascii="仿宋_GB2312" w:eastAsia="仿宋_GB2312" w:cs="‹ÎSå"/>
          <w:sz w:val="24"/>
          <w:u w:val="single"/>
        </w:rPr>
        <w:t xml:space="preserve"> / </w:t>
      </w:r>
      <w:r>
        <w:rPr>
          <w:rFonts w:hint="eastAsia" w:ascii="仿宋_GB2312" w:eastAsia="仿宋_GB2312" w:cs="‹ÎSå"/>
          <w:sz w:val="24"/>
        </w:rPr>
        <w:t>。</w:t>
      </w:r>
    </w:p>
    <w:p w14:paraId="79B47DBA">
      <w:pPr>
        <w:jc w:val="left"/>
        <w:rPr>
          <w:rFonts w:ascii="仿宋_GB2312" w:eastAsia="仿宋_GB2312" w:cs="‹ÎSå"/>
          <w:sz w:val="24"/>
        </w:rPr>
      </w:pPr>
      <w:r>
        <w:rPr>
          <w:rFonts w:hint="eastAsia" w:ascii="仿宋_GB2312" w:eastAsia="仿宋_GB2312" w:cs="‹ÎSå"/>
          <w:sz w:val="24"/>
        </w:rPr>
        <w:t>12.4.4 进度款审核和支付</w:t>
      </w:r>
    </w:p>
    <w:p w14:paraId="693065A7">
      <w:pPr>
        <w:jc w:val="left"/>
        <w:rPr>
          <w:rFonts w:ascii="仿宋_GB2312" w:eastAsia="仿宋_GB2312" w:cs="‹ÎSå"/>
          <w:sz w:val="24"/>
        </w:rPr>
      </w:pPr>
      <w:r>
        <w:rPr>
          <w:rFonts w:hint="eastAsia" w:ascii="仿宋_GB2312" w:eastAsia="仿宋_GB2312" w:cs="‹ÎSå"/>
          <w:sz w:val="24"/>
        </w:rPr>
        <w:t>（1）监理人审查并报送发包人的期限：执行通用条款。</w:t>
      </w:r>
    </w:p>
    <w:p w14:paraId="2464FA67">
      <w:pPr>
        <w:jc w:val="left"/>
        <w:rPr>
          <w:rFonts w:ascii="仿宋_GB2312" w:eastAsia="仿宋_GB2312" w:cs="‹ÎSå"/>
          <w:sz w:val="24"/>
        </w:rPr>
      </w:pPr>
      <w:r>
        <w:rPr>
          <w:rFonts w:hint="eastAsia" w:ascii="仿宋_GB2312" w:eastAsia="仿宋_GB2312" w:cs="‹ÎSå"/>
          <w:sz w:val="24"/>
        </w:rPr>
        <w:t>发包人完成审批并签发进度款支付证书的期限：</w:t>
      </w:r>
      <w:r>
        <w:rPr>
          <w:rFonts w:hint="eastAsia" w:ascii="仿宋_GB2312" w:eastAsia="仿宋_GB2312" w:cs="‹ÎSå"/>
          <w:sz w:val="24"/>
          <w:u w:val="single"/>
        </w:rPr>
        <w:t>收到承包人经监理审核通过的进度款申请7日内完成审批并签发进度款支付证书。</w:t>
      </w:r>
    </w:p>
    <w:p w14:paraId="63C677D3">
      <w:pPr>
        <w:jc w:val="left"/>
        <w:rPr>
          <w:rFonts w:ascii="仿宋_GB2312" w:eastAsia="仿宋_GB2312" w:cs="‹ÎSå"/>
          <w:sz w:val="24"/>
        </w:rPr>
      </w:pPr>
      <w:r>
        <w:rPr>
          <w:rFonts w:hint="eastAsia" w:ascii="仿宋_GB2312" w:eastAsia="仿宋_GB2312" w:cs="‹ÎSå"/>
          <w:sz w:val="24"/>
        </w:rPr>
        <w:t>（2）发包人支付进度款的期限：</w:t>
      </w:r>
      <w:r>
        <w:rPr>
          <w:rFonts w:hint="eastAsia" w:ascii="仿宋_GB2312" w:eastAsia="仿宋_GB2312" w:cs="‹ÎSå"/>
          <w:sz w:val="24"/>
          <w:u w:val="single"/>
        </w:rPr>
        <w:t>签发进度款支付证书当月月底前完成支付</w:t>
      </w:r>
      <w:r>
        <w:rPr>
          <w:rFonts w:hint="eastAsia" w:ascii="仿宋_GB2312" w:eastAsia="仿宋_GB2312" w:cs="‹ÎSå"/>
          <w:sz w:val="24"/>
        </w:rPr>
        <w:t>。</w:t>
      </w:r>
    </w:p>
    <w:p w14:paraId="55F1D48D">
      <w:pPr>
        <w:jc w:val="left"/>
        <w:rPr>
          <w:rFonts w:ascii="仿宋_GB2312" w:eastAsia="仿宋_GB2312" w:cs="‹ÎSå"/>
          <w:sz w:val="24"/>
        </w:rPr>
      </w:pPr>
      <w:r>
        <w:rPr>
          <w:rFonts w:hint="eastAsia" w:ascii="仿宋_GB2312" w:eastAsia="仿宋_GB2312" w:cs="‹ÎSå"/>
          <w:sz w:val="24"/>
        </w:rPr>
        <w:t>发包人逾期支付进度款的违约金的计算方式：</w:t>
      </w:r>
      <w:r>
        <w:rPr>
          <w:rFonts w:hint="eastAsia" w:ascii="仿宋_GB2312" w:eastAsia="仿宋_GB2312" w:cs="‹ÎSå"/>
          <w:sz w:val="24"/>
          <w:u w:val="single"/>
        </w:rPr>
        <w:t>按照银行同期贷款利率计算违约金</w:t>
      </w:r>
      <w:r>
        <w:rPr>
          <w:rFonts w:hint="eastAsia" w:ascii="仿宋_GB2312" w:eastAsia="仿宋_GB2312" w:cs="‹ÎSå"/>
          <w:sz w:val="24"/>
        </w:rPr>
        <w:t>。</w:t>
      </w:r>
    </w:p>
    <w:p w14:paraId="45370445">
      <w:pPr>
        <w:jc w:val="left"/>
        <w:rPr>
          <w:rFonts w:ascii="仿宋_GB2312" w:eastAsia="仿宋_GB2312" w:cs="‹ÎSå"/>
          <w:sz w:val="24"/>
        </w:rPr>
      </w:pPr>
      <w:r>
        <w:rPr>
          <w:rFonts w:hint="eastAsia" w:ascii="仿宋_GB2312" w:eastAsia="仿宋_GB2312" w:cs="‹ÎSå"/>
          <w:sz w:val="24"/>
        </w:rPr>
        <w:t>12.4.6 支付分解表的编制</w:t>
      </w:r>
    </w:p>
    <w:p w14:paraId="0E43FC2B">
      <w:pPr>
        <w:jc w:val="left"/>
        <w:rPr>
          <w:rFonts w:ascii="仿宋_GB2312" w:eastAsia="仿宋_GB2312" w:cs="‹ÎSå"/>
          <w:sz w:val="24"/>
        </w:rPr>
      </w:pPr>
      <w:r>
        <w:rPr>
          <w:rFonts w:hint="eastAsia" w:ascii="仿宋_GB2312" w:eastAsia="仿宋_GB2312" w:cs="‹ÎSå"/>
          <w:sz w:val="24"/>
        </w:rPr>
        <w:t>2、总价合同支付分解表的编制与审批：</w:t>
      </w:r>
      <w:r>
        <w:rPr>
          <w:rFonts w:hint="eastAsia" w:ascii="仿宋_GB2312" w:eastAsia="仿宋_GB2312" w:cs="‹ÎSå"/>
          <w:sz w:val="24"/>
          <w:u w:val="single"/>
        </w:rPr>
        <w:t xml:space="preserve">  / </w:t>
      </w:r>
      <w:r>
        <w:rPr>
          <w:rFonts w:hint="eastAsia" w:ascii="仿宋_GB2312" w:eastAsia="仿宋_GB2312" w:cs="‹ÎSå"/>
          <w:sz w:val="24"/>
        </w:rPr>
        <w:t>。</w:t>
      </w:r>
    </w:p>
    <w:p w14:paraId="6F09A366">
      <w:pPr>
        <w:jc w:val="left"/>
        <w:rPr>
          <w:rFonts w:ascii="仿宋_GB2312" w:eastAsia="仿宋_GB2312" w:cs="‹ÎSå"/>
          <w:sz w:val="24"/>
        </w:rPr>
      </w:pPr>
      <w:r>
        <w:rPr>
          <w:rFonts w:hint="eastAsia" w:ascii="仿宋_GB2312" w:eastAsia="仿宋_GB2312" w:cs="‹ÎSå"/>
          <w:sz w:val="24"/>
        </w:rPr>
        <w:t>3、单价合同的总价项目支付分解表的编制与审批：</w:t>
      </w:r>
      <w:r>
        <w:rPr>
          <w:rFonts w:hint="eastAsia" w:ascii="仿宋_GB2312" w:eastAsia="仿宋_GB2312" w:cs="‹ÎSå"/>
          <w:sz w:val="24"/>
          <w:u w:val="single"/>
        </w:rPr>
        <w:t>执行通用条款</w:t>
      </w:r>
      <w:r>
        <w:rPr>
          <w:rFonts w:hint="eastAsia" w:ascii="仿宋_GB2312" w:eastAsia="仿宋_GB2312" w:cs="‹ÎSå"/>
          <w:sz w:val="24"/>
        </w:rPr>
        <w:t>。</w:t>
      </w:r>
    </w:p>
    <w:bookmarkEnd w:id="735"/>
    <w:p w14:paraId="446FA8C4">
      <w:pPr>
        <w:jc w:val="left"/>
        <w:rPr>
          <w:rFonts w:ascii="仿宋_GB2312" w:eastAsia="仿宋_GB2312" w:cs="‹ÎSå"/>
          <w:sz w:val="24"/>
        </w:rPr>
      </w:pPr>
      <w:bookmarkStart w:id="906" w:name="_Toc351203645"/>
      <w:bookmarkStart w:id="907" w:name="_Toc312678053"/>
      <w:bookmarkStart w:id="908" w:name="_Toc304295593"/>
      <w:bookmarkStart w:id="909" w:name="_Toc296944558"/>
      <w:bookmarkStart w:id="910" w:name="_Toc296503219"/>
      <w:bookmarkStart w:id="911" w:name="_Toc296891259"/>
      <w:bookmarkStart w:id="912" w:name="_Toc297048405"/>
      <w:bookmarkStart w:id="913" w:name="_Toc297123564"/>
      <w:bookmarkStart w:id="914" w:name="_Toc292559424"/>
      <w:bookmarkStart w:id="915" w:name="_Toc292559929"/>
      <w:bookmarkStart w:id="916" w:name="_Toc297120519"/>
      <w:bookmarkStart w:id="917" w:name="_Toc300935015"/>
      <w:bookmarkStart w:id="918" w:name="_Toc296347218"/>
      <w:bookmarkStart w:id="919" w:name="_Toc296891047"/>
      <w:bookmarkStart w:id="920" w:name="_Toc303539172"/>
      <w:bookmarkStart w:id="921" w:name="_Toc297216223"/>
      <w:bookmarkStart w:id="922" w:name="_Toc296346720"/>
      <w:r>
        <w:rPr>
          <w:rFonts w:hint="eastAsia" w:ascii="仿宋_GB2312" w:eastAsia="仿宋_GB2312" w:cs="‹ÎSå"/>
          <w:sz w:val="24"/>
        </w:rPr>
        <w:t>13. 验收和工程试车</w:t>
      </w:r>
      <w:bookmarkEnd w:id="906"/>
    </w:p>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14:paraId="1163A44D">
      <w:pPr>
        <w:jc w:val="left"/>
        <w:rPr>
          <w:rFonts w:ascii="仿宋_GB2312" w:eastAsia="仿宋_GB2312" w:cs="‹ÎSå"/>
          <w:sz w:val="24"/>
        </w:rPr>
      </w:pPr>
      <w:r>
        <w:rPr>
          <w:rFonts w:hint="eastAsia" w:ascii="仿宋_GB2312" w:eastAsia="仿宋_GB2312" w:cs="‹ÎSå"/>
          <w:sz w:val="24"/>
        </w:rPr>
        <w:t>13.1 分部分项工程验收</w:t>
      </w:r>
    </w:p>
    <w:p w14:paraId="074C4BDB">
      <w:pPr>
        <w:jc w:val="left"/>
        <w:rPr>
          <w:rFonts w:ascii="仿宋_GB2312" w:eastAsia="仿宋_GB2312" w:cs="‹ÎSå"/>
          <w:sz w:val="24"/>
        </w:rPr>
      </w:pPr>
      <w:r>
        <w:rPr>
          <w:rFonts w:hint="eastAsia" w:ascii="仿宋_GB2312" w:eastAsia="仿宋_GB2312" w:cs="‹ÎSå"/>
          <w:sz w:val="24"/>
        </w:rPr>
        <w:t>13.1.2监理人不能按时进行验收时，应提前</w:t>
      </w:r>
      <w:r>
        <w:rPr>
          <w:rFonts w:hint="eastAsia" w:ascii="仿宋_GB2312" w:eastAsia="仿宋_GB2312" w:cs="‹ÎSå"/>
          <w:sz w:val="24"/>
          <w:u w:val="single"/>
        </w:rPr>
        <w:t>24</w:t>
      </w:r>
      <w:r>
        <w:rPr>
          <w:rFonts w:hint="eastAsia" w:ascii="仿宋_GB2312" w:eastAsia="仿宋_GB2312" w:cs="‹ÎSå"/>
          <w:sz w:val="24"/>
        </w:rPr>
        <w:t>小时提交书面延期要求。</w:t>
      </w:r>
    </w:p>
    <w:p w14:paraId="57BDDF7F">
      <w:pPr>
        <w:jc w:val="left"/>
        <w:rPr>
          <w:rFonts w:ascii="仿宋_GB2312" w:eastAsia="仿宋_GB2312" w:cs="‹ÎSå"/>
          <w:sz w:val="24"/>
        </w:rPr>
      </w:pPr>
      <w:r>
        <w:rPr>
          <w:rFonts w:hint="eastAsia" w:ascii="仿宋_GB2312" w:eastAsia="仿宋_GB2312" w:cs="‹ÎSå"/>
          <w:sz w:val="24"/>
        </w:rPr>
        <w:t>关于延期最长不得超过：</w:t>
      </w:r>
      <w:r>
        <w:rPr>
          <w:rFonts w:hint="eastAsia" w:ascii="仿宋_GB2312" w:eastAsia="仿宋_GB2312" w:cs="‹ÎSå"/>
          <w:sz w:val="24"/>
          <w:u w:val="single"/>
        </w:rPr>
        <w:t>48</w:t>
      </w:r>
      <w:r>
        <w:rPr>
          <w:rFonts w:hint="eastAsia" w:ascii="仿宋_GB2312" w:eastAsia="仿宋_GB2312" w:cs="‹ÎSå"/>
          <w:sz w:val="24"/>
        </w:rPr>
        <w:t>小时。</w:t>
      </w:r>
    </w:p>
    <w:p w14:paraId="0CC5F259">
      <w:pPr>
        <w:jc w:val="left"/>
        <w:rPr>
          <w:rFonts w:ascii="仿宋_GB2312" w:eastAsia="仿宋_GB2312" w:cs="‹ÎSå"/>
          <w:sz w:val="24"/>
        </w:rPr>
      </w:pPr>
      <w:bookmarkStart w:id="923" w:name="_Toc296347222"/>
      <w:bookmarkStart w:id="924" w:name="_Toc312678056"/>
      <w:bookmarkStart w:id="925" w:name="_Toc300935016"/>
      <w:bookmarkStart w:id="926" w:name="_Toc296944562"/>
      <w:bookmarkStart w:id="927" w:name="_Toc296891051"/>
      <w:bookmarkStart w:id="928" w:name="_Toc292559933"/>
      <w:bookmarkStart w:id="929" w:name="_Toc292559428"/>
      <w:bookmarkStart w:id="930" w:name="_Toc296346724"/>
      <w:bookmarkStart w:id="931" w:name="_Toc297216224"/>
      <w:bookmarkStart w:id="932" w:name="_Toc297048409"/>
      <w:bookmarkStart w:id="933" w:name="_Toc296503223"/>
      <w:bookmarkStart w:id="934" w:name="_Toc297123565"/>
      <w:bookmarkStart w:id="935" w:name="_Toc296891263"/>
      <w:bookmarkStart w:id="936" w:name="_Toc304295596"/>
      <w:bookmarkStart w:id="937" w:name="_Toc303539173"/>
      <w:bookmarkStart w:id="938" w:name="_Toc297120523"/>
      <w:bookmarkStart w:id="939" w:name="_Toc267251476"/>
      <w:bookmarkStart w:id="940" w:name="_Toc267251471"/>
      <w:bookmarkStart w:id="941" w:name="_Toc267251470"/>
      <w:bookmarkStart w:id="942" w:name="_Toc267251475"/>
      <w:bookmarkStart w:id="943" w:name="_Toc267251473"/>
      <w:bookmarkStart w:id="944" w:name="_Toc267251474"/>
      <w:bookmarkStart w:id="945" w:name="_Toc267251472"/>
      <w:r>
        <w:rPr>
          <w:rFonts w:hint="eastAsia" w:ascii="仿宋_GB2312" w:eastAsia="仿宋_GB2312" w:cs="‹ÎSå"/>
          <w:sz w:val="24"/>
        </w:rPr>
        <w:t>13.2 竣工验收</w:t>
      </w:r>
    </w:p>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14:paraId="41A449B1">
      <w:pPr>
        <w:jc w:val="left"/>
        <w:rPr>
          <w:rFonts w:ascii="仿宋_GB2312" w:eastAsia="仿宋_GB2312" w:cs="‹ÎSå"/>
          <w:sz w:val="24"/>
        </w:rPr>
      </w:pPr>
      <w:bookmarkStart w:id="946" w:name="_Toc280868704"/>
      <w:bookmarkStart w:id="947" w:name="_Toc280868705"/>
      <w:bookmarkStart w:id="948" w:name="_Toc280868706"/>
      <w:bookmarkStart w:id="949" w:name="_Toc280868707"/>
      <w:bookmarkStart w:id="950" w:name="_Toc280868708"/>
      <w:bookmarkStart w:id="951" w:name="_Toc280868709"/>
      <w:r>
        <w:rPr>
          <w:rFonts w:hint="eastAsia" w:ascii="仿宋_GB2312" w:eastAsia="仿宋_GB2312" w:cs="‹ÎSå"/>
          <w:sz w:val="24"/>
        </w:rPr>
        <w:t>13.2.2竣工验收程序</w:t>
      </w:r>
    </w:p>
    <w:bookmarkEnd w:id="946"/>
    <w:p w14:paraId="5D6B3D9F">
      <w:pPr>
        <w:jc w:val="left"/>
        <w:rPr>
          <w:rFonts w:ascii="仿宋_GB2312" w:eastAsia="仿宋_GB2312" w:cs="‹ÎSå"/>
          <w:sz w:val="24"/>
        </w:rPr>
      </w:pPr>
      <w:r>
        <w:rPr>
          <w:rFonts w:hint="eastAsia" w:ascii="仿宋_GB2312" w:eastAsia="仿宋_GB2312" w:cs="‹ÎSå"/>
          <w:sz w:val="24"/>
        </w:rPr>
        <w:t>关于竣工验收程序的约定：</w:t>
      </w:r>
      <w:r>
        <w:rPr>
          <w:rFonts w:hint="eastAsia" w:ascii="仿宋_GB2312" w:eastAsia="仿宋_GB2312" w:cs="‹ÎSå"/>
          <w:sz w:val="24"/>
          <w:u w:val="single"/>
        </w:rPr>
        <w:t>按通用条款执行</w:t>
      </w:r>
      <w:r>
        <w:rPr>
          <w:rFonts w:hint="eastAsia" w:ascii="仿宋_GB2312" w:eastAsia="仿宋_GB2312" w:cs="‹ÎSå"/>
          <w:sz w:val="24"/>
        </w:rPr>
        <w:t>。</w:t>
      </w:r>
    </w:p>
    <w:p w14:paraId="765BF2F9">
      <w:pPr>
        <w:jc w:val="left"/>
        <w:rPr>
          <w:rFonts w:ascii="仿宋_GB2312" w:eastAsia="仿宋_GB2312" w:cs="‹ÎSå"/>
          <w:sz w:val="24"/>
        </w:rPr>
      </w:pPr>
      <w:r>
        <w:rPr>
          <w:rFonts w:hint="eastAsia" w:ascii="仿宋_GB2312" w:eastAsia="仿宋_GB2312" w:cs="‹ÎSå"/>
          <w:sz w:val="24"/>
        </w:rPr>
        <w:t>发包人不按照本项约定组织竣工验收、颁发工程接收证书的违约金的计算方法：</w:t>
      </w:r>
      <w:r>
        <w:rPr>
          <w:rFonts w:hint="eastAsia" w:ascii="仿宋_GB2312" w:eastAsia="仿宋_GB2312" w:cs="‹ÎSå"/>
          <w:sz w:val="24"/>
          <w:u w:val="single"/>
        </w:rPr>
        <w:t xml:space="preserve"> / </w:t>
      </w:r>
      <w:r>
        <w:rPr>
          <w:rFonts w:hint="eastAsia" w:ascii="仿宋_GB2312" w:eastAsia="仿宋_GB2312" w:cs="‹ÎSå"/>
          <w:sz w:val="24"/>
        </w:rPr>
        <w:t>。</w:t>
      </w:r>
    </w:p>
    <w:bookmarkEnd w:id="947"/>
    <w:p w14:paraId="50E413B3">
      <w:pPr>
        <w:jc w:val="left"/>
        <w:rPr>
          <w:rFonts w:ascii="仿宋_GB2312" w:eastAsia="仿宋_GB2312" w:cs="‹ÎSå"/>
          <w:sz w:val="24"/>
        </w:rPr>
      </w:pPr>
      <w:r>
        <w:rPr>
          <w:rFonts w:hint="eastAsia" w:ascii="仿宋_GB2312" w:eastAsia="仿宋_GB2312" w:cs="‹ÎSå"/>
          <w:sz w:val="24"/>
        </w:rPr>
        <w:t>13.2.5移交、接收全部与部分工程</w:t>
      </w:r>
    </w:p>
    <w:bookmarkEnd w:id="948"/>
    <w:p w14:paraId="7AC27A99">
      <w:pPr>
        <w:jc w:val="left"/>
        <w:rPr>
          <w:rFonts w:ascii="仿宋_GB2312" w:eastAsia="仿宋_GB2312" w:cs="‹ÎSå"/>
          <w:sz w:val="24"/>
        </w:rPr>
      </w:pPr>
      <w:r>
        <w:rPr>
          <w:rFonts w:hint="eastAsia" w:ascii="仿宋_GB2312" w:eastAsia="仿宋_GB2312" w:cs="‹ÎSå"/>
          <w:sz w:val="24"/>
        </w:rPr>
        <w:t>承包人向发包人移交工程的期限</w:t>
      </w:r>
      <w:r>
        <w:rPr>
          <w:rFonts w:hint="eastAsia" w:ascii="仿宋_GB2312" w:eastAsia="仿宋_GB2312" w:cs="‹ÎSå"/>
          <w:sz w:val="24"/>
          <w:u w:val="single"/>
        </w:rPr>
        <w:t>：颁发工程接收证书后7日内完成工程的移</w:t>
      </w:r>
      <w:r>
        <w:rPr>
          <w:rFonts w:hint="eastAsia" w:ascii="仿宋_GB2312" w:eastAsia="仿宋_GB2312" w:cs="‹ÎSå"/>
          <w:sz w:val="24"/>
        </w:rPr>
        <w:t>交。</w:t>
      </w:r>
    </w:p>
    <w:p w14:paraId="62B11D1E">
      <w:pPr>
        <w:jc w:val="left"/>
        <w:rPr>
          <w:rFonts w:ascii="仿宋_GB2312" w:eastAsia="仿宋_GB2312" w:cs="‹ÎSå"/>
          <w:sz w:val="24"/>
        </w:rPr>
      </w:pPr>
      <w:r>
        <w:rPr>
          <w:rFonts w:hint="eastAsia" w:ascii="仿宋_GB2312" w:eastAsia="仿宋_GB2312" w:cs="‹ÎSå"/>
          <w:sz w:val="24"/>
        </w:rPr>
        <w:t>发包人未按本合同约定接收全部或部分工程的，违约金的计算方法为：</w:t>
      </w:r>
      <w:r>
        <w:rPr>
          <w:rFonts w:hint="eastAsia" w:ascii="仿宋_GB2312" w:eastAsia="仿宋_GB2312" w:cs="‹ÎSå"/>
          <w:sz w:val="24"/>
          <w:u w:val="single"/>
        </w:rPr>
        <w:t xml:space="preserve"> / </w:t>
      </w:r>
      <w:r>
        <w:rPr>
          <w:rFonts w:hint="eastAsia" w:ascii="仿宋_GB2312" w:eastAsia="仿宋_GB2312" w:cs="‹ÎSå"/>
          <w:sz w:val="24"/>
        </w:rPr>
        <w:t>。</w:t>
      </w:r>
    </w:p>
    <w:bookmarkEnd w:id="949"/>
    <w:p w14:paraId="3490D73F">
      <w:pPr>
        <w:jc w:val="left"/>
        <w:rPr>
          <w:rFonts w:ascii="仿宋_GB2312" w:eastAsia="仿宋_GB2312" w:cs="‹ÎSå"/>
          <w:sz w:val="24"/>
        </w:rPr>
      </w:pPr>
      <w:r>
        <w:rPr>
          <w:rFonts w:hint="eastAsia" w:ascii="仿宋_GB2312" w:eastAsia="仿宋_GB2312" w:cs="‹ÎSå"/>
          <w:sz w:val="24"/>
        </w:rPr>
        <w:t>承包人未按时移交工程的，违约金的计算方法为：</w:t>
      </w:r>
      <w:r>
        <w:rPr>
          <w:rFonts w:hint="eastAsia" w:ascii="仿宋_GB2312" w:eastAsia="仿宋_GB2312" w:cs="‹ÎSå"/>
          <w:sz w:val="24"/>
          <w:u w:val="single"/>
        </w:rPr>
        <w:t>执行通用条款</w:t>
      </w:r>
      <w:r>
        <w:rPr>
          <w:rFonts w:hint="eastAsia" w:ascii="仿宋_GB2312" w:eastAsia="仿宋_GB2312" w:cs="‹ÎSå"/>
          <w:sz w:val="24"/>
        </w:rPr>
        <w:t>。</w:t>
      </w:r>
    </w:p>
    <w:p w14:paraId="65D41B2D">
      <w:pPr>
        <w:jc w:val="left"/>
        <w:rPr>
          <w:rFonts w:ascii="仿宋_GB2312" w:eastAsia="仿宋_GB2312" w:cs="‹ÎSå"/>
          <w:sz w:val="24"/>
        </w:rPr>
      </w:pPr>
      <w:r>
        <w:rPr>
          <w:rFonts w:hint="eastAsia" w:ascii="仿宋_GB2312" w:eastAsia="仿宋_GB2312" w:cs="‹ÎSå"/>
          <w:sz w:val="24"/>
        </w:rPr>
        <w:t>13.3 工程试车</w:t>
      </w:r>
    </w:p>
    <w:bookmarkEnd w:id="950"/>
    <w:p w14:paraId="291C27A7">
      <w:pPr>
        <w:jc w:val="left"/>
        <w:rPr>
          <w:rFonts w:ascii="仿宋_GB2312" w:eastAsia="仿宋_GB2312" w:cs="‹ÎSå"/>
          <w:sz w:val="24"/>
        </w:rPr>
      </w:pPr>
      <w:r>
        <w:rPr>
          <w:rFonts w:hint="eastAsia" w:ascii="仿宋_GB2312" w:eastAsia="仿宋_GB2312" w:cs="‹ÎSå"/>
          <w:sz w:val="24"/>
        </w:rPr>
        <w:t>13.3.1 试车程序</w:t>
      </w:r>
    </w:p>
    <w:p w14:paraId="328A0CC0">
      <w:pPr>
        <w:jc w:val="left"/>
        <w:rPr>
          <w:rFonts w:ascii="仿宋_GB2312" w:eastAsia="仿宋_GB2312" w:cs="‹ÎSå"/>
          <w:sz w:val="24"/>
        </w:rPr>
      </w:pPr>
      <w:r>
        <w:rPr>
          <w:rFonts w:hint="eastAsia" w:ascii="仿宋_GB2312" w:eastAsia="仿宋_GB2312" w:cs="‹ÎSå"/>
          <w:sz w:val="24"/>
        </w:rPr>
        <w:t>工程试车内容：</w:t>
      </w:r>
      <w:r>
        <w:rPr>
          <w:rFonts w:hint="eastAsia" w:ascii="仿宋_GB2312" w:eastAsia="仿宋_GB2312" w:cs="‹ÎSå"/>
          <w:sz w:val="24"/>
          <w:u w:val="single"/>
        </w:rPr>
        <w:t xml:space="preserve"> / </w:t>
      </w:r>
      <w:r>
        <w:rPr>
          <w:rFonts w:hint="eastAsia" w:ascii="仿宋_GB2312" w:eastAsia="仿宋_GB2312" w:cs="‹ÎSå"/>
          <w:sz w:val="24"/>
        </w:rPr>
        <w:t>。</w:t>
      </w:r>
    </w:p>
    <w:p w14:paraId="28FB7647">
      <w:pPr>
        <w:jc w:val="left"/>
        <w:rPr>
          <w:rFonts w:ascii="仿宋_GB2312" w:eastAsia="仿宋_GB2312" w:cs="‹ÎSå"/>
          <w:sz w:val="24"/>
        </w:rPr>
      </w:pPr>
      <w:r>
        <w:rPr>
          <w:rFonts w:hint="eastAsia" w:ascii="仿宋_GB2312" w:eastAsia="仿宋_GB2312" w:cs="‹ÎSå"/>
          <w:sz w:val="24"/>
        </w:rPr>
        <w:t>（1）单机无负荷试车费用由</w:t>
      </w:r>
      <w:r>
        <w:rPr>
          <w:rFonts w:hint="eastAsia" w:ascii="仿宋_GB2312" w:eastAsia="仿宋_GB2312" w:cs="‹ÎSå"/>
          <w:sz w:val="24"/>
          <w:u w:val="single"/>
        </w:rPr>
        <w:t>执行通用条款</w:t>
      </w:r>
      <w:r>
        <w:rPr>
          <w:rFonts w:hint="eastAsia" w:ascii="仿宋_GB2312" w:eastAsia="仿宋_GB2312" w:cs="‹ÎSå"/>
          <w:sz w:val="24"/>
        </w:rPr>
        <w:t>承担；</w:t>
      </w:r>
    </w:p>
    <w:p w14:paraId="13BC1111">
      <w:pPr>
        <w:jc w:val="left"/>
        <w:rPr>
          <w:rFonts w:ascii="仿宋_GB2312" w:eastAsia="仿宋_GB2312" w:cs="‹ÎSå"/>
          <w:sz w:val="24"/>
        </w:rPr>
      </w:pPr>
      <w:r>
        <w:rPr>
          <w:rFonts w:hint="eastAsia" w:ascii="仿宋_GB2312" w:eastAsia="仿宋_GB2312" w:cs="‹ÎSå"/>
          <w:sz w:val="24"/>
        </w:rPr>
        <w:t>（2）无负荷联动试车费用由</w:t>
      </w:r>
      <w:r>
        <w:rPr>
          <w:rFonts w:hint="eastAsia" w:ascii="仿宋_GB2312" w:eastAsia="仿宋_GB2312" w:cs="‹ÎSå"/>
          <w:sz w:val="24"/>
          <w:u w:val="single"/>
        </w:rPr>
        <w:t>执行通用条款</w:t>
      </w:r>
      <w:r>
        <w:rPr>
          <w:rFonts w:hint="eastAsia" w:ascii="仿宋_GB2312" w:eastAsia="仿宋_GB2312" w:cs="‹ÎSå"/>
          <w:sz w:val="24"/>
        </w:rPr>
        <w:t>承担。</w:t>
      </w:r>
    </w:p>
    <w:p w14:paraId="7EEEA022">
      <w:pPr>
        <w:jc w:val="left"/>
        <w:rPr>
          <w:rFonts w:ascii="仿宋_GB2312" w:eastAsia="仿宋_GB2312" w:cs="‹ÎSå"/>
          <w:sz w:val="24"/>
        </w:rPr>
      </w:pPr>
      <w:r>
        <w:rPr>
          <w:rFonts w:hint="eastAsia" w:ascii="仿宋_GB2312" w:eastAsia="仿宋_GB2312" w:cs="‹ÎSå"/>
          <w:sz w:val="24"/>
        </w:rPr>
        <w:t>13.3.3 投料试车</w:t>
      </w:r>
    </w:p>
    <w:p w14:paraId="66B78BFE">
      <w:pPr>
        <w:jc w:val="left"/>
        <w:rPr>
          <w:rFonts w:ascii="仿宋_GB2312" w:eastAsia="仿宋_GB2312" w:cs="‹ÎSå"/>
          <w:sz w:val="24"/>
        </w:rPr>
      </w:pPr>
      <w:r>
        <w:rPr>
          <w:rFonts w:hint="eastAsia" w:ascii="仿宋_GB2312" w:eastAsia="仿宋_GB2312" w:cs="‹ÎSå"/>
          <w:sz w:val="24"/>
        </w:rPr>
        <w:t>关于投料试车相关事项的约定：</w:t>
      </w:r>
      <w:r>
        <w:rPr>
          <w:rFonts w:hint="eastAsia" w:ascii="仿宋_GB2312" w:eastAsia="仿宋_GB2312" w:cs="‹ÎSå"/>
          <w:sz w:val="24"/>
          <w:u w:val="single"/>
        </w:rPr>
        <w:t>执行通用条款</w:t>
      </w:r>
      <w:r>
        <w:rPr>
          <w:rFonts w:hint="eastAsia" w:ascii="仿宋_GB2312" w:eastAsia="仿宋_GB2312" w:cs="‹ÎSå"/>
          <w:sz w:val="24"/>
        </w:rPr>
        <w:t>。</w:t>
      </w:r>
    </w:p>
    <w:p w14:paraId="23E60C5C">
      <w:pPr>
        <w:jc w:val="left"/>
        <w:rPr>
          <w:rFonts w:ascii="仿宋_GB2312" w:eastAsia="仿宋_GB2312" w:cs="‹ÎSå"/>
          <w:sz w:val="24"/>
        </w:rPr>
      </w:pPr>
      <w:r>
        <w:rPr>
          <w:rFonts w:hint="eastAsia" w:ascii="仿宋_GB2312" w:eastAsia="仿宋_GB2312" w:cs="‹ÎSå"/>
          <w:sz w:val="24"/>
        </w:rPr>
        <w:t>13.6 竣工退场</w:t>
      </w:r>
    </w:p>
    <w:p w14:paraId="7C86E8E3">
      <w:pPr>
        <w:jc w:val="left"/>
        <w:rPr>
          <w:rFonts w:ascii="仿宋_GB2312" w:eastAsia="仿宋_GB2312" w:cs="‹ÎSå"/>
          <w:sz w:val="24"/>
        </w:rPr>
      </w:pPr>
      <w:r>
        <w:rPr>
          <w:rFonts w:hint="eastAsia" w:ascii="仿宋_GB2312" w:eastAsia="仿宋_GB2312" w:cs="‹ÎSå"/>
          <w:sz w:val="24"/>
        </w:rPr>
        <w:t>13.6.1 竣工退场</w:t>
      </w:r>
    </w:p>
    <w:p w14:paraId="4A9EA858">
      <w:pPr>
        <w:jc w:val="left"/>
        <w:rPr>
          <w:rFonts w:ascii="仿宋_GB2312" w:eastAsia="仿宋_GB2312" w:cs="‹ÎSå"/>
          <w:sz w:val="24"/>
        </w:rPr>
      </w:pPr>
      <w:r>
        <w:rPr>
          <w:rFonts w:hint="eastAsia" w:ascii="仿宋_GB2312" w:eastAsia="仿宋_GB2312" w:cs="‹ÎSå"/>
          <w:sz w:val="24"/>
        </w:rPr>
        <w:t>承包人完成竣工退场的期限：</w:t>
      </w:r>
      <w:r>
        <w:rPr>
          <w:rFonts w:ascii="仿宋_GB2312" w:eastAsia="仿宋_GB2312" w:cs="‹ÎSå"/>
          <w:sz w:val="24"/>
          <w:u w:val="single"/>
        </w:rPr>
        <w:t>在移交结束后7日内完成竣工退场</w:t>
      </w:r>
      <w:r>
        <w:rPr>
          <w:rFonts w:hint="eastAsia" w:ascii="仿宋_GB2312" w:eastAsia="仿宋_GB2312" w:cs="‹ÎSå"/>
          <w:sz w:val="24"/>
        </w:rPr>
        <w:t>。</w:t>
      </w:r>
    </w:p>
    <w:p w14:paraId="03070FA0">
      <w:pPr>
        <w:jc w:val="left"/>
        <w:rPr>
          <w:rFonts w:ascii="仿宋_GB2312" w:eastAsia="仿宋_GB2312" w:cs="‹ÎSå"/>
          <w:sz w:val="24"/>
        </w:rPr>
      </w:pPr>
      <w:bookmarkStart w:id="952" w:name="_Toc351203646"/>
      <w:r>
        <w:rPr>
          <w:rFonts w:hint="eastAsia" w:ascii="仿宋_GB2312" w:eastAsia="仿宋_GB2312" w:cs="‹ÎSå"/>
          <w:sz w:val="24"/>
        </w:rPr>
        <w:t>14. 竣工结算</w:t>
      </w:r>
      <w:bookmarkEnd w:id="952"/>
    </w:p>
    <w:p w14:paraId="406554E0">
      <w:pPr>
        <w:jc w:val="left"/>
        <w:rPr>
          <w:rFonts w:ascii="仿宋_GB2312" w:eastAsia="仿宋_GB2312" w:cs="‹ÎSå"/>
          <w:sz w:val="24"/>
        </w:rPr>
      </w:pPr>
      <w:r>
        <w:rPr>
          <w:rFonts w:hint="eastAsia" w:ascii="仿宋_GB2312" w:eastAsia="仿宋_GB2312" w:cs="‹ÎSå"/>
          <w:sz w:val="24"/>
        </w:rPr>
        <w:t>14.1 竣工结算申请</w:t>
      </w:r>
    </w:p>
    <w:p w14:paraId="74AEC9CC">
      <w:pPr>
        <w:jc w:val="left"/>
        <w:rPr>
          <w:rFonts w:ascii="仿宋_GB2312" w:eastAsia="仿宋_GB2312" w:cs="‹ÎSå"/>
          <w:sz w:val="24"/>
        </w:rPr>
      </w:pPr>
      <w:r>
        <w:rPr>
          <w:rFonts w:hint="eastAsia" w:ascii="仿宋_GB2312" w:eastAsia="仿宋_GB2312" w:cs="‹ÎSå"/>
          <w:sz w:val="24"/>
        </w:rPr>
        <w:t>承包人提交竣工结算申请单的期限：</w:t>
      </w:r>
      <w:r>
        <w:rPr>
          <w:rFonts w:hint="eastAsia" w:ascii="仿宋_GB2312" w:eastAsia="仿宋_GB2312" w:cs="‹ÎSå"/>
          <w:sz w:val="24"/>
          <w:u w:val="single"/>
        </w:rPr>
        <w:t>项目竣工提交合格的交工资料后60日内</w:t>
      </w:r>
      <w:r>
        <w:rPr>
          <w:rFonts w:hint="eastAsia" w:ascii="仿宋_GB2312" w:eastAsia="仿宋_GB2312" w:cs="‹ÎSå"/>
          <w:sz w:val="24"/>
        </w:rPr>
        <w:t>。</w:t>
      </w:r>
    </w:p>
    <w:p w14:paraId="1B9AB12C">
      <w:pPr>
        <w:jc w:val="left"/>
        <w:rPr>
          <w:rFonts w:ascii="仿宋_GB2312" w:eastAsia="仿宋_GB2312" w:cs="‹ÎSå"/>
          <w:sz w:val="24"/>
        </w:rPr>
      </w:pPr>
      <w:r>
        <w:rPr>
          <w:rFonts w:hint="eastAsia" w:ascii="仿宋_GB2312" w:eastAsia="仿宋_GB2312" w:cs="‹ÎSå"/>
          <w:sz w:val="24"/>
        </w:rPr>
        <w:t>竣工结算申请单应包括的内容：</w:t>
      </w:r>
      <w:r>
        <w:rPr>
          <w:rFonts w:hint="eastAsia" w:ascii="仿宋_GB2312" w:eastAsia="仿宋_GB2312" w:cs="‹ÎSå"/>
          <w:sz w:val="24"/>
          <w:u w:val="single"/>
        </w:rPr>
        <w:t>1、竣工结算合同价格;2、发包人已支付承包人的款项;3、应扣留的质量保证金。已缴纳履约保证金的或提供其他工程质量担保方式的除外;4、发包人应支付承包人的合同价款;5、竣工资料；6、农民工工资支付花名册及无拖欠农民工工资承诺函</w:t>
      </w:r>
      <w:r>
        <w:rPr>
          <w:rFonts w:hint="eastAsia" w:ascii="仿宋_GB2312" w:eastAsia="仿宋_GB2312" w:cs="‹ÎSå"/>
          <w:sz w:val="24"/>
        </w:rPr>
        <w:t>。</w:t>
      </w:r>
    </w:p>
    <w:p w14:paraId="1357A91D">
      <w:pPr>
        <w:jc w:val="left"/>
        <w:rPr>
          <w:rFonts w:ascii="仿宋_GB2312" w:eastAsia="仿宋_GB2312" w:cs="‹ÎSå"/>
          <w:sz w:val="24"/>
        </w:rPr>
      </w:pPr>
      <w:r>
        <w:rPr>
          <w:rFonts w:hint="eastAsia" w:ascii="仿宋_GB2312" w:eastAsia="仿宋_GB2312" w:cs="‹ÎSå"/>
          <w:sz w:val="24"/>
        </w:rPr>
        <w:t>14.2 竣工结算审核</w:t>
      </w:r>
    </w:p>
    <w:p w14:paraId="5DC38672">
      <w:pPr>
        <w:jc w:val="left"/>
        <w:rPr>
          <w:rFonts w:ascii="仿宋_GB2312" w:eastAsia="仿宋_GB2312" w:cs="‹ÎSå"/>
          <w:sz w:val="24"/>
        </w:rPr>
      </w:pPr>
      <w:r>
        <w:rPr>
          <w:rFonts w:hint="eastAsia" w:ascii="仿宋_GB2312" w:eastAsia="仿宋_GB2312" w:cs="‹ÎSå"/>
          <w:sz w:val="24"/>
        </w:rPr>
        <w:t>发包人审批竣工付款申请单的期限：</w:t>
      </w:r>
      <w:r>
        <w:rPr>
          <w:rFonts w:hint="eastAsia" w:ascii="仿宋_GB2312" w:eastAsia="仿宋_GB2312" w:cs="‹ÎSå"/>
          <w:sz w:val="24"/>
          <w:u w:val="single"/>
        </w:rPr>
        <w:t>审计单位工程结算审计完成后30日历天内审批付款申请。</w:t>
      </w:r>
    </w:p>
    <w:p w14:paraId="5A336543">
      <w:pPr>
        <w:jc w:val="left"/>
        <w:rPr>
          <w:rFonts w:ascii="仿宋_GB2312" w:eastAsia="仿宋_GB2312" w:cs="‹ÎSå"/>
          <w:sz w:val="24"/>
        </w:rPr>
      </w:pPr>
      <w:r>
        <w:rPr>
          <w:rFonts w:hint="eastAsia" w:ascii="仿宋_GB2312" w:eastAsia="仿宋_GB2312" w:cs="‹ÎSå"/>
          <w:sz w:val="24"/>
        </w:rPr>
        <w:t>发包人完成竣工付款的期限：</w:t>
      </w:r>
      <w:r>
        <w:rPr>
          <w:rFonts w:hint="eastAsia" w:ascii="仿宋_GB2312" w:eastAsia="仿宋_GB2312" w:cs="‹ÎSå"/>
          <w:sz w:val="24"/>
          <w:u w:val="single"/>
        </w:rPr>
        <w:t>竣工审批申请单签署后30日历天内。</w:t>
      </w:r>
    </w:p>
    <w:p w14:paraId="7F4D9DD1">
      <w:pPr>
        <w:jc w:val="left"/>
        <w:rPr>
          <w:rFonts w:ascii="仿宋_GB2312" w:eastAsia="仿宋_GB2312" w:cs="‹ÎSå"/>
          <w:sz w:val="24"/>
        </w:rPr>
      </w:pPr>
      <w:r>
        <w:rPr>
          <w:rFonts w:hint="eastAsia" w:ascii="仿宋_GB2312" w:eastAsia="仿宋_GB2312" w:cs="‹ÎSå"/>
          <w:sz w:val="24"/>
        </w:rPr>
        <w:t>关于竣工付款证书异议部分复核的方式和程序：</w:t>
      </w:r>
      <w:r>
        <w:rPr>
          <w:rFonts w:hint="eastAsia" w:ascii="仿宋_GB2312" w:eastAsia="仿宋_GB2312" w:cs="‹ÎSå"/>
          <w:sz w:val="24"/>
          <w:u w:val="single"/>
        </w:rPr>
        <w:t>承包人应配合审计单位的审核工作，若承包人未履行配合义务或无正当理由(未按合同约定的计量计价方式)拒绝接受审核结果的，发包人有权暂停支付工程款。</w:t>
      </w:r>
    </w:p>
    <w:p w14:paraId="61496270">
      <w:pPr>
        <w:jc w:val="left"/>
        <w:rPr>
          <w:rFonts w:ascii="仿宋_GB2312" w:eastAsia="仿宋_GB2312" w:cs="‹ÎSå"/>
          <w:sz w:val="24"/>
        </w:rPr>
      </w:pPr>
      <w:r>
        <w:rPr>
          <w:rFonts w:hint="eastAsia" w:ascii="仿宋_GB2312" w:eastAsia="仿宋_GB2312" w:cs="‹ÎSå"/>
          <w:sz w:val="24"/>
        </w:rPr>
        <w:t>14.4 最终结清</w:t>
      </w:r>
    </w:p>
    <w:p w14:paraId="297BCE65">
      <w:pPr>
        <w:jc w:val="left"/>
        <w:rPr>
          <w:rFonts w:ascii="仿宋_GB2312" w:eastAsia="仿宋_GB2312" w:cs="‹ÎSå"/>
          <w:sz w:val="24"/>
        </w:rPr>
      </w:pPr>
      <w:r>
        <w:rPr>
          <w:rFonts w:hint="eastAsia" w:ascii="仿宋_GB2312" w:eastAsia="仿宋_GB2312" w:cs="‹ÎSå"/>
          <w:sz w:val="24"/>
        </w:rPr>
        <w:t>14.4.1 最终结清申请单</w:t>
      </w:r>
    </w:p>
    <w:p w14:paraId="5018D961">
      <w:pPr>
        <w:jc w:val="left"/>
        <w:rPr>
          <w:rFonts w:ascii="仿宋_GB2312" w:eastAsia="仿宋_GB2312" w:cs="‹ÎSå"/>
          <w:sz w:val="24"/>
        </w:rPr>
      </w:pPr>
      <w:r>
        <w:rPr>
          <w:rFonts w:hint="eastAsia" w:ascii="仿宋_GB2312" w:eastAsia="仿宋_GB2312" w:cs="‹ÎSå"/>
          <w:sz w:val="24"/>
        </w:rPr>
        <w:t>承包人提交最终结清申请单的份数：3份。</w:t>
      </w:r>
    </w:p>
    <w:p w14:paraId="01C164F0">
      <w:pPr>
        <w:jc w:val="left"/>
        <w:rPr>
          <w:rFonts w:ascii="仿宋_GB2312" w:eastAsia="仿宋_GB2312" w:cs="‹ÎSå"/>
          <w:sz w:val="24"/>
        </w:rPr>
      </w:pPr>
      <w:r>
        <w:rPr>
          <w:rFonts w:hint="eastAsia" w:ascii="仿宋_GB2312" w:eastAsia="仿宋_GB2312" w:cs="‹ÎSå"/>
          <w:sz w:val="24"/>
        </w:rPr>
        <w:t>承包人提交最终结算申请单的期限：</w:t>
      </w:r>
      <w:r>
        <w:rPr>
          <w:rFonts w:hint="eastAsia" w:ascii="仿宋_GB2312" w:eastAsia="仿宋_GB2312" w:cs="‹ÎSå"/>
          <w:sz w:val="24"/>
          <w:u w:val="single"/>
        </w:rPr>
        <w:t>缺陷责任期满后</w:t>
      </w:r>
      <w:r>
        <w:rPr>
          <w:rFonts w:hint="eastAsia" w:ascii="仿宋_GB2312" w:eastAsia="仿宋_GB2312" w:cs="‹ÎSå"/>
          <w:sz w:val="24"/>
        </w:rPr>
        <w:t xml:space="preserve">。 </w:t>
      </w:r>
    </w:p>
    <w:p w14:paraId="096EFBAA">
      <w:pPr>
        <w:jc w:val="left"/>
        <w:rPr>
          <w:rFonts w:ascii="仿宋_GB2312" w:eastAsia="仿宋_GB2312" w:cs="‹ÎSå"/>
          <w:sz w:val="24"/>
        </w:rPr>
      </w:pPr>
      <w:r>
        <w:rPr>
          <w:rFonts w:hint="eastAsia" w:ascii="仿宋_GB2312" w:eastAsia="仿宋_GB2312" w:cs="‹ÎSå"/>
          <w:sz w:val="24"/>
        </w:rPr>
        <w:t>14.4.2 最终结清证书和支付</w:t>
      </w:r>
    </w:p>
    <w:p w14:paraId="7EABC3B3">
      <w:pPr>
        <w:jc w:val="left"/>
        <w:rPr>
          <w:rFonts w:ascii="仿宋_GB2312" w:eastAsia="仿宋_GB2312" w:cs="‹ÎSå"/>
          <w:sz w:val="24"/>
          <w:u w:val="single"/>
        </w:rPr>
      </w:pPr>
      <w:r>
        <w:rPr>
          <w:rFonts w:hint="eastAsia" w:ascii="仿宋_GB2312" w:eastAsia="仿宋_GB2312" w:cs="‹ÎSå"/>
          <w:sz w:val="24"/>
        </w:rPr>
        <w:t>（1）发包人完成最终结清申请单的审批并颁发最终结清证书的期限：</w:t>
      </w:r>
      <w:r>
        <w:rPr>
          <w:rFonts w:hint="eastAsia" w:ascii="仿宋_GB2312" w:eastAsia="仿宋_GB2312" w:cs="‹ÎSå"/>
          <w:sz w:val="24"/>
          <w:u w:val="single"/>
        </w:rPr>
        <w:t>按发包人工作流程。</w:t>
      </w:r>
    </w:p>
    <w:p w14:paraId="5B00FA44">
      <w:pPr>
        <w:jc w:val="left"/>
        <w:rPr>
          <w:rFonts w:ascii="仿宋_GB2312" w:eastAsia="仿宋_GB2312" w:cs="‹ÎSå"/>
          <w:sz w:val="24"/>
        </w:rPr>
      </w:pPr>
      <w:r>
        <w:rPr>
          <w:rFonts w:hint="eastAsia" w:ascii="仿宋_GB2312" w:eastAsia="仿宋_GB2312" w:cs="‹ÎSå"/>
          <w:sz w:val="24"/>
        </w:rPr>
        <w:t>（2）发包人完成支付的期限：</w:t>
      </w:r>
      <w:bookmarkEnd w:id="939"/>
      <w:bookmarkEnd w:id="940"/>
      <w:bookmarkEnd w:id="941"/>
      <w:bookmarkEnd w:id="942"/>
      <w:bookmarkEnd w:id="943"/>
      <w:bookmarkEnd w:id="944"/>
      <w:bookmarkEnd w:id="945"/>
      <w:bookmarkEnd w:id="951"/>
      <w:bookmarkStart w:id="953" w:name="_Toc267251483"/>
      <w:bookmarkStart w:id="954" w:name="_Toc267251482"/>
      <w:bookmarkStart w:id="955" w:name="_Toc267251484"/>
      <w:bookmarkStart w:id="956" w:name="_Toc267251485"/>
      <w:bookmarkStart w:id="957" w:name="_Toc267251488"/>
      <w:bookmarkStart w:id="958" w:name="_Toc267251489"/>
      <w:bookmarkStart w:id="959" w:name="_Toc267251490"/>
      <w:bookmarkStart w:id="960" w:name="_Toc267251486"/>
      <w:bookmarkStart w:id="961" w:name="_Toc267251499"/>
      <w:bookmarkStart w:id="962" w:name="_Toc267251502"/>
      <w:bookmarkStart w:id="963" w:name="_Toc267251491"/>
      <w:bookmarkStart w:id="964" w:name="_Toc267251503"/>
      <w:bookmarkStart w:id="965" w:name="_Toc267251495"/>
      <w:bookmarkStart w:id="966" w:name="_Toc267251494"/>
      <w:bookmarkStart w:id="967" w:name="_Toc267251498"/>
      <w:bookmarkStart w:id="968" w:name="_Toc267251493"/>
      <w:bookmarkStart w:id="969" w:name="_Toc267251501"/>
      <w:bookmarkStart w:id="970" w:name="_Toc267251492"/>
      <w:bookmarkStart w:id="971" w:name="_Toc267251496"/>
      <w:bookmarkStart w:id="972" w:name="_Toc267251497"/>
      <w:bookmarkStart w:id="973" w:name="_Toc267251506"/>
      <w:bookmarkStart w:id="974" w:name="_Toc267251504"/>
      <w:bookmarkStart w:id="975" w:name="_Toc267251507"/>
      <w:bookmarkStart w:id="976" w:name="_Toc267251508"/>
      <w:bookmarkStart w:id="977" w:name="_Toc267251511"/>
      <w:bookmarkStart w:id="978" w:name="_Toc267251509"/>
      <w:bookmarkStart w:id="979" w:name="_Toc267251513"/>
      <w:bookmarkStart w:id="980" w:name="_Toc267251514"/>
      <w:bookmarkStart w:id="981" w:name="_Toc267251510"/>
      <w:bookmarkStart w:id="982" w:name="_Toc267251515"/>
      <w:r>
        <w:rPr>
          <w:rFonts w:hint="eastAsia" w:ascii="仿宋_GB2312" w:eastAsia="仿宋_GB2312" w:cs="‹ÎSå"/>
          <w:sz w:val="24"/>
          <w:u w:val="single"/>
        </w:rPr>
        <w:t>项目尾款结清条件如下：审计部门工程结算评审已完成;承包人在项目质保期正常履行职责且缺陷责任期满无质量问题</w:t>
      </w:r>
      <w:r>
        <w:rPr>
          <w:rFonts w:hint="eastAsia" w:ascii="仿宋_GB2312" w:eastAsia="仿宋_GB2312" w:cs="‹ÎSå"/>
          <w:sz w:val="24"/>
        </w:rPr>
        <w:t>。</w:t>
      </w:r>
    </w:p>
    <w:p w14:paraId="7BCACD82">
      <w:pPr>
        <w:jc w:val="left"/>
        <w:rPr>
          <w:rFonts w:ascii="仿宋_GB2312" w:eastAsia="仿宋_GB2312" w:cs="‹ÎSå"/>
          <w:sz w:val="24"/>
        </w:rPr>
      </w:pPr>
      <w:r>
        <w:rPr>
          <w:rFonts w:hint="eastAsia" w:ascii="仿宋_GB2312" w:eastAsia="仿宋_GB2312" w:cs="‹ÎSå"/>
          <w:sz w:val="24"/>
        </w:rPr>
        <w:t>15.2缺陷责任期</w:t>
      </w:r>
      <w:bookmarkEnd w:id="953"/>
    </w:p>
    <w:p w14:paraId="7E1A1C46">
      <w:pPr>
        <w:jc w:val="left"/>
        <w:rPr>
          <w:rFonts w:ascii="仿宋_GB2312" w:eastAsia="仿宋_GB2312" w:cs="‹ÎSå"/>
          <w:sz w:val="24"/>
        </w:rPr>
      </w:pPr>
      <w:r>
        <w:rPr>
          <w:rFonts w:hint="eastAsia" w:ascii="仿宋_GB2312" w:eastAsia="仿宋_GB2312" w:cs="‹ÎSå"/>
          <w:sz w:val="24"/>
        </w:rPr>
        <w:t>缺陷责任期的具体期限：</w:t>
      </w:r>
      <w:r>
        <w:rPr>
          <w:rFonts w:hint="eastAsia" w:ascii="仿宋_GB2312" w:eastAsia="仿宋_GB2312" w:cs="‹ÎSå"/>
          <w:sz w:val="24"/>
          <w:u w:val="single"/>
        </w:rPr>
        <w:t>缺陷责任期自实际竣工日期起计算，缺陷责任期为12个月</w:t>
      </w:r>
      <w:r>
        <w:rPr>
          <w:rFonts w:hint="eastAsia" w:ascii="仿宋_GB2312" w:eastAsia="仿宋_GB2312" w:cs="‹ÎSå"/>
          <w:sz w:val="24"/>
        </w:rPr>
        <w:t>。</w:t>
      </w:r>
    </w:p>
    <w:p w14:paraId="06977428">
      <w:pPr>
        <w:jc w:val="left"/>
        <w:rPr>
          <w:rFonts w:ascii="仿宋_GB2312" w:eastAsia="仿宋_GB2312" w:cs="‹ÎSå"/>
          <w:sz w:val="24"/>
        </w:rPr>
      </w:pPr>
      <w:r>
        <w:rPr>
          <w:rFonts w:hint="eastAsia" w:ascii="仿宋_GB2312" w:eastAsia="仿宋_GB2312" w:cs="‹ÎSå"/>
          <w:sz w:val="24"/>
        </w:rPr>
        <w:t>15.3 质量保证金</w:t>
      </w:r>
    </w:p>
    <w:p w14:paraId="765B15CC">
      <w:pPr>
        <w:jc w:val="left"/>
        <w:rPr>
          <w:rFonts w:ascii="仿宋_GB2312" w:eastAsia="仿宋_GB2312" w:cs="‹ÎSå"/>
          <w:sz w:val="24"/>
        </w:rPr>
      </w:pPr>
      <w:r>
        <w:rPr>
          <w:rFonts w:hint="eastAsia" w:ascii="仿宋_GB2312" w:eastAsia="仿宋_GB2312" w:cs="‹ÎSå"/>
          <w:sz w:val="24"/>
        </w:rPr>
        <w:t>关于是否扣留质量保证金的约定：</w:t>
      </w:r>
      <w:r>
        <w:rPr>
          <w:rFonts w:hint="eastAsia" w:ascii="仿宋_GB2312" w:eastAsia="仿宋_GB2312" w:cs="‹ÎSå"/>
          <w:b/>
          <w:bCs/>
          <w:sz w:val="24"/>
          <w:u w:val="single"/>
        </w:rPr>
        <w:t xml:space="preserve"> 扣留结算总价款的3%作为质量保证金 </w:t>
      </w:r>
      <w:r>
        <w:rPr>
          <w:rFonts w:hint="eastAsia" w:ascii="仿宋_GB2312" w:eastAsia="仿宋_GB2312" w:cs="‹ÎSå"/>
          <w:sz w:val="24"/>
        </w:rPr>
        <w:t>。在工程项目竣工前，承包人按专用合同条款第3.7条提供履约担保的，发包人不得同时预留工程质量保证金。</w:t>
      </w:r>
    </w:p>
    <w:p w14:paraId="777E9262">
      <w:pPr>
        <w:jc w:val="left"/>
        <w:rPr>
          <w:rFonts w:ascii="仿宋_GB2312" w:eastAsia="仿宋_GB2312" w:cs="‹ÎSå"/>
          <w:sz w:val="24"/>
        </w:rPr>
      </w:pPr>
      <w:r>
        <w:rPr>
          <w:rFonts w:hint="eastAsia" w:ascii="仿宋_GB2312" w:eastAsia="仿宋_GB2312" w:cs="‹ÎSå"/>
          <w:sz w:val="24"/>
        </w:rPr>
        <w:t>15.3.1 承包人提供质量保证金的方式</w:t>
      </w:r>
    </w:p>
    <w:p w14:paraId="4FA4D531">
      <w:pPr>
        <w:jc w:val="left"/>
        <w:rPr>
          <w:rFonts w:ascii="仿宋_GB2312" w:eastAsia="仿宋_GB2312" w:cs="‹ÎSå"/>
          <w:sz w:val="24"/>
        </w:rPr>
      </w:pPr>
      <w:r>
        <w:rPr>
          <w:rFonts w:hint="eastAsia" w:ascii="仿宋_GB2312" w:eastAsia="仿宋_GB2312" w:cs="‹ÎSå"/>
          <w:sz w:val="24"/>
        </w:rPr>
        <w:t>质量保证金采用以下第（2）种方式：</w:t>
      </w:r>
    </w:p>
    <w:p w14:paraId="0DE572DF">
      <w:pPr>
        <w:jc w:val="left"/>
        <w:rPr>
          <w:rFonts w:ascii="仿宋_GB2312" w:eastAsia="仿宋_GB2312" w:cs="‹ÎSå"/>
          <w:sz w:val="24"/>
        </w:rPr>
      </w:pPr>
      <w:r>
        <w:rPr>
          <w:rFonts w:hint="eastAsia" w:ascii="仿宋_GB2312" w:eastAsia="仿宋_GB2312" w:cs="‹ÎSå"/>
          <w:sz w:val="24"/>
        </w:rPr>
        <w:t xml:space="preserve">（1）质量保证金保函，保证金额为：                   ； </w:t>
      </w:r>
    </w:p>
    <w:p w14:paraId="67ECE481">
      <w:pPr>
        <w:jc w:val="left"/>
        <w:rPr>
          <w:rFonts w:ascii="仿宋_GB2312" w:eastAsia="仿宋_GB2312" w:cs="‹ÎSå"/>
          <w:sz w:val="24"/>
        </w:rPr>
      </w:pPr>
      <w:r>
        <w:rPr>
          <w:rFonts w:hint="eastAsia" w:ascii="仿宋_GB2312" w:eastAsia="仿宋_GB2312" w:cs="‹ÎSå"/>
          <w:sz w:val="24"/>
        </w:rPr>
        <w:t>（2）</w:t>
      </w:r>
      <w:r>
        <w:rPr>
          <w:rFonts w:hint="eastAsia" w:ascii="仿宋_GB2312" w:eastAsia="仿宋_GB2312" w:cs="‹ÎSå"/>
          <w:sz w:val="24"/>
          <w:u w:val="single"/>
        </w:rPr>
        <w:t>3</w:t>
      </w:r>
      <w:r>
        <w:rPr>
          <w:rFonts w:hint="eastAsia" w:ascii="仿宋_GB2312" w:eastAsia="仿宋_GB2312" w:cs="‹ÎSå"/>
          <w:sz w:val="24"/>
        </w:rPr>
        <w:t>%的工程款；</w:t>
      </w:r>
    </w:p>
    <w:p w14:paraId="63F770C1">
      <w:pPr>
        <w:jc w:val="left"/>
        <w:rPr>
          <w:rFonts w:ascii="仿宋_GB2312" w:eastAsia="仿宋_GB2312" w:cs="‹ÎSå"/>
          <w:sz w:val="24"/>
        </w:rPr>
      </w:pPr>
      <w:r>
        <w:rPr>
          <w:rFonts w:hint="eastAsia" w:ascii="仿宋_GB2312" w:eastAsia="仿宋_GB2312" w:cs="‹ÎSå"/>
          <w:sz w:val="24"/>
        </w:rPr>
        <w:t>（3）其他方式:</w:t>
      </w:r>
      <w:r>
        <w:rPr>
          <w:rFonts w:hint="eastAsia" w:ascii="仿宋_GB2312" w:eastAsia="仿宋_GB2312" w:cs="‹ÎSå"/>
          <w:sz w:val="24"/>
          <w:u w:val="single"/>
        </w:rPr>
        <w:t xml:space="preserve"> / </w:t>
      </w:r>
      <w:r>
        <w:rPr>
          <w:rFonts w:hint="eastAsia" w:ascii="仿宋_GB2312" w:eastAsia="仿宋_GB2312" w:cs="‹ÎSå"/>
          <w:sz w:val="24"/>
        </w:rPr>
        <w:t>。</w:t>
      </w:r>
    </w:p>
    <w:p w14:paraId="6DCAD636">
      <w:pPr>
        <w:jc w:val="left"/>
        <w:rPr>
          <w:rFonts w:ascii="仿宋_GB2312" w:eastAsia="仿宋_GB2312" w:cs="‹ÎSå"/>
          <w:sz w:val="24"/>
        </w:rPr>
      </w:pPr>
      <w:r>
        <w:rPr>
          <w:rFonts w:hint="eastAsia" w:ascii="仿宋_GB2312" w:eastAsia="仿宋_GB2312" w:cs="‹ÎSå"/>
          <w:sz w:val="24"/>
        </w:rPr>
        <w:t xml:space="preserve">15.3.2 质量保证金的扣留 </w:t>
      </w:r>
    </w:p>
    <w:p w14:paraId="0565E503">
      <w:pPr>
        <w:jc w:val="left"/>
        <w:rPr>
          <w:rFonts w:ascii="仿宋_GB2312" w:eastAsia="仿宋_GB2312" w:cs="‹ÎSå"/>
          <w:sz w:val="24"/>
        </w:rPr>
      </w:pPr>
      <w:r>
        <w:rPr>
          <w:rFonts w:hint="eastAsia" w:ascii="仿宋_GB2312" w:eastAsia="仿宋_GB2312" w:cs="‹ÎSå"/>
          <w:sz w:val="24"/>
        </w:rPr>
        <w:t>质量保证金的扣留采取以下第</w:t>
      </w:r>
      <w:r>
        <w:rPr>
          <w:rFonts w:hint="eastAsia" w:ascii="仿宋_GB2312" w:eastAsia="仿宋_GB2312" w:cs="‹ÎSå"/>
          <w:sz w:val="24"/>
          <w:u w:val="single"/>
        </w:rPr>
        <w:t>（2）</w:t>
      </w:r>
      <w:r>
        <w:rPr>
          <w:rFonts w:hint="eastAsia" w:ascii="仿宋_GB2312" w:eastAsia="仿宋_GB2312" w:cs="‹ÎSå"/>
          <w:sz w:val="24"/>
        </w:rPr>
        <w:t>种方式：</w:t>
      </w:r>
    </w:p>
    <w:p w14:paraId="53ADF548">
      <w:pPr>
        <w:jc w:val="left"/>
        <w:rPr>
          <w:rFonts w:ascii="仿宋_GB2312" w:eastAsia="仿宋_GB2312" w:cs="‹ÎSå"/>
          <w:sz w:val="24"/>
        </w:rPr>
      </w:pPr>
      <w:r>
        <w:rPr>
          <w:rFonts w:hint="eastAsia" w:ascii="仿宋_GB2312" w:eastAsia="仿宋_GB2312" w:cs="‹ÎSå"/>
          <w:sz w:val="24"/>
        </w:rPr>
        <w:t>（1）在支付工程进度款时逐次扣留，在此情形下，质量保证金的计算基数不包括预付款的支付、扣回以及价格调整的金额；</w:t>
      </w:r>
    </w:p>
    <w:p w14:paraId="491FB5E3">
      <w:pPr>
        <w:jc w:val="left"/>
        <w:rPr>
          <w:rFonts w:ascii="仿宋_GB2312" w:eastAsia="仿宋_GB2312" w:cs="‹ÎSå"/>
          <w:sz w:val="24"/>
        </w:rPr>
      </w:pPr>
      <w:r>
        <w:rPr>
          <w:rFonts w:hint="eastAsia" w:ascii="仿宋_GB2312" w:eastAsia="仿宋_GB2312" w:cs="‹ÎSå"/>
          <w:sz w:val="24"/>
        </w:rPr>
        <w:t>（2）工程竣工结算时一次性扣留质量保证金；</w:t>
      </w:r>
    </w:p>
    <w:p w14:paraId="19C9705B">
      <w:pPr>
        <w:jc w:val="left"/>
        <w:rPr>
          <w:rFonts w:ascii="仿宋_GB2312" w:eastAsia="仿宋_GB2312" w:cs="‹ÎSå"/>
          <w:sz w:val="24"/>
        </w:rPr>
      </w:pPr>
      <w:r>
        <w:rPr>
          <w:rFonts w:hint="eastAsia" w:ascii="仿宋_GB2312" w:eastAsia="仿宋_GB2312" w:cs="‹ÎSå"/>
          <w:sz w:val="24"/>
        </w:rPr>
        <w:t>（3）其他扣留方式:</w:t>
      </w:r>
      <w:r>
        <w:rPr>
          <w:rFonts w:hint="eastAsia" w:ascii="仿宋_GB2312" w:eastAsia="仿宋_GB2312" w:cs="‹ÎSå"/>
          <w:sz w:val="24"/>
          <w:u w:val="single"/>
        </w:rPr>
        <w:t xml:space="preserve"> / </w:t>
      </w:r>
      <w:r>
        <w:rPr>
          <w:rFonts w:hint="eastAsia" w:ascii="仿宋_GB2312" w:eastAsia="仿宋_GB2312" w:cs="‹ÎSå"/>
          <w:sz w:val="24"/>
        </w:rPr>
        <w:t>。</w:t>
      </w:r>
    </w:p>
    <w:p w14:paraId="5DE98553">
      <w:pPr>
        <w:jc w:val="left"/>
        <w:rPr>
          <w:rFonts w:ascii="仿宋_GB2312" w:eastAsia="仿宋_GB2312" w:cs="‹ÎSå"/>
          <w:b/>
          <w:bCs/>
          <w:sz w:val="24"/>
          <w:u w:val="single"/>
        </w:rPr>
      </w:pPr>
      <w:r>
        <w:rPr>
          <w:rFonts w:hint="eastAsia" w:ascii="仿宋_GB2312" w:eastAsia="仿宋_GB2312" w:cs="‹ÎSå"/>
          <w:sz w:val="24"/>
        </w:rPr>
        <w:t>关于质量保证金的补充约定：</w:t>
      </w:r>
      <w:r>
        <w:rPr>
          <w:rFonts w:hint="eastAsia" w:ascii="仿宋_GB2312" w:eastAsia="仿宋_GB2312" w:cs="‹ÎSå"/>
          <w:b/>
          <w:bCs/>
          <w:sz w:val="24"/>
          <w:u w:val="single"/>
        </w:rPr>
        <w:t>工程缺陷责任期满后，按照双方确认的最终结清证书30日内无息退还。</w:t>
      </w:r>
    </w:p>
    <w:bookmarkEnd w:id="954"/>
    <w:bookmarkEnd w:id="955"/>
    <w:p w14:paraId="274C1644">
      <w:pPr>
        <w:jc w:val="left"/>
        <w:rPr>
          <w:rFonts w:ascii="仿宋_GB2312" w:eastAsia="仿宋_GB2312" w:cs="‹ÎSå"/>
          <w:sz w:val="24"/>
        </w:rPr>
      </w:pPr>
      <w:r>
        <w:rPr>
          <w:rFonts w:hint="eastAsia" w:ascii="仿宋_GB2312" w:eastAsia="仿宋_GB2312" w:cs="‹ÎSå"/>
          <w:sz w:val="24"/>
        </w:rPr>
        <w:t>15.4保修</w:t>
      </w:r>
    </w:p>
    <w:bookmarkEnd w:id="956"/>
    <w:p w14:paraId="0180C60F">
      <w:pPr>
        <w:jc w:val="left"/>
        <w:rPr>
          <w:rFonts w:ascii="仿宋_GB2312" w:eastAsia="仿宋_GB2312" w:cs="‹ÎSå"/>
          <w:sz w:val="24"/>
        </w:rPr>
      </w:pPr>
      <w:r>
        <w:rPr>
          <w:rFonts w:hint="eastAsia" w:ascii="仿宋_GB2312" w:eastAsia="仿宋_GB2312" w:cs="‹ÎSå"/>
          <w:sz w:val="24"/>
        </w:rPr>
        <w:t>15.4.1 保修责任</w:t>
      </w:r>
    </w:p>
    <w:p w14:paraId="140CB577">
      <w:pPr>
        <w:jc w:val="left"/>
        <w:rPr>
          <w:rFonts w:ascii="仿宋_GB2312" w:eastAsia="仿宋_GB2312" w:cs="‹ÎSå"/>
          <w:sz w:val="24"/>
        </w:rPr>
      </w:pPr>
      <w:r>
        <w:rPr>
          <w:rFonts w:hint="eastAsia" w:ascii="仿宋_GB2312" w:eastAsia="仿宋_GB2312" w:cs="‹ÎSå"/>
          <w:sz w:val="24"/>
        </w:rPr>
        <w:t>工程保修期为：</w:t>
      </w:r>
      <w:r>
        <w:rPr>
          <w:rFonts w:hint="eastAsia" w:ascii="仿宋_GB2312" w:eastAsia="仿宋_GB2312" w:cs="‹ÎSå"/>
          <w:sz w:val="24"/>
          <w:u w:val="single"/>
        </w:rPr>
        <w:t>按国家有关规定</w:t>
      </w:r>
      <w:r>
        <w:rPr>
          <w:rFonts w:hint="eastAsia" w:ascii="仿宋_GB2312" w:eastAsia="仿宋_GB2312" w:cs="‹ÎSå"/>
          <w:sz w:val="24"/>
        </w:rPr>
        <w:t>。</w:t>
      </w:r>
    </w:p>
    <w:p w14:paraId="7A126476">
      <w:pPr>
        <w:jc w:val="left"/>
        <w:rPr>
          <w:rFonts w:ascii="仿宋_GB2312" w:eastAsia="仿宋_GB2312" w:cs="‹ÎSå"/>
          <w:sz w:val="24"/>
        </w:rPr>
      </w:pPr>
      <w:r>
        <w:rPr>
          <w:rFonts w:hint="eastAsia" w:ascii="仿宋_GB2312" w:eastAsia="仿宋_GB2312" w:cs="‹ÎSå"/>
          <w:sz w:val="24"/>
        </w:rPr>
        <w:t>15.4.3 修复通知</w:t>
      </w:r>
    </w:p>
    <w:p w14:paraId="6F2F047A">
      <w:pPr>
        <w:jc w:val="left"/>
        <w:rPr>
          <w:rFonts w:ascii="仿宋_GB2312" w:eastAsia="仿宋_GB2312" w:cs="‹ÎSå"/>
          <w:sz w:val="24"/>
        </w:rPr>
      </w:pPr>
      <w:r>
        <w:rPr>
          <w:rFonts w:hint="eastAsia" w:ascii="仿宋_GB2312" w:eastAsia="仿宋_GB2312" w:cs="‹ÎSå"/>
          <w:sz w:val="24"/>
        </w:rPr>
        <w:t>承包人收到保修通知并到达工程现场的合理时间：</w:t>
      </w:r>
      <w:r>
        <w:rPr>
          <w:rFonts w:hint="eastAsia" w:ascii="仿宋_GB2312" w:eastAsia="仿宋_GB2312" w:cs="‹ÎSå"/>
          <w:sz w:val="24"/>
          <w:u w:val="single"/>
        </w:rPr>
        <w:t>收到保修通知或口头通知后24小时内</w:t>
      </w:r>
      <w:r>
        <w:rPr>
          <w:rFonts w:hint="eastAsia" w:ascii="仿宋_GB2312" w:eastAsia="仿宋_GB2312" w:cs="‹ÎSå"/>
          <w:sz w:val="24"/>
        </w:rPr>
        <w:t>。</w:t>
      </w:r>
    </w:p>
    <w:bookmarkEnd w:id="957"/>
    <w:bookmarkEnd w:id="958"/>
    <w:bookmarkEnd w:id="959"/>
    <w:bookmarkEnd w:id="960"/>
    <w:p w14:paraId="2A953866">
      <w:pPr>
        <w:jc w:val="left"/>
        <w:rPr>
          <w:rFonts w:ascii="仿宋_GB2312" w:eastAsia="仿宋_GB2312" w:cs="‹ÎSå"/>
          <w:sz w:val="24"/>
        </w:rPr>
      </w:pPr>
      <w:bookmarkStart w:id="983" w:name="_Toc351203648"/>
      <w:bookmarkStart w:id="984" w:name="_Toc280868717"/>
      <w:bookmarkStart w:id="985" w:name="_Toc280868718"/>
      <w:r>
        <w:rPr>
          <w:rFonts w:hint="eastAsia" w:ascii="仿宋_GB2312" w:eastAsia="仿宋_GB2312" w:cs="‹ÎSå"/>
          <w:sz w:val="24"/>
        </w:rPr>
        <w:t>16. 违约</w:t>
      </w:r>
      <w:bookmarkEnd w:id="983"/>
    </w:p>
    <w:p w14:paraId="19319205">
      <w:pPr>
        <w:jc w:val="left"/>
        <w:rPr>
          <w:rFonts w:ascii="仿宋_GB2312" w:eastAsia="仿宋_GB2312" w:cs="‹ÎSå"/>
          <w:sz w:val="24"/>
        </w:rPr>
      </w:pPr>
      <w:r>
        <w:rPr>
          <w:rFonts w:hint="eastAsia" w:ascii="仿宋_GB2312" w:eastAsia="仿宋_GB2312" w:cs="‹ÎSå"/>
          <w:sz w:val="24"/>
        </w:rPr>
        <w:t>16.1 发包人违约</w:t>
      </w:r>
    </w:p>
    <w:p w14:paraId="74BF656F">
      <w:pPr>
        <w:jc w:val="left"/>
        <w:rPr>
          <w:rFonts w:ascii="仿宋_GB2312" w:eastAsia="仿宋_GB2312" w:cs="‹ÎSå"/>
          <w:sz w:val="24"/>
        </w:rPr>
      </w:pPr>
      <w:r>
        <w:rPr>
          <w:rFonts w:hint="eastAsia" w:ascii="仿宋_GB2312" w:eastAsia="仿宋_GB2312" w:cs="‹ÎSå"/>
          <w:sz w:val="24"/>
        </w:rPr>
        <w:t>16.1.1发包人违约的情形</w:t>
      </w:r>
    </w:p>
    <w:p w14:paraId="556E01F4">
      <w:pPr>
        <w:jc w:val="left"/>
        <w:rPr>
          <w:rFonts w:ascii="仿宋_GB2312" w:eastAsia="仿宋_GB2312" w:cs="‹ÎSå"/>
          <w:sz w:val="24"/>
        </w:rPr>
      </w:pPr>
      <w:r>
        <w:rPr>
          <w:rFonts w:hint="eastAsia" w:ascii="仿宋_GB2312" w:eastAsia="仿宋_GB2312" w:cs="‹ÎSå"/>
          <w:sz w:val="24"/>
        </w:rPr>
        <w:t>发包人违约的其他情形：</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20C4023C">
      <w:pPr>
        <w:jc w:val="left"/>
        <w:rPr>
          <w:rFonts w:ascii="仿宋_GB2312" w:eastAsia="仿宋_GB2312" w:cs="‹ÎSå"/>
          <w:sz w:val="24"/>
        </w:rPr>
      </w:pPr>
      <w:r>
        <w:rPr>
          <w:rFonts w:hint="eastAsia" w:ascii="仿宋_GB2312" w:eastAsia="仿宋_GB2312" w:cs="‹ÎSå"/>
          <w:sz w:val="24"/>
        </w:rPr>
        <w:t>16.1.2 发包人违约的责任</w:t>
      </w:r>
    </w:p>
    <w:p w14:paraId="0556A8CA">
      <w:pPr>
        <w:jc w:val="left"/>
        <w:rPr>
          <w:rFonts w:ascii="仿宋_GB2312" w:eastAsia="仿宋_GB2312" w:cs="‹ÎSå"/>
          <w:sz w:val="24"/>
        </w:rPr>
      </w:pPr>
      <w:r>
        <w:rPr>
          <w:rFonts w:hint="eastAsia" w:ascii="仿宋_GB2312" w:eastAsia="仿宋_GB2312" w:cs="‹ÎSå"/>
          <w:sz w:val="24"/>
        </w:rPr>
        <w:t>发包人违约责任的承担方式和计算方法：</w:t>
      </w:r>
    </w:p>
    <w:p w14:paraId="4E0F7AD7">
      <w:pPr>
        <w:jc w:val="left"/>
        <w:rPr>
          <w:rFonts w:ascii="仿宋_GB2312" w:eastAsia="仿宋_GB2312" w:cs="‹ÎSå"/>
          <w:sz w:val="24"/>
          <w:u w:val="single"/>
        </w:rPr>
      </w:pPr>
      <w:r>
        <w:rPr>
          <w:rFonts w:hint="eastAsia" w:ascii="仿宋_GB2312" w:eastAsia="仿宋_GB2312" w:cs="‹ÎSå"/>
          <w:sz w:val="24"/>
          <w:u w:val="single"/>
        </w:rPr>
        <w:t>（1）因发包人原因未能在计划开工日期前7天内下达开工通知的违约责任：工期顺延。</w:t>
      </w:r>
    </w:p>
    <w:p w14:paraId="2DB96F92">
      <w:pPr>
        <w:jc w:val="left"/>
        <w:rPr>
          <w:rFonts w:ascii="仿宋_GB2312" w:eastAsia="仿宋_GB2312" w:cs="‹ÎSå"/>
          <w:sz w:val="24"/>
          <w:u w:val="single"/>
        </w:rPr>
      </w:pPr>
      <w:r>
        <w:rPr>
          <w:rFonts w:hint="eastAsia" w:ascii="仿宋_GB2312" w:eastAsia="仿宋_GB2312" w:cs="‹ÎSå"/>
          <w:sz w:val="24"/>
          <w:u w:val="single"/>
        </w:rPr>
        <w:t>（2）因发包人原因未能按合同约定支付合同价款的违约责任：双方另行确定。</w:t>
      </w:r>
    </w:p>
    <w:p w14:paraId="2CBD0DA3">
      <w:pPr>
        <w:jc w:val="left"/>
        <w:rPr>
          <w:rFonts w:ascii="仿宋_GB2312" w:eastAsia="仿宋_GB2312" w:cs="‹ÎSå"/>
          <w:sz w:val="24"/>
          <w:u w:val="single"/>
        </w:rPr>
      </w:pPr>
      <w:r>
        <w:rPr>
          <w:rFonts w:hint="eastAsia" w:ascii="仿宋_GB2312" w:eastAsia="仿宋_GB2312" w:cs="‹ÎSå"/>
          <w:sz w:val="24"/>
          <w:u w:val="single"/>
        </w:rPr>
        <w:t>（3）发包人违反第10.1款〔变更的范围〕第（2）项约定，自行实施被取消的工作或转由他人实施的违约责任：双方另行确定。</w:t>
      </w:r>
    </w:p>
    <w:p w14:paraId="258A8613">
      <w:pPr>
        <w:jc w:val="left"/>
        <w:rPr>
          <w:rFonts w:ascii="仿宋_GB2312" w:eastAsia="仿宋_GB2312" w:cs="‹ÎSå"/>
          <w:sz w:val="24"/>
          <w:u w:val="single"/>
        </w:rPr>
      </w:pPr>
      <w:r>
        <w:rPr>
          <w:rFonts w:hint="eastAsia" w:ascii="仿宋_GB2312" w:eastAsia="仿宋_GB2312" w:cs="‹ÎSå"/>
          <w:sz w:val="24"/>
          <w:u w:val="single"/>
        </w:rPr>
        <w:t>（4）发包人提供的材料、工程设备的规格、数量或质量不符合合同约定，或因发包人原因导致交货日期延误或交货地点变更等情况的违约责任：及时更换，工期顺延。</w:t>
      </w:r>
    </w:p>
    <w:p w14:paraId="7DA02F91">
      <w:pPr>
        <w:jc w:val="left"/>
        <w:rPr>
          <w:rFonts w:ascii="仿宋_GB2312" w:eastAsia="仿宋_GB2312" w:cs="‹ÎSå"/>
          <w:sz w:val="24"/>
          <w:u w:val="single"/>
        </w:rPr>
      </w:pPr>
      <w:r>
        <w:rPr>
          <w:rFonts w:hint="eastAsia" w:ascii="仿宋_GB2312" w:eastAsia="仿宋_GB2312" w:cs="‹ÎSå"/>
          <w:sz w:val="24"/>
          <w:u w:val="single"/>
        </w:rPr>
        <w:t>（5）因发包人违反合同约定造成暂停施工的违约责任：工期顺延。</w:t>
      </w:r>
    </w:p>
    <w:p w14:paraId="4B9A0743">
      <w:pPr>
        <w:jc w:val="left"/>
        <w:rPr>
          <w:rFonts w:ascii="仿宋_GB2312" w:eastAsia="仿宋_GB2312" w:cs="‹ÎSå"/>
          <w:sz w:val="24"/>
          <w:u w:val="single"/>
        </w:rPr>
      </w:pPr>
      <w:r>
        <w:rPr>
          <w:rFonts w:hint="eastAsia" w:ascii="仿宋_GB2312" w:eastAsia="仿宋_GB2312" w:cs="‹ÎSå"/>
          <w:sz w:val="24"/>
          <w:u w:val="single"/>
        </w:rPr>
        <w:t>（6）发包人无正当理由没有在约定期限内发出复工指示，导致承包人无法复工的违约责任：承包方有权提出解除合同。</w:t>
      </w:r>
    </w:p>
    <w:p w14:paraId="3D198996">
      <w:pPr>
        <w:jc w:val="left"/>
        <w:rPr>
          <w:rFonts w:ascii="仿宋_GB2312" w:eastAsia="仿宋_GB2312" w:cs="‹ÎSå"/>
          <w:sz w:val="24"/>
          <w:u w:val="single"/>
        </w:rPr>
      </w:pPr>
      <w:r>
        <w:rPr>
          <w:rFonts w:hint="eastAsia" w:ascii="仿宋_GB2312" w:eastAsia="仿宋_GB2312" w:cs="‹ÎSå"/>
          <w:sz w:val="24"/>
          <w:u w:val="single"/>
        </w:rPr>
        <w:t>（7）其他：   / 。</w:t>
      </w:r>
    </w:p>
    <w:p w14:paraId="6AD11631">
      <w:pPr>
        <w:jc w:val="left"/>
        <w:rPr>
          <w:rFonts w:ascii="仿宋_GB2312" w:eastAsia="仿宋_GB2312" w:cs="‹ÎSå"/>
          <w:sz w:val="24"/>
          <w:u w:val="single"/>
        </w:rPr>
      </w:pPr>
      <w:r>
        <w:rPr>
          <w:rFonts w:hint="eastAsia" w:ascii="仿宋_GB2312" w:eastAsia="仿宋_GB2312" w:cs="‹ÎSå"/>
          <w:sz w:val="24"/>
          <w:u w:val="single"/>
        </w:rPr>
        <w:t>16.1.3 因发包人违约解除合同</w:t>
      </w:r>
    </w:p>
    <w:p w14:paraId="13B75711">
      <w:pPr>
        <w:jc w:val="left"/>
        <w:rPr>
          <w:rFonts w:ascii="仿宋_GB2312" w:eastAsia="仿宋_GB2312" w:cs="‹ÎSå"/>
          <w:sz w:val="24"/>
          <w:u w:val="single"/>
        </w:rPr>
      </w:pPr>
      <w:r>
        <w:rPr>
          <w:rFonts w:hint="eastAsia" w:ascii="仿宋_GB2312" w:eastAsia="仿宋_GB2312" w:cs="‹ÎSå"/>
          <w:sz w:val="24"/>
          <w:u w:val="single"/>
        </w:rPr>
        <w:t>承包人按16.1.1项〔发包人违约的情形〕约定暂停施工满90天后发包人仍不纠正其违约行为并致使合同目的不能实现的，承包人有权解除合同。</w:t>
      </w:r>
    </w:p>
    <w:p w14:paraId="2C292619">
      <w:pPr>
        <w:jc w:val="left"/>
        <w:rPr>
          <w:rFonts w:ascii="仿宋_GB2312" w:eastAsia="仿宋_GB2312" w:cs="‹ÎSå"/>
          <w:sz w:val="24"/>
          <w:u w:val="single"/>
        </w:rPr>
      </w:pPr>
      <w:r>
        <w:rPr>
          <w:rFonts w:hint="eastAsia" w:ascii="仿宋_GB2312" w:eastAsia="仿宋_GB2312" w:cs="‹ÎSå"/>
          <w:sz w:val="24"/>
          <w:u w:val="single"/>
        </w:rPr>
        <w:t>16.2 承包人违约</w:t>
      </w:r>
    </w:p>
    <w:p w14:paraId="4C3049A0">
      <w:pPr>
        <w:jc w:val="left"/>
        <w:rPr>
          <w:rFonts w:ascii="仿宋_GB2312" w:eastAsia="仿宋_GB2312" w:cs="‹ÎSå"/>
          <w:sz w:val="24"/>
          <w:u w:val="single"/>
        </w:rPr>
      </w:pPr>
      <w:r>
        <w:rPr>
          <w:rFonts w:hint="eastAsia" w:ascii="仿宋_GB2312" w:eastAsia="仿宋_GB2312" w:cs="‹ÎSå"/>
          <w:sz w:val="24"/>
          <w:u w:val="single"/>
        </w:rPr>
        <w:t>16.2.1 承包人违约的情形</w:t>
      </w:r>
    </w:p>
    <w:p w14:paraId="754584D7">
      <w:pPr>
        <w:jc w:val="left"/>
        <w:rPr>
          <w:rFonts w:ascii="仿宋_GB2312" w:eastAsia="仿宋_GB2312" w:cs="‹ÎSå"/>
          <w:sz w:val="24"/>
          <w:u w:val="single"/>
        </w:rPr>
      </w:pPr>
      <w:r>
        <w:rPr>
          <w:rFonts w:hint="eastAsia" w:ascii="仿宋_GB2312" w:eastAsia="仿宋_GB2312" w:cs="‹ÎSå"/>
          <w:sz w:val="24"/>
          <w:u w:val="single"/>
        </w:rPr>
        <w:t>承包人违约的其他情形：</w:t>
      </w:r>
    </w:p>
    <w:p w14:paraId="6E550A00">
      <w:pPr>
        <w:jc w:val="left"/>
        <w:rPr>
          <w:rFonts w:ascii="仿宋_GB2312" w:eastAsia="仿宋_GB2312" w:cs="‹ÎSå"/>
          <w:sz w:val="24"/>
          <w:u w:val="single"/>
        </w:rPr>
      </w:pPr>
      <w:r>
        <w:rPr>
          <w:rFonts w:hint="eastAsia" w:ascii="仿宋_GB2312" w:eastAsia="仿宋_GB2312" w:cs="‹ÎSå"/>
          <w:sz w:val="24"/>
          <w:u w:val="single"/>
        </w:rPr>
        <w:t>(1)承包人需提交专项施工方案而未提交或未通过监理审批即擅自施工的，发包人将按1000元/次扣减承包人的签约合同价:</w:t>
      </w:r>
    </w:p>
    <w:p w14:paraId="02C6CA8B">
      <w:pPr>
        <w:jc w:val="left"/>
        <w:rPr>
          <w:rFonts w:ascii="仿宋_GB2312" w:eastAsia="仿宋_GB2312" w:cs="‹ÎSå"/>
          <w:sz w:val="24"/>
          <w:u w:val="single"/>
        </w:rPr>
      </w:pPr>
      <w:r>
        <w:rPr>
          <w:rFonts w:hint="eastAsia" w:ascii="仿宋_GB2312" w:eastAsia="仿宋_GB2312" w:cs="‹ÎSå"/>
          <w:sz w:val="24"/>
          <w:u w:val="single"/>
        </w:rPr>
        <w:t>(2)承包人现场施工无相关技术人员值班，发包人将按400元/人·次扣减承包人的签约合同价;</w:t>
      </w:r>
    </w:p>
    <w:p w14:paraId="6F7C5F98">
      <w:pPr>
        <w:jc w:val="left"/>
        <w:rPr>
          <w:rFonts w:ascii="仿宋_GB2312" w:eastAsia="仿宋_GB2312" w:cs="‹ÎSå"/>
          <w:sz w:val="24"/>
          <w:u w:val="single"/>
        </w:rPr>
      </w:pPr>
      <w:r>
        <w:rPr>
          <w:rFonts w:hint="eastAsia" w:ascii="仿宋_GB2312" w:eastAsia="仿宋_GB2312" w:cs="‹ÎSå"/>
          <w:sz w:val="24"/>
          <w:u w:val="single"/>
        </w:rPr>
        <w:t>(3)承包人现场工人违规操作，发包人将按200元/人·次扣减承包人的签约合同价;</w:t>
      </w:r>
    </w:p>
    <w:p w14:paraId="45D70467">
      <w:pPr>
        <w:jc w:val="left"/>
        <w:rPr>
          <w:rFonts w:ascii="仿宋_GB2312" w:eastAsia="仿宋_GB2312" w:cs="‹ÎSå"/>
          <w:sz w:val="24"/>
          <w:u w:val="single"/>
        </w:rPr>
      </w:pPr>
      <w:r>
        <w:rPr>
          <w:rFonts w:hint="eastAsia" w:ascii="仿宋_GB2312" w:eastAsia="仿宋_GB2312" w:cs="‹ÎSå"/>
          <w:sz w:val="24"/>
          <w:u w:val="single"/>
        </w:rPr>
        <w:t>(4)因施工现场存在质量问题，监理人发出监理通知单，承包人在限期内未整改的，发包人将按1000元/次扣减承包人的签约合同价;</w:t>
      </w:r>
    </w:p>
    <w:p w14:paraId="701C16DA">
      <w:pPr>
        <w:jc w:val="left"/>
        <w:rPr>
          <w:rFonts w:ascii="仿宋_GB2312" w:eastAsia="仿宋_GB2312" w:cs="‹ÎSå"/>
          <w:sz w:val="24"/>
          <w:u w:val="single"/>
        </w:rPr>
      </w:pPr>
      <w:r>
        <w:rPr>
          <w:rFonts w:hint="eastAsia" w:ascii="仿宋_GB2312" w:eastAsia="仿宋_GB2312" w:cs="‹ÎSå"/>
          <w:sz w:val="24"/>
          <w:u w:val="single"/>
        </w:rPr>
        <w:t>(5)承包人进场材料没有复试而直接使用或半成品不合格而擅自强行使用的，发包人将按2000元/次扣减承包人的签约合同价;</w:t>
      </w:r>
    </w:p>
    <w:p w14:paraId="359D61A4">
      <w:pPr>
        <w:jc w:val="left"/>
        <w:rPr>
          <w:rFonts w:ascii="仿宋_GB2312" w:eastAsia="仿宋_GB2312" w:cs="‹ÎSå"/>
          <w:sz w:val="24"/>
          <w:u w:val="single"/>
        </w:rPr>
      </w:pPr>
      <w:r>
        <w:rPr>
          <w:rFonts w:hint="eastAsia" w:ascii="仿宋_GB2312" w:eastAsia="仿宋_GB2312" w:cs="‹ÎSå"/>
          <w:sz w:val="24"/>
          <w:u w:val="single"/>
        </w:rPr>
        <w:t>(6)承包人上道工序未经监理人验收或工序验收不合格而私自转入下道工序施工的，承包人必须无条件进行整改同时发包人将按4000元/次扣减承包人的签约合同价:</w:t>
      </w:r>
    </w:p>
    <w:p w14:paraId="6DEA564E">
      <w:pPr>
        <w:jc w:val="left"/>
        <w:rPr>
          <w:rFonts w:ascii="仿宋_GB2312" w:eastAsia="仿宋_GB2312" w:cs="‹ÎSå"/>
          <w:sz w:val="24"/>
          <w:u w:val="single"/>
        </w:rPr>
      </w:pPr>
      <w:r>
        <w:rPr>
          <w:rFonts w:hint="eastAsia" w:ascii="仿宋_GB2312" w:eastAsia="仿宋_GB2312" w:cs="‹ÎSå"/>
          <w:sz w:val="24"/>
          <w:u w:val="single"/>
        </w:rPr>
        <w:t>(7)承包人每月(周)不按时上报月(周)计划及未完成计划施工任务的，发包人将对按1000元/次扣减承包人的签约合同价;</w:t>
      </w:r>
    </w:p>
    <w:p w14:paraId="576E7CE9">
      <w:pPr>
        <w:jc w:val="left"/>
        <w:rPr>
          <w:rFonts w:ascii="仿宋_GB2312" w:eastAsia="仿宋_GB2312" w:cs="‹ÎSå"/>
          <w:sz w:val="24"/>
          <w:u w:val="single"/>
        </w:rPr>
      </w:pPr>
      <w:r>
        <w:rPr>
          <w:rFonts w:hint="eastAsia" w:ascii="仿宋_GB2312" w:eastAsia="仿宋_GB2312" w:cs="‹ÎSå"/>
          <w:sz w:val="24"/>
          <w:u w:val="single"/>
        </w:rPr>
        <w:t>(8)承包人不执行监理人的指令或未能按监理人指令完成相关任务，且无正当理由的，发包人将按1000元/次扣减承包人的签约合同价;</w:t>
      </w:r>
    </w:p>
    <w:p w14:paraId="6A3E5F79">
      <w:pPr>
        <w:jc w:val="left"/>
        <w:rPr>
          <w:rFonts w:ascii="仿宋_GB2312" w:eastAsia="仿宋_GB2312" w:cs="‹ÎSå"/>
          <w:sz w:val="24"/>
          <w:u w:val="single"/>
        </w:rPr>
      </w:pPr>
      <w:r>
        <w:rPr>
          <w:rFonts w:hint="eastAsia" w:ascii="仿宋_GB2312" w:eastAsia="仿宋_GB2312" w:cs="‹ÎSå"/>
          <w:sz w:val="24"/>
          <w:u w:val="single"/>
        </w:rPr>
        <w:t>(9)承包人项目经理未经批准不参加每周工程例会，发包人将按600元/次扣减承包人的签约合同价;</w:t>
      </w:r>
    </w:p>
    <w:p w14:paraId="714E2C7A">
      <w:pPr>
        <w:jc w:val="left"/>
        <w:rPr>
          <w:rFonts w:ascii="仿宋_GB2312" w:eastAsia="仿宋_GB2312" w:cs="‹ÎSå"/>
          <w:sz w:val="24"/>
          <w:u w:val="single"/>
        </w:rPr>
      </w:pPr>
      <w:r>
        <w:rPr>
          <w:rFonts w:hint="eastAsia" w:ascii="仿宋_GB2312" w:eastAsia="仿宋_GB2312" w:cs="‹ÎSå"/>
          <w:sz w:val="24"/>
          <w:u w:val="single"/>
        </w:rPr>
        <w:t>(10)承包人上报的工程变更、签证、新增单价等相关报批申请超过事项发生28天的，无正当理由的将视为放弃申请，不予认可;经批准允许补办的，发包人将按1000元/次扣减承包人的签约合同价:</w:t>
      </w:r>
    </w:p>
    <w:p w14:paraId="20F4D3DF">
      <w:pPr>
        <w:jc w:val="left"/>
        <w:rPr>
          <w:rFonts w:ascii="仿宋_GB2312" w:eastAsia="仿宋_GB2312" w:cs="‹ÎSå"/>
          <w:sz w:val="24"/>
          <w:u w:val="single"/>
        </w:rPr>
      </w:pPr>
      <w:r>
        <w:rPr>
          <w:rFonts w:hint="eastAsia" w:ascii="仿宋_GB2312" w:eastAsia="仿宋_GB2312" w:cs="‹ÎSå"/>
          <w:sz w:val="24"/>
          <w:u w:val="single"/>
        </w:rPr>
        <w:t>(11)工程完工后，承包人未能在合同约定时间内完成工程竣工结算编报工作的，按合同相关违约条款执行，未经批准不参加工程决算周例会的，发包人将按1000 元/次扣减承包人的签约合同价:</w:t>
      </w:r>
    </w:p>
    <w:p w14:paraId="03B71048">
      <w:pPr>
        <w:jc w:val="left"/>
        <w:rPr>
          <w:rFonts w:ascii="仿宋_GB2312" w:eastAsia="仿宋_GB2312" w:cs="‹ÎSå"/>
          <w:sz w:val="24"/>
          <w:u w:val="single"/>
        </w:rPr>
      </w:pPr>
      <w:r>
        <w:rPr>
          <w:rFonts w:hint="eastAsia" w:ascii="仿宋_GB2312" w:eastAsia="仿宋_GB2312" w:cs="‹ÎSå"/>
          <w:sz w:val="24"/>
          <w:u w:val="single"/>
        </w:rPr>
        <w:t>(12)承包人施工机械(设备)进场必须按相关程序向监理人报验，没有进行报验或未经监理人批准而擅自使用的，监理人有权责令停工，同时发包人将按1000元/台(套)扣减承包人的签约合同价;</w:t>
      </w:r>
    </w:p>
    <w:p w14:paraId="52DCB135">
      <w:pPr>
        <w:jc w:val="left"/>
        <w:rPr>
          <w:rFonts w:ascii="仿宋_GB2312" w:eastAsia="仿宋_GB2312" w:cs="‹ÎSå"/>
          <w:sz w:val="24"/>
          <w:u w:val="single"/>
        </w:rPr>
      </w:pPr>
      <w:r>
        <w:rPr>
          <w:rFonts w:hint="eastAsia" w:ascii="仿宋_GB2312" w:eastAsia="仿宋_GB2312" w:cs="‹ÎSå"/>
          <w:sz w:val="24"/>
          <w:u w:val="single"/>
        </w:rPr>
        <w:t>(13)特种作业人员需持证上岗，如无证上岗的，一经发现，发包人将要求承包人立即清退当事人，并按1000元/次扣减承包人的签约合同价;</w:t>
      </w:r>
    </w:p>
    <w:p w14:paraId="5B1920B2">
      <w:pPr>
        <w:jc w:val="left"/>
        <w:rPr>
          <w:rFonts w:ascii="仿宋_GB2312" w:eastAsia="仿宋_GB2312" w:cs="‹ÎSå"/>
          <w:sz w:val="24"/>
          <w:u w:val="single"/>
        </w:rPr>
      </w:pPr>
      <w:r>
        <w:rPr>
          <w:rFonts w:hint="eastAsia" w:ascii="仿宋_GB2312" w:eastAsia="仿宋_GB2312" w:cs="‹ÎSå"/>
          <w:sz w:val="24"/>
          <w:u w:val="single"/>
        </w:rPr>
        <w:t>(14)特种作业或深基坑施工、高空作业等危险性较大的作业，必须有专业指挥，按作业规程进行操作，若无专业指挥或违规操作，发包人将按1000元/次扣减承包人的签约合同价:</w:t>
      </w:r>
    </w:p>
    <w:p w14:paraId="39C90CA5">
      <w:pPr>
        <w:jc w:val="left"/>
        <w:rPr>
          <w:rFonts w:ascii="仿宋_GB2312" w:eastAsia="仿宋_GB2312" w:cs="‹ÎSå"/>
          <w:sz w:val="24"/>
          <w:u w:val="single"/>
        </w:rPr>
      </w:pPr>
      <w:r>
        <w:rPr>
          <w:rFonts w:hint="eastAsia" w:ascii="仿宋_GB2312" w:eastAsia="仿宋_GB2312" w:cs="‹ÎSå"/>
          <w:sz w:val="24"/>
          <w:u w:val="single"/>
        </w:rPr>
        <w:t>(15)小型机具，现场应有专人保管，专人使用，若违规操作，发包人将按200元/次扣减承包人的签约合同价;</w:t>
      </w:r>
    </w:p>
    <w:p w14:paraId="5F4182C5">
      <w:pPr>
        <w:jc w:val="left"/>
        <w:rPr>
          <w:rFonts w:ascii="仿宋_GB2312" w:eastAsia="仿宋_GB2312" w:cs="‹ÎSå"/>
          <w:sz w:val="24"/>
          <w:u w:val="single"/>
        </w:rPr>
      </w:pPr>
      <w:r>
        <w:rPr>
          <w:rFonts w:hint="eastAsia" w:ascii="仿宋_GB2312" w:eastAsia="仿宋_GB2312" w:cs="‹ÎSå"/>
          <w:sz w:val="24"/>
          <w:u w:val="single"/>
        </w:rPr>
        <w:t>(16)施工安全用电关系重大，承包人必须编制专项方案，并严格按审批后方案实施。现场布线，宜采用高架或埋入地下两种，严禁随意布线，发现一处，发包人将按1000元/处扣减承包人的签约合同价;开关箱符合一机、一闸、一保险的要求，漏电保护装置、接地装置应齐全，每发现一处不符合要求的，发包人将按600元/处扣减承包人的签约合同价;现场照明设备应符合相应规范的签约合同价;</w:t>
      </w:r>
    </w:p>
    <w:p w14:paraId="6BDB6BEF">
      <w:pPr>
        <w:jc w:val="left"/>
        <w:rPr>
          <w:rFonts w:ascii="仿宋_GB2312" w:eastAsia="仿宋_GB2312" w:cs="‹ÎSå"/>
          <w:sz w:val="24"/>
          <w:u w:val="single"/>
        </w:rPr>
      </w:pPr>
      <w:r>
        <w:rPr>
          <w:rFonts w:hint="eastAsia" w:ascii="仿宋_GB2312" w:eastAsia="仿宋_GB2312" w:cs="‹ÎSå"/>
          <w:sz w:val="24"/>
          <w:u w:val="single"/>
        </w:rPr>
        <w:t>(17)工程地上、地下管线繁多，必须进行严格的保护，严禁野蛮施工。承包人应与管线单位签订管线保护的相关协议。道路及沟槽土方开挖前须先探明现有管线;在管线边线两侧安全范围内，需采用人工开挖，严禁机械挖掘。施工中发现管线现状与交底图纸内容、探坑资料不符或者出现直接危及管线安全等异常情况时，应停止施工或采取有效保护措施应急处置，并及时通知管线单位到场研究，商议补救措施。因承包人原因每损伤一处管线，视其情节严重情况，发包人将按2000-30000元/处扣减承包人的签约合同价;</w:t>
      </w:r>
    </w:p>
    <w:p w14:paraId="59759131">
      <w:pPr>
        <w:jc w:val="left"/>
        <w:rPr>
          <w:rFonts w:ascii="仿宋_GB2312" w:eastAsia="仿宋_GB2312" w:cs="‹ÎSå"/>
          <w:sz w:val="24"/>
          <w:u w:val="single"/>
        </w:rPr>
      </w:pPr>
      <w:r>
        <w:rPr>
          <w:rFonts w:hint="eastAsia" w:ascii="仿宋_GB2312" w:eastAsia="仿宋_GB2312" w:cs="‹ÎSå"/>
          <w:sz w:val="24"/>
          <w:u w:val="single"/>
        </w:rPr>
        <w:t>(19)承包人应对进场施工人员做好安全教育，并建立安全文明施工档案，必须逐项逐事进行填写，发现档案建立不周全，记录不完整或隐瞒事实不记，发包人将按200元/次扣减承包人的签约合同价;承包人应根据工程施工特点，针对每道工序，编写相应的安全文明施工指导书，并应对施工人员进行交底，无指导书的，发包人将按2000元扣减承包人的签约合同价;未进行交底的，发包人将按1000元扣减承包人的签约合同价:</w:t>
      </w:r>
    </w:p>
    <w:p w14:paraId="702B88D7">
      <w:pPr>
        <w:jc w:val="left"/>
        <w:rPr>
          <w:rFonts w:ascii="仿宋_GB2312" w:eastAsia="仿宋_GB2312" w:cs="‹ÎSå"/>
          <w:sz w:val="24"/>
          <w:u w:val="single"/>
        </w:rPr>
      </w:pPr>
      <w:r>
        <w:rPr>
          <w:rFonts w:hint="eastAsia" w:ascii="仿宋_GB2312" w:eastAsia="仿宋_GB2312" w:cs="‹ÎSå"/>
          <w:sz w:val="24"/>
          <w:u w:val="single"/>
        </w:rPr>
        <w:t>(20)进入现场的施工人员必须按规定戴安全帽并佩戴工作牌，每发现一人不符要求，发包人将按200元/人扣减承包人的签约合同价;进场材料和半成品必须分类堆放、标识清晰，不符合要求的，发包人将按400元/次扣减承包人的签约合同价;施工围挡内外要保持整洁，发现污垢，发包人将按20元/处扣减承包人的签约合同价;施工现场按规定至少设置“五牌一图”，少一种，发包人将按2000元/种扣减承包人的签约合同价;</w:t>
      </w:r>
    </w:p>
    <w:p w14:paraId="498F300E">
      <w:pPr>
        <w:jc w:val="left"/>
        <w:rPr>
          <w:rFonts w:ascii="仿宋_GB2312" w:eastAsia="仿宋_GB2312" w:cs="‹ÎSå"/>
          <w:sz w:val="24"/>
          <w:u w:val="single"/>
        </w:rPr>
      </w:pPr>
      <w:r>
        <w:rPr>
          <w:rFonts w:hint="eastAsia" w:ascii="仿宋_GB2312" w:eastAsia="仿宋_GB2312" w:cs="‹ÎSå"/>
          <w:sz w:val="24"/>
          <w:u w:val="single"/>
        </w:rPr>
        <w:t>(21)监理人针对安全文明施工每发一次监理处罚通知单，发包人将按400元/次扣减承包人的签约合同价;安全文明施工遭到周围居民投诉属实的，发包人将按1000元/次扣减承包人的签约合同价;凡因承包人原因造成新闻媒体对工程进行负面报道的，根据情节轻重，发包人将按2000-20000元/次扣减承包人的签约合同价;</w:t>
      </w:r>
    </w:p>
    <w:p w14:paraId="2CFE55C0">
      <w:pPr>
        <w:jc w:val="left"/>
        <w:rPr>
          <w:rFonts w:ascii="仿宋_GB2312" w:eastAsia="仿宋_GB2312" w:cs="‹ÎSå"/>
          <w:sz w:val="24"/>
          <w:u w:val="single"/>
        </w:rPr>
      </w:pPr>
      <w:r>
        <w:rPr>
          <w:rFonts w:hint="eastAsia" w:ascii="仿宋_GB2312" w:eastAsia="仿宋_GB2312" w:cs="‹ÎSå"/>
          <w:sz w:val="24"/>
          <w:u w:val="single"/>
        </w:rPr>
        <w:t>(22)承包人有义务根据总体进度及发包人、监理人的要求适时调整场地。凡不按要求及时调整场地又无正当理由的，发包人将按2000元/天扣减承包人的签约合同价;</w:t>
      </w:r>
    </w:p>
    <w:p w14:paraId="0B36A645">
      <w:pPr>
        <w:jc w:val="left"/>
        <w:rPr>
          <w:rFonts w:ascii="仿宋_GB2312" w:eastAsia="仿宋_GB2312" w:cs="‹ÎSå"/>
          <w:sz w:val="24"/>
          <w:u w:val="single"/>
        </w:rPr>
      </w:pPr>
      <w:r>
        <w:rPr>
          <w:rFonts w:hint="eastAsia" w:ascii="仿宋_GB2312" w:eastAsia="仿宋_GB2312" w:cs="‹ÎSå"/>
          <w:sz w:val="24"/>
          <w:u w:val="single"/>
        </w:rPr>
        <w:t>(23)承包人未能按照通用条款15.2.4规定，在缺陷责任期届满后7天内未向发包人发出缺陷责任期届满通知的，视同本工程缺陷责任期未满，承包人应继续工程的缺陷修复义务。对此，承包人予以认可。</w:t>
      </w:r>
    </w:p>
    <w:p w14:paraId="443E6A8B">
      <w:pPr>
        <w:jc w:val="left"/>
        <w:rPr>
          <w:rFonts w:ascii="仿宋_GB2312" w:eastAsia="仿宋_GB2312" w:cs="‹ÎSå"/>
          <w:sz w:val="24"/>
          <w:u w:val="single"/>
        </w:rPr>
      </w:pPr>
      <w:r>
        <w:rPr>
          <w:rFonts w:hint="eastAsia" w:ascii="仿宋_GB2312" w:eastAsia="仿宋_GB2312" w:cs="‹ÎSå"/>
          <w:sz w:val="24"/>
          <w:u w:val="single"/>
        </w:rPr>
        <w:t>(24)承包人未遵守发包人的制度管理规定的，按照发包人管理制度进行扣减。</w:t>
      </w:r>
    </w:p>
    <w:p w14:paraId="5FEEAFDE">
      <w:pPr>
        <w:jc w:val="left"/>
        <w:rPr>
          <w:rFonts w:ascii="仿宋_GB2312" w:eastAsia="仿宋_GB2312" w:cs="‹ÎSå"/>
          <w:sz w:val="24"/>
        </w:rPr>
      </w:pPr>
      <w:r>
        <w:rPr>
          <w:rFonts w:hint="eastAsia" w:ascii="仿宋_GB2312" w:eastAsia="仿宋_GB2312" w:cs="‹ÎSå"/>
          <w:sz w:val="24"/>
        </w:rPr>
        <w:t>16.2.2承包人违约的责任</w:t>
      </w:r>
    </w:p>
    <w:p w14:paraId="1169C209">
      <w:pPr>
        <w:jc w:val="left"/>
        <w:rPr>
          <w:rFonts w:ascii="仿宋_GB2312" w:eastAsia="仿宋_GB2312" w:cs="‹ÎSå"/>
          <w:sz w:val="24"/>
        </w:rPr>
      </w:pPr>
      <w:r>
        <w:rPr>
          <w:rFonts w:hint="eastAsia" w:ascii="仿宋_GB2312" w:eastAsia="仿宋_GB2312" w:cs="‹ÎSå"/>
          <w:sz w:val="24"/>
        </w:rPr>
        <w:t>承包人违约责任的承担方式和计算方法：</w:t>
      </w:r>
      <w:r>
        <w:rPr>
          <w:rFonts w:hint="eastAsia" w:ascii="仿宋_GB2312" w:eastAsia="仿宋_GB2312" w:cs="‹ÎSå"/>
          <w:sz w:val="24"/>
          <w:u w:val="single"/>
        </w:rPr>
        <w:t>由承包人承担全部费用并承担相关法律责任。</w:t>
      </w:r>
      <w:r>
        <w:rPr>
          <w:rFonts w:hint="eastAsia" w:ascii="仿宋_GB2312" w:eastAsia="仿宋_GB2312" w:cs="‹ÎSå"/>
          <w:sz w:val="24"/>
        </w:rPr>
        <w:t xml:space="preserve">    </w:t>
      </w:r>
    </w:p>
    <w:p w14:paraId="5BBBA8BB">
      <w:pPr>
        <w:jc w:val="left"/>
        <w:rPr>
          <w:rFonts w:ascii="仿宋_GB2312" w:eastAsia="仿宋_GB2312" w:cs="‹ÎSå"/>
          <w:sz w:val="24"/>
        </w:rPr>
      </w:pPr>
      <w:r>
        <w:rPr>
          <w:rFonts w:hint="eastAsia" w:ascii="仿宋_GB2312" w:eastAsia="仿宋_GB2312" w:cs="‹ÎSå"/>
          <w:sz w:val="24"/>
        </w:rPr>
        <w:t>16.2.3 因承包人违约解除合同</w:t>
      </w:r>
    </w:p>
    <w:p w14:paraId="7C6789BF">
      <w:pPr>
        <w:jc w:val="left"/>
        <w:rPr>
          <w:rFonts w:ascii="仿宋_GB2312" w:eastAsia="仿宋_GB2312" w:cs="‹ÎSå"/>
          <w:sz w:val="24"/>
          <w:u w:val="single"/>
        </w:rPr>
      </w:pPr>
      <w:r>
        <w:rPr>
          <w:rFonts w:hint="eastAsia" w:ascii="仿宋_GB2312" w:eastAsia="仿宋_GB2312" w:cs="‹ÎSå"/>
          <w:sz w:val="24"/>
        </w:rPr>
        <w:t>关于承包人违约解除合同的特别约定：</w:t>
      </w:r>
      <w:r>
        <w:rPr>
          <w:rFonts w:hint="eastAsia" w:ascii="仿宋_GB2312" w:eastAsia="仿宋_GB2312" w:cs="‹ÎSå"/>
          <w:sz w:val="24"/>
          <w:u w:val="single"/>
        </w:rPr>
        <w:t>当发包方依据法律规定或合同约定解除本合同时，承包方在接到解除合同的通知后应立即采取措施撤离施工作业现场。超过 7天未撤离的，发包方有权采取应对措施，由此产生的损失和责任均由承包方承担。发包人将按承包人已完成合格工程量(经审计)的 60 %给予结算，承包人并承担由此而给发包人造成的一切损失。</w:t>
      </w:r>
    </w:p>
    <w:p w14:paraId="36C7915B">
      <w:pPr>
        <w:jc w:val="left"/>
        <w:rPr>
          <w:rFonts w:ascii="仿宋_GB2312" w:eastAsia="仿宋_GB2312" w:cs="‹ÎSå"/>
          <w:sz w:val="24"/>
        </w:rPr>
      </w:pPr>
      <w:bookmarkStart w:id="986" w:name="_Toc351203649"/>
      <w:r>
        <w:rPr>
          <w:rFonts w:hint="eastAsia" w:ascii="仿宋_GB2312" w:eastAsia="仿宋_GB2312" w:cs="‹ÎSå"/>
          <w:sz w:val="24"/>
        </w:rPr>
        <w:t>17. 不可抗力</w:t>
      </w:r>
      <w:bookmarkEnd w:id="986"/>
      <w:r>
        <w:rPr>
          <w:rFonts w:hint="eastAsia" w:ascii="仿宋_GB2312" w:eastAsia="仿宋_GB2312" w:cs="‹ÎSå"/>
          <w:sz w:val="24"/>
        </w:rPr>
        <w:t xml:space="preserve"> </w:t>
      </w:r>
      <w:bookmarkEnd w:id="984"/>
    </w:p>
    <w:p w14:paraId="20271239">
      <w:pPr>
        <w:jc w:val="left"/>
        <w:rPr>
          <w:rFonts w:ascii="仿宋_GB2312" w:eastAsia="仿宋_GB2312" w:cs="‹ÎSå"/>
          <w:sz w:val="24"/>
        </w:rPr>
      </w:pPr>
      <w:r>
        <w:rPr>
          <w:rFonts w:hint="eastAsia" w:ascii="仿宋_GB2312" w:eastAsia="仿宋_GB2312" w:cs="‹ÎSå"/>
          <w:sz w:val="24"/>
        </w:rPr>
        <w:t>17.1 不可抗力的确认</w:t>
      </w:r>
    </w:p>
    <w:p w14:paraId="743B6A48">
      <w:pPr>
        <w:jc w:val="left"/>
        <w:rPr>
          <w:rFonts w:ascii="仿宋_GB2312" w:eastAsia="仿宋_GB2312" w:cs="‹ÎSå"/>
          <w:sz w:val="24"/>
        </w:rPr>
      </w:pPr>
      <w:r>
        <w:rPr>
          <w:rFonts w:hint="eastAsia" w:ascii="仿宋_GB2312" w:eastAsia="仿宋_GB2312" w:cs="‹ÎSå"/>
          <w:sz w:val="24"/>
        </w:rPr>
        <w:t>除通用合同条款约定的不可抗力事件之外，视为不可抗力的其他情形：</w:t>
      </w:r>
      <w:r>
        <w:rPr>
          <w:rFonts w:hint="eastAsia" w:ascii="仿宋_GB2312" w:eastAsia="仿宋_GB2312" w:cs="‹ÎSå"/>
          <w:sz w:val="24"/>
          <w:u w:val="single"/>
        </w:rPr>
        <w:t xml:space="preserve"> 战争、动乱、空中飞行物体坠落以及洪水、地震、重大疫情等</w:t>
      </w:r>
      <w:r>
        <w:rPr>
          <w:rFonts w:hint="eastAsia" w:ascii="仿宋_GB2312" w:eastAsia="仿宋_GB2312" w:cs="‹ÎSå"/>
          <w:sz w:val="24"/>
        </w:rPr>
        <w:t>。</w:t>
      </w:r>
    </w:p>
    <w:p w14:paraId="4EDD627E">
      <w:pPr>
        <w:jc w:val="left"/>
        <w:rPr>
          <w:rFonts w:ascii="仿宋_GB2312" w:eastAsia="仿宋_GB2312" w:cs="‹ÎSå"/>
          <w:sz w:val="24"/>
        </w:rPr>
      </w:pPr>
      <w:r>
        <w:rPr>
          <w:rFonts w:hint="eastAsia" w:ascii="仿宋_GB2312" w:eastAsia="仿宋_GB2312" w:cs="‹ÎSå"/>
          <w:sz w:val="24"/>
        </w:rPr>
        <w:t>17.4 因不可抗力解除合同</w:t>
      </w:r>
    </w:p>
    <w:p w14:paraId="53494CEC">
      <w:pPr>
        <w:jc w:val="left"/>
        <w:rPr>
          <w:rFonts w:ascii="仿宋_GB2312" w:eastAsia="仿宋_GB2312" w:cs="‹ÎSå"/>
          <w:sz w:val="24"/>
        </w:rPr>
      </w:pPr>
      <w:r>
        <w:rPr>
          <w:rFonts w:hint="eastAsia" w:ascii="仿宋_GB2312" w:eastAsia="仿宋_GB2312" w:cs="‹ÎSå"/>
          <w:sz w:val="24"/>
        </w:rPr>
        <w:t>合同解除后，发包人应在商定或确定发包人应支付款项后28天内完成款项的支付。</w:t>
      </w:r>
    </w:p>
    <w:p w14:paraId="61BB65CF">
      <w:pPr>
        <w:jc w:val="left"/>
        <w:rPr>
          <w:rFonts w:ascii="仿宋_GB2312" w:eastAsia="仿宋_GB2312" w:cs="‹ÎSå"/>
          <w:sz w:val="24"/>
        </w:rPr>
      </w:pPr>
      <w:bookmarkStart w:id="987" w:name="_Toc351203650"/>
      <w:r>
        <w:rPr>
          <w:rFonts w:hint="eastAsia" w:ascii="仿宋_GB2312" w:eastAsia="仿宋_GB2312" w:cs="‹ÎSå"/>
          <w:sz w:val="24"/>
        </w:rPr>
        <w:t>18. 保险</w:t>
      </w:r>
      <w:bookmarkEnd w:id="987"/>
    </w:p>
    <w:bookmarkEnd w:id="985"/>
    <w:p w14:paraId="6D51F93E">
      <w:pPr>
        <w:jc w:val="left"/>
        <w:rPr>
          <w:rFonts w:ascii="仿宋_GB2312" w:eastAsia="仿宋_GB2312" w:cs="‹ÎSå"/>
          <w:sz w:val="24"/>
        </w:rPr>
      </w:pPr>
      <w:r>
        <w:rPr>
          <w:rFonts w:hint="eastAsia" w:ascii="仿宋_GB2312" w:eastAsia="仿宋_GB2312" w:cs="‹ÎSå"/>
          <w:sz w:val="24"/>
        </w:rPr>
        <w:t>18.1 工程保险</w:t>
      </w:r>
    </w:p>
    <w:p w14:paraId="799F8501">
      <w:pPr>
        <w:tabs>
          <w:tab w:val="left" w:pos="1533"/>
        </w:tabs>
        <w:ind w:right="80" w:rightChars="38" w:firstLine="480" w:firstLineChars="200"/>
        <w:jc w:val="left"/>
        <w:rPr>
          <w:rFonts w:eastAsia="仿宋_GB2312"/>
          <w:color w:val="000000"/>
          <w:kern w:val="0"/>
          <w:sz w:val="24"/>
          <w:szCs w:val="24"/>
        </w:rPr>
      </w:pPr>
      <w:r>
        <w:rPr>
          <w:rFonts w:hint="eastAsia" w:ascii="仿宋_GB2312" w:eastAsia="仿宋_GB2312" w:cs="‹ÎSå"/>
          <w:sz w:val="24"/>
        </w:rPr>
        <w:t>关于工程保险的特别约定：</w:t>
      </w:r>
      <w:r>
        <w:rPr>
          <w:rFonts w:eastAsia="仿宋_GB2312"/>
          <w:color w:val="000000"/>
          <w:kern w:val="0"/>
          <w:sz w:val="24"/>
          <w:szCs w:val="24"/>
          <w:u w:val="single"/>
        </w:rPr>
        <w:t>建设工程一切险由承包人负责投保，相关费用已含在</w:t>
      </w:r>
      <w:r>
        <w:rPr>
          <w:rFonts w:hint="eastAsia" w:eastAsia="仿宋_GB2312"/>
          <w:color w:val="000000"/>
          <w:kern w:val="0"/>
          <w:sz w:val="24"/>
          <w:szCs w:val="24"/>
          <w:u w:val="single"/>
        </w:rPr>
        <w:t>报价</w:t>
      </w:r>
      <w:r>
        <w:rPr>
          <w:rFonts w:eastAsia="仿宋_GB2312"/>
          <w:color w:val="000000"/>
          <w:kern w:val="0"/>
          <w:sz w:val="24"/>
          <w:szCs w:val="24"/>
          <w:u w:val="single"/>
        </w:rPr>
        <w:t>报价中</w:t>
      </w:r>
      <w:r>
        <w:rPr>
          <w:rFonts w:eastAsia="仿宋_GB2312"/>
          <w:color w:val="000000"/>
          <w:kern w:val="0"/>
          <w:sz w:val="24"/>
          <w:szCs w:val="24"/>
        </w:rPr>
        <w:t>。</w:t>
      </w:r>
    </w:p>
    <w:p w14:paraId="140667DA">
      <w:pPr>
        <w:numPr>
          <w:ilvl w:val="0"/>
          <w:numId w:val="3"/>
        </w:numPr>
        <w:tabs>
          <w:tab w:val="left" w:pos="1533"/>
        </w:tabs>
        <w:ind w:right="80" w:rightChars="38" w:firstLine="403"/>
        <w:jc w:val="left"/>
        <w:rPr>
          <w:rFonts w:eastAsia="仿宋_GB2312"/>
          <w:color w:val="000000"/>
          <w:sz w:val="24"/>
          <w:szCs w:val="24"/>
          <w:u w:val="single"/>
        </w:rPr>
      </w:pPr>
      <w:r>
        <w:rPr>
          <w:rFonts w:eastAsia="仿宋_GB2312"/>
          <w:color w:val="000000"/>
          <w:sz w:val="24"/>
          <w:szCs w:val="24"/>
          <w:u w:val="single"/>
        </w:rPr>
        <w:t>承包方必须为其施工现场的全部人员办理意外伤害保险并支付保险费，包括其员工及为履行合同聘请的第三方的人员。由承包方负责采购运输的设备、材料、部件的运输险，由承包方投保。货物运输险为货物价值的110%，此项保险费用已包含在合同价格中。承包方必须为其施工设备等办理财产保险。</w:t>
      </w:r>
    </w:p>
    <w:p w14:paraId="4D247F42">
      <w:pPr>
        <w:numPr>
          <w:ilvl w:val="0"/>
          <w:numId w:val="3"/>
        </w:numPr>
        <w:tabs>
          <w:tab w:val="left" w:pos="1533"/>
        </w:tabs>
        <w:ind w:right="80" w:rightChars="38"/>
        <w:jc w:val="left"/>
        <w:rPr>
          <w:rFonts w:eastAsia="仿宋_GB2312"/>
          <w:color w:val="000000"/>
          <w:sz w:val="24"/>
          <w:szCs w:val="24"/>
          <w:u w:val="single"/>
        </w:rPr>
      </w:pPr>
      <w:r>
        <w:rPr>
          <w:rFonts w:eastAsia="仿宋_GB2312"/>
          <w:color w:val="000000"/>
          <w:sz w:val="24"/>
          <w:szCs w:val="24"/>
          <w:u w:val="single"/>
        </w:rPr>
        <w:t>承包方发生保险事故时，承包方负责处理，</w:t>
      </w:r>
      <w:r>
        <w:rPr>
          <w:rFonts w:hint="eastAsia" w:eastAsia="仿宋_GB2312"/>
          <w:color w:val="000000"/>
          <w:sz w:val="24"/>
          <w:szCs w:val="24"/>
          <w:u w:val="single"/>
        </w:rPr>
        <w:t>发包方</w:t>
      </w:r>
      <w:r>
        <w:rPr>
          <w:rFonts w:eastAsia="仿宋_GB2312"/>
          <w:color w:val="000000"/>
          <w:sz w:val="24"/>
          <w:szCs w:val="24"/>
          <w:u w:val="single"/>
        </w:rPr>
        <w:t>给予协助；若因承包方保险事故造成</w:t>
      </w:r>
      <w:r>
        <w:rPr>
          <w:rFonts w:hint="eastAsia" w:eastAsia="仿宋_GB2312"/>
          <w:color w:val="000000"/>
          <w:sz w:val="24"/>
          <w:szCs w:val="24"/>
          <w:u w:val="single"/>
        </w:rPr>
        <w:t>发包方</w:t>
      </w:r>
      <w:r>
        <w:rPr>
          <w:rFonts w:eastAsia="仿宋_GB2312"/>
          <w:color w:val="000000"/>
          <w:sz w:val="24"/>
          <w:szCs w:val="24"/>
          <w:u w:val="single"/>
        </w:rPr>
        <w:t>损失的，承包方负责赔偿。</w:t>
      </w:r>
    </w:p>
    <w:p w14:paraId="4630200A">
      <w:pPr>
        <w:numPr>
          <w:ilvl w:val="0"/>
          <w:numId w:val="3"/>
        </w:numPr>
        <w:tabs>
          <w:tab w:val="left" w:pos="1533"/>
        </w:tabs>
        <w:ind w:right="80" w:rightChars="38"/>
        <w:jc w:val="left"/>
        <w:rPr>
          <w:rFonts w:eastAsia="仿宋_GB2312"/>
          <w:color w:val="000000"/>
          <w:sz w:val="24"/>
          <w:szCs w:val="24"/>
          <w:u w:val="single"/>
        </w:rPr>
      </w:pPr>
      <w:r>
        <w:rPr>
          <w:rFonts w:eastAsia="仿宋_GB2312"/>
          <w:color w:val="000000"/>
          <w:sz w:val="24"/>
          <w:szCs w:val="24"/>
          <w:u w:val="single"/>
        </w:rPr>
        <w:t>当不属于承包方所投保的保险事故发生时，承包方仍有责任采取必要的措施，防止或减少损失。若承包方未能采取及时、有效的措施，致使损失进一步扩大而无法从保险公司获得赔偿时，则应承担由此造成的损失。</w:t>
      </w:r>
    </w:p>
    <w:p w14:paraId="45613E37">
      <w:pPr>
        <w:jc w:val="left"/>
        <w:rPr>
          <w:rFonts w:ascii="仿宋_GB2312" w:eastAsia="仿宋_GB2312" w:cs="‹ÎSå"/>
          <w:sz w:val="24"/>
        </w:rPr>
      </w:pPr>
      <w:r>
        <w:rPr>
          <w:rFonts w:eastAsia="仿宋_GB2312"/>
          <w:sz w:val="24"/>
          <w:szCs w:val="24"/>
          <w:u w:val="single"/>
        </w:rPr>
        <w:t xml:space="preserve"> 当不属于承包方所投保的保险事故发生时，承包方仍应积极主动配合</w:t>
      </w:r>
      <w:r>
        <w:rPr>
          <w:rFonts w:hint="eastAsia" w:eastAsia="仿宋_GB2312"/>
          <w:sz w:val="24"/>
          <w:szCs w:val="24"/>
          <w:u w:val="single"/>
        </w:rPr>
        <w:t>发包方</w:t>
      </w:r>
      <w:r>
        <w:rPr>
          <w:rFonts w:eastAsia="仿宋_GB2312"/>
          <w:sz w:val="24"/>
          <w:szCs w:val="24"/>
          <w:u w:val="single"/>
        </w:rPr>
        <w:t>，及时提供有关保险理赔所需要的有关资料、文件和证明。若因承包方对资料、文件或证明保管不善导致延误或失去保险理赔时，因此造成的损失由承包方承担。</w:t>
      </w:r>
    </w:p>
    <w:p w14:paraId="298851D4">
      <w:pPr>
        <w:jc w:val="left"/>
        <w:rPr>
          <w:rFonts w:ascii="仿宋_GB2312" w:eastAsia="仿宋_GB2312" w:cs="‹ÎSå"/>
          <w:sz w:val="24"/>
        </w:rPr>
      </w:pPr>
      <w:r>
        <w:rPr>
          <w:rFonts w:hint="eastAsia" w:ascii="仿宋_GB2312" w:eastAsia="仿宋_GB2312" w:cs="‹ÎSå"/>
          <w:sz w:val="24"/>
        </w:rPr>
        <w:t>18.3 其他保险</w:t>
      </w:r>
    </w:p>
    <w:p w14:paraId="7E36F352">
      <w:pPr>
        <w:jc w:val="left"/>
        <w:rPr>
          <w:rFonts w:ascii="仿宋_GB2312" w:eastAsia="仿宋_GB2312" w:cs="‹ÎSå"/>
          <w:sz w:val="24"/>
        </w:rPr>
      </w:pPr>
      <w:r>
        <w:rPr>
          <w:rFonts w:hint="eastAsia" w:ascii="仿宋_GB2312" w:eastAsia="仿宋_GB2312" w:cs="‹ÎSå"/>
          <w:sz w:val="24"/>
        </w:rPr>
        <w:t>关于其他保险的约定：</w:t>
      </w:r>
      <w:r>
        <w:rPr>
          <w:rFonts w:hint="eastAsia" w:ascii="仿宋_GB2312" w:eastAsia="仿宋_GB2312" w:cs="‹ÎSå"/>
          <w:sz w:val="24"/>
          <w:u w:val="single"/>
        </w:rPr>
        <w:t>承包人为施工现场的全部人员办理意外伤害保险、工程事故保险。一切事故均与发包方无关</w:t>
      </w:r>
      <w:r>
        <w:rPr>
          <w:rFonts w:hint="eastAsia" w:ascii="仿宋_GB2312" w:eastAsia="仿宋_GB2312" w:cs="‹ÎSå"/>
          <w:sz w:val="24"/>
        </w:rPr>
        <w:t>。</w:t>
      </w:r>
    </w:p>
    <w:p w14:paraId="1C1F1C61">
      <w:pPr>
        <w:jc w:val="left"/>
        <w:rPr>
          <w:rFonts w:ascii="仿宋_GB2312" w:eastAsia="仿宋_GB2312" w:cs="‹ÎSå"/>
          <w:sz w:val="24"/>
        </w:rPr>
      </w:pPr>
      <w:r>
        <w:rPr>
          <w:rFonts w:hint="eastAsia" w:ascii="仿宋_GB2312" w:eastAsia="仿宋_GB2312" w:cs="‹ÎSå"/>
          <w:sz w:val="24"/>
        </w:rPr>
        <w:t>承包人是否应为其施工设备等办理财产保险：</w:t>
      </w:r>
      <w:r>
        <w:rPr>
          <w:rFonts w:hint="eastAsia" w:ascii="仿宋_GB2312" w:eastAsia="仿宋_GB2312" w:cs="‹ÎSå"/>
          <w:sz w:val="24"/>
          <w:u w:val="single"/>
        </w:rPr>
        <w:t>执行通用条款</w:t>
      </w:r>
      <w:r>
        <w:rPr>
          <w:rFonts w:hint="eastAsia" w:ascii="仿宋_GB2312" w:eastAsia="仿宋_GB2312" w:cs="‹ÎSå"/>
          <w:sz w:val="24"/>
        </w:rPr>
        <w:t>。</w:t>
      </w:r>
    </w:p>
    <w:p w14:paraId="39DF21FE">
      <w:pPr>
        <w:jc w:val="left"/>
        <w:rPr>
          <w:rFonts w:ascii="仿宋_GB2312" w:eastAsia="仿宋_GB2312" w:cs="‹ÎSå"/>
          <w:sz w:val="24"/>
        </w:rPr>
      </w:pPr>
      <w:r>
        <w:rPr>
          <w:rFonts w:hint="eastAsia" w:ascii="仿宋_GB2312" w:eastAsia="仿宋_GB2312" w:cs="‹ÎSå"/>
          <w:sz w:val="24"/>
        </w:rPr>
        <w:t>18.7 通知义务</w:t>
      </w:r>
    </w:p>
    <w:p w14:paraId="63B011DA">
      <w:pPr>
        <w:jc w:val="left"/>
        <w:rPr>
          <w:rFonts w:ascii="仿宋_GB2312" w:eastAsia="仿宋_GB2312" w:cs="‹ÎSå"/>
          <w:sz w:val="24"/>
        </w:rPr>
      </w:pPr>
      <w:r>
        <w:rPr>
          <w:rFonts w:hint="eastAsia" w:ascii="仿宋_GB2312" w:eastAsia="仿宋_GB2312" w:cs="‹ÎSå"/>
          <w:sz w:val="24"/>
        </w:rPr>
        <w:t>关于变更保险合同时的通知义务的约定：</w:t>
      </w:r>
      <w:r>
        <w:rPr>
          <w:rFonts w:hint="eastAsia" w:ascii="仿宋_GB2312" w:eastAsia="仿宋_GB2312" w:cs="‹ÎSå"/>
          <w:sz w:val="24"/>
          <w:u w:val="single"/>
        </w:rPr>
        <w:t>执行通用条款</w:t>
      </w:r>
      <w:r>
        <w:rPr>
          <w:rFonts w:hint="eastAsia" w:ascii="仿宋_GB2312" w:eastAsia="仿宋_GB2312" w:cs="‹ÎSå"/>
          <w:sz w:val="24"/>
        </w:rPr>
        <w:t xml:space="preserve"> 。</w:t>
      </w:r>
    </w:p>
    <w:bookmarkEnd w:id="961"/>
    <w:bookmarkEnd w:id="962"/>
    <w:bookmarkEnd w:id="963"/>
    <w:bookmarkEnd w:id="964"/>
    <w:bookmarkEnd w:id="965"/>
    <w:bookmarkEnd w:id="966"/>
    <w:bookmarkEnd w:id="967"/>
    <w:bookmarkEnd w:id="968"/>
    <w:bookmarkEnd w:id="969"/>
    <w:bookmarkEnd w:id="970"/>
    <w:bookmarkEnd w:id="971"/>
    <w:bookmarkEnd w:id="972"/>
    <w:p w14:paraId="51B08416">
      <w:pPr>
        <w:jc w:val="left"/>
        <w:rPr>
          <w:rFonts w:ascii="仿宋_GB2312" w:eastAsia="仿宋_GB2312" w:cs="‹ÎSå"/>
          <w:sz w:val="24"/>
        </w:rPr>
      </w:pPr>
      <w:bookmarkStart w:id="988" w:name="_Toc351203651"/>
      <w:r>
        <w:rPr>
          <w:rFonts w:hint="eastAsia" w:ascii="仿宋_GB2312" w:eastAsia="仿宋_GB2312" w:cs="‹ÎSå"/>
          <w:sz w:val="24"/>
        </w:rPr>
        <w:t>20. 争议解决</w:t>
      </w:r>
      <w:bookmarkEnd w:id="988"/>
    </w:p>
    <w:bookmarkEnd w:id="973"/>
    <w:bookmarkEnd w:id="974"/>
    <w:p w14:paraId="1B00FE75">
      <w:pPr>
        <w:jc w:val="left"/>
        <w:rPr>
          <w:rFonts w:ascii="仿宋_GB2312" w:eastAsia="仿宋_GB2312" w:cs="‹ÎSå"/>
          <w:sz w:val="24"/>
        </w:rPr>
      </w:pPr>
      <w:r>
        <w:rPr>
          <w:rFonts w:hint="eastAsia" w:ascii="仿宋_GB2312" w:eastAsia="仿宋_GB2312" w:cs="‹ÎSå"/>
          <w:sz w:val="24"/>
        </w:rPr>
        <w:t>20.3 争</w:t>
      </w:r>
      <w:bookmarkEnd w:id="975"/>
      <w:r>
        <w:rPr>
          <w:rFonts w:hint="eastAsia" w:ascii="仿宋_GB2312" w:eastAsia="仿宋_GB2312" w:cs="‹ÎSå"/>
          <w:sz w:val="24"/>
        </w:rPr>
        <w:t>议评审</w:t>
      </w:r>
    </w:p>
    <w:p w14:paraId="5453531F">
      <w:pPr>
        <w:jc w:val="left"/>
        <w:rPr>
          <w:rFonts w:ascii="仿宋_GB2312" w:eastAsia="仿宋_GB2312" w:cs="‹ÎSå"/>
          <w:sz w:val="24"/>
        </w:rPr>
      </w:pPr>
      <w:r>
        <w:rPr>
          <w:rFonts w:hint="eastAsia" w:ascii="仿宋_GB2312" w:eastAsia="仿宋_GB2312" w:cs="‹ÎSå"/>
          <w:sz w:val="24"/>
        </w:rPr>
        <w:t xml:space="preserve">合同当事人是否同意将工程争议提交争议评审小组决定： </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1AA4AE9E">
      <w:pPr>
        <w:jc w:val="left"/>
        <w:rPr>
          <w:rFonts w:ascii="仿宋_GB2312" w:eastAsia="仿宋_GB2312" w:cs="‹ÎSå"/>
          <w:sz w:val="24"/>
        </w:rPr>
      </w:pPr>
      <w:r>
        <w:rPr>
          <w:rFonts w:hint="eastAsia" w:ascii="仿宋_GB2312" w:eastAsia="仿宋_GB2312" w:cs="‹ÎSå"/>
          <w:sz w:val="24"/>
        </w:rPr>
        <w:t>20.3.1 争议评审小组的确定</w:t>
      </w:r>
    </w:p>
    <w:p w14:paraId="477E7CA1">
      <w:pPr>
        <w:jc w:val="left"/>
        <w:rPr>
          <w:rFonts w:ascii="仿宋_GB2312" w:eastAsia="仿宋_GB2312" w:cs="‹ÎSå"/>
          <w:sz w:val="24"/>
        </w:rPr>
      </w:pPr>
      <w:r>
        <w:rPr>
          <w:rFonts w:hint="eastAsia" w:ascii="仿宋_GB2312" w:eastAsia="仿宋_GB2312" w:cs="‹ÎSå"/>
          <w:sz w:val="24"/>
        </w:rPr>
        <w:t>争议评审小组成员的确定：</w:t>
      </w:r>
      <w:r>
        <w:rPr>
          <w:rFonts w:hint="eastAsia" w:ascii="仿宋_GB2312" w:eastAsia="仿宋_GB2312" w:cs="‹ÎSå"/>
          <w:sz w:val="24"/>
          <w:u w:val="single"/>
        </w:rPr>
        <w:t xml:space="preserve">  / </w:t>
      </w:r>
      <w:r>
        <w:rPr>
          <w:rFonts w:hint="eastAsia" w:ascii="仿宋_GB2312" w:eastAsia="仿宋_GB2312" w:cs="‹ÎSå"/>
          <w:sz w:val="24"/>
        </w:rPr>
        <w:t>。</w:t>
      </w:r>
    </w:p>
    <w:p w14:paraId="2CA2DE97">
      <w:pPr>
        <w:jc w:val="left"/>
        <w:rPr>
          <w:rFonts w:ascii="仿宋_GB2312" w:eastAsia="仿宋_GB2312" w:cs="‹ÎSå"/>
          <w:sz w:val="24"/>
        </w:rPr>
      </w:pPr>
      <w:r>
        <w:rPr>
          <w:rFonts w:hint="eastAsia" w:ascii="仿宋_GB2312" w:eastAsia="仿宋_GB2312" w:cs="‹ÎSå"/>
          <w:sz w:val="24"/>
        </w:rPr>
        <w:t>选定争议评审员的期限：</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5A80789E">
      <w:pPr>
        <w:jc w:val="left"/>
        <w:rPr>
          <w:rFonts w:ascii="仿宋_GB2312" w:eastAsia="仿宋_GB2312" w:cs="‹ÎSå"/>
          <w:sz w:val="24"/>
        </w:rPr>
      </w:pPr>
      <w:r>
        <w:rPr>
          <w:rFonts w:hint="eastAsia" w:ascii="仿宋_GB2312" w:eastAsia="仿宋_GB2312" w:cs="‹ÎSå"/>
          <w:sz w:val="24"/>
        </w:rPr>
        <w:t>争议评审小组成员的报酬承担方式：</w:t>
      </w:r>
      <w:r>
        <w:rPr>
          <w:rFonts w:hint="eastAsia" w:ascii="仿宋_GB2312" w:eastAsia="仿宋_GB2312" w:cs="‹ÎSå"/>
          <w:sz w:val="24"/>
          <w:u w:val="single"/>
        </w:rPr>
        <w:t xml:space="preserve">  / </w:t>
      </w:r>
      <w:r>
        <w:rPr>
          <w:rFonts w:hint="eastAsia" w:ascii="仿宋_GB2312" w:eastAsia="仿宋_GB2312" w:cs="‹ÎSå"/>
          <w:sz w:val="24"/>
        </w:rPr>
        <w:t>。</w:t>
      </w:r>
    </w:p>
    <w:p w14:paraId="5E45FF90">
      <w:pPr>
        <w:jc w:val="left"/>
        <w:rPr>
          <w:rFonts w:ascii="仿宋_GB2312" w:eastAsia="仿宋_GB2312" w:cs="‹ÎSå"/>
          <w:sz w:val="24"/>
        </w:rPr>
      </w:pPr>
      <w:r>
        <w:rPr>
          <w:rFonts w:hint="eastAsia" w:ascii="仿宋_GB2312" w:eastAsia="仿宋_GB2312" w:cs="‹ÎSå"/>
          <w:sz w:val="24"/>
        </w:rPr>
        <w:t>其他事项的约定：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690B8C60">
      <w:pPr>
        <w:jc w:val="left"/>
        <w:rPr>
          <w:rFonts w:ascii="仿宋_GB2312" w:eastAsia="仿宋_GB2312" w:cs="‹ÎSå"/>
          <w:sz w:val="24"/>
        </w:rPr>
      </w:pPr>
      <w:r>
        <w:rPr>
          <w:rFonts w:hint="eastAsia" w:ascii="仿宋_GB2312" w:eastAsia="仿宋_GB2312" w:cs="‹ÎSå"/>
          <w:sz w:val="24"/>
        </w:rPr>
        <w:t>20.3.2 争议评审小组的决定</w:t>
      </w:r>
    </w:p>
    <w:p w14:paraId="0A66842B">
      <w:pPr>
        <w:jc w:val="left"/>
        <w:rPr>
          <w:rFonts w:ascii="仿宋_GB2312" w:eastAsia="仿宋_GB2312" w:cs="‹ÎSå"/>
          <w:sz w:val="24"/>
        </w:rPr>
      </w:pPr>
      <w:r>
        <w:rPr>
          <w:rFonts w:hint="eastAsia" w:ascii="仿宋_GB2312" w:eastAsia="仿宋_GB2312" w:cs="‹ÎSå"/>
          <w:sz w:val="24"/>
        </w:rPr>
        <w:t>合同当事人关于本项的约定：</w:t>
      </w:r>
      <w:r>
        <w:rPr>
          <w:rFonts w:hint="eastAsia" w:ascii="仿宋_GB2312" w:eastAsia="仿宋_GB2312" w:cs="‹ÎSå"/>
          <w:sz w:val="24"/>
          <w:u w:val="single"/>
        </w:rPr>
        <w:t xml:space="preserve">  / </w:t>
      </w:r>
      <w:r>
        <w:rPr>
          <w:rFonts w:hint="eastAsia" w:ascii="仿宋_GB2312" w:eastAsia="仿宋_GB2312" w:cs="‹ÎSå"/>
          <w:sz w:val="24"/>
        </w:rPr>
        <w:t xml:space="preserve"> 。</w:t>
      </w:r>
    </w:p>
    <w:p w14:paraId="0814471F">
      <w:pPr>
        <w:jc w:val="left"/>
        <w:rPr>
          <w:rFonts w:ascii="仿宋_GB2312" w:eastAsia="仿宋_GB2312" w:cs="‹ÎSå"/>
          <w:sz w:val="24"/>
        </w:rPr>
      </w:pPr>
      <w:r>
        <w:rPr>
          <w:rFonts w:hint="eastAsia" w:ascii="仿宋_GB2312" w:eastAsia="仿宋_GB2312" w:cs="‹ÎSå"/>
          <w:sz w:val="24"/>
        </w:rPr>
        <w:t>20.4仲裁或诉讼</w:t>
      </w:r>
      <w:bookmarkEnd w:id="976"/>
    </w:p>
    <w:p w14:paraId="07856D03">
      <w:pPr>
        <w:jc w:val="left"/>
        <w:rPr>
          <w:rFonts w:ascii="仿宋_GB2312" w:eastAsia="仿宋_GB2312" w:cs="‹ÎSå"/>
          <w:sz w:val="24"/>
        </w:rPr>
      </w:pPr>
      <w:r>
        <w:rPr>
          <w:rFonts w:hint="eastAsia" w:ascii="仿宋_GB2312" w:eastAsia="仿宋_GB2312" w:cs="‹ÎSå"/>
          <w:sz w:val="24"/>
        </w:rPr>
        <w:t>因合同及合同有关事项发生的争议，按下列第（2）种方式解决：</w:t>
      </w:r>
    </w:p>
    <w:p w14:paraId="3E09382C">
      <w:pPr>
        <w:jc w:val="left"/>
        <w:rPr>
          <w:rFonts w:ascii="仿宋_GB2312" w:eastAsia="仿宋_GB2312" w:cs="‹ÎSå"/>
          <w:sz w:val="24"/>
        </w:rPr>
      </w:pPr>
      <w:r>
        <w:rPr>
          <w:rFonts w:hint="eastAsia" w:ascii="仿宋_GB2312" w:eastAsia="仿宋_GB2312" w:cs="‹ÎSå"/>
          <w:sz w:val="24"/>
        </w:rPr>
        <w:t xml:space="preserve">（1）向  </w:t>
      </w:r>
      <w:r>
        <w:rPr>
          <w:rFonts w:hint="eastAsia" w:ascii="仿宋_GB2312" w:eastAsia="仿宋_GB2312" w:cs="‹ÎSå"/>
          <w:sz w:val="24"/>
          <w:u w:val="single"/>
        </w:rPr>
        <w:t xml:space="preserve"> / </w:t>
      </w:r>
      <w:r>
        <w:rPr>
          <w:rFonts w:hint="eastAsia" w:ascii="仿宋_GB2312" w:eastAsia="仿宋_GB2312" w:cs="‹ÎSå"/>
          <w:sz w:val="24"/>
        </w:rPr>
        <w:t xml:space="preserve"> 仲裁委员会申请仲裁；</w:t>
      </w:r>
    </w:p>
    <w:p w14:paraId="4958F83C">
      <w:pPr>
        <w:jc w:val="left"/>
        <w:rPr>
          <w:rFonts w:ascii="仿宋_GB2312" w:eastAsia="仿宋_GB2312" w:cs="‹ÎSå"/>
          <w:sz w:val="24"/>
        </w:rPr>
      </w:pPr>
      <w:r>
        <w:rPr>
          <w:rFonts w:hint="eastAsia" w:ascii="仿宋_GB2312" w:eastAsia="仿宋_GB2312" w:cs="‹ÎSå"/>
          <w:sz w:val="24"/>
        </w:rPr>
        <w:t>（2）向</w:t>
      </w:r>
      <w:r>
        <w:rPr>
          <w:rFonts w:hint="eastAsia" w:ascii="仿宋_GB2312" w:eastAsia="仿宋_GB2312" w:cs="‹ÎSå"/>
          <w:sz w:val="24"/>
          <w:u w:val="single"/>
        </w:rPr>
        <w:t>工程所在地</w:t>
      </w:r>
      <w:r>
        <w:rPr>
          <w:rFonts w:hint="eastAsia" w:ascii="仿宋_GB2312" w:eastAsia="仿宋_GB2312" w:cs="‹ÎSå"/>
          <w:sz w:val="24"/>
        </w:rPr>
        <w:t>人民法院起诉。</w:t>
      </w:r>
      <w:bookmarkEnd w:id="977"/>
      <w:bookmarkEnd w:id="978"/>
      <w:bookmarkEnd w:id="979"/>
      <w:bookmarkEnd w:id="980"/>
      <w:bookmarkEnd w:id="981"/>
      <w:bookmarkEnd w:id="982"/>
    </w:p>
    <w:p w14:paraId="57C7C72C">
      <w:pPr>
        <w:jc w:val="left"/>
        <w:rPr>
          <w:rFonts w:ascii="仿宋_GB2312" w:eastAsia="仿宋_GB2312" w:cs="‹ÎSå"/>
          <w:sz w:val="24"/>
        </w:rPr>
      </w:pPr>
      <w:bookmarkStart w:id="989" w:name="_Toc351203652"/>
    </w:p>
    <w:p w14:paraId="402B4F80">
      <w:pPr>
        <w:jc w:val="left"/>
        <w:rPr>
          <w:rFonts w:ascii="仿宋_GB2312" w:eastAsia="仿宋_GB2312" w:cs="‹ÎSå"/>
          <w:sz w:val="24"/>
        </w:rPr>
      </w:pPr>
      <w:r>
        <w:rPr>
          <w:rFonts w:hint="eastAsia" w:ascii="仿宋_GB2312" w:eastAsia="仿宋_GB2312" w:cs="‹ÎSå"/>
          <w:sz w:val="24"/>
        </w:rPr>
        <w:t>附件</w:t>
      </w:r>
      <w:bookmarkEnd w:id="989"/>
    </w:p>
    <w:p w14:paraId="6662F23A">
      <w:pPr>
        <w:jc w:val="left"/>
        <w:rPr>
          <w:rFonts w:ascii="仿宋_GB2312" w:eastAsia="仿宋_GB2312" w:cs="‹ÎSå"/>
          <w:sz w:val="24"/>
        </w:rPr>
      </w:pPr>
      <w:r>
        <w:rPr>
          <w:rFonts w:hint="eastAsia" w:ascii="仿宋_GB2312" w:eastAsia="仿宋_GB2312" w:cs="‹ÎSå"/>
          <w:sz w:val="24"/>
        </w:rPr>
        <w:t>协议书附件：</w:t>
      </w:r>
    </w:p>
    <w:p w14:paraId="72F24C1A">
      <w:pPr>
        <w:jc w:val="left"/>
        <w:rPr>
          <w:rFonts w:ascii="仿宋_GB2312" w:eastAsia="仿宋_GB2312" w:cs="‹ÎSå"/>
          <w:sz w:val="24"/>
        </w:rPr>
      </w:pPr>
      <w:r>
        <w:rPr>
          <w:rFonts w:hint="eastAsia" w:ascii="仿宋_GB2312" w:eastAsia="仿宋_GB2312" w:cs="‹ÎSå"/>
          <w:sz w:val="24"/>
        </w:rPr>
        <w:t>附件1：承包人承揽工程项目一览表</w:t>
      </w:r>
    </w:p>
    <w:p w14:paraId="0319D507">
      <w:pPr>
        <w:jc w:val="left"/>
        <w:rPr>
          <w:rFonts w:ascii="仿宋_GB2312" w:eastAsia="仿宋_GB2312" w:cs="‹ÎSå"/>
          <w:sz w:val="24"/>
        </w:rPr>
      </w:pPr>
      <w:r>
        <w:rPr>
          <w:rFonts w:hint="eastAsia" w:ascii="仿宋_GB2312" w:eastAsia="仿宋_GB2312" w:cs="‹ÎSå"/>
          <w:sz w:val="24"/>
        </w:rPr>
        <w:t>专用合同条款附件：</w:t>
      </w:r>
    </w:p>
    <w:p w14:paraId="1F80CDD7">
      <w:pPr>
        <w:jc w:val="left"/>
        <w:rPr>
          <w:rFonts w:ascii="仿宋_GB2312" w:eastAsia="仿宋_GB2312" w:cs="‹ÎSå"/>
          <w:sz w:val="24"/>
        </w:rPr>
      </w:pPr>
      <w:r>
        <w:rPr>
          <w:rFonts w:hint="eastAsia" w:ascii="仿宋_GB2312" w:eastAsia="仿宋_GB2312" w:cs="‹ÎSå"/>
          <w:sz w:val="24"/>
        </w:rPr>
        <w:t>附件2：发包人供应材料设备一览表</w:t>
      </w:r>
    </w:p>
    <w:p w14:paraId="409575F7">
      <w:pPr>
        <w:jc w:val="left"/>
        <w:rPr>
          <w:rFonts w:ascii="仿宋_GB2312" w:eastAsia="仿宋_GB2312" w:cs="‹ÎSå"/>
          <w:sz w:val="24"/>
        </w:rPr>
      </w:pPr>
      <w:r>
        <w:rPr>
          <w:rFonts w:hint="eastAsia" w:ascii="仿宋_GB2312" w:eastAsia="仿宋_GB2312" w:cs="‹ÎSå"/>
          <w:sz w:val="24"/>
        </w:rPr>
        <w:t>附件3：工程质量保修书</w:t>
      </w:r>
    </w:p>
    <w:p w14:paraId="61FBB1AC">
      <w:pPr>
        <w:jc w:val="left"/>
        <w:rPr>
          <w:rFonts w:ascii="仿宋_GB2312" w:eastAsia="仿宋_GB2312" w:cs="‹ÎSå"/>
          <w:sz w:val="24"/>
        </w:rPr>
      </w:pPr>
      <w:r>
        <w:rPr>
          <w:rFonts w:hint="eastAsia" w:ascii="仿宋_GB2312" w:eastAsia="仿宋_GB2312" w:cs="‹ÎSå"/>
          <w:sz w:val="24"/>
        </w:rPr>
        <w:t>附件4：主要建设工程文件目录</w:t>
      </w:r>
    </w:p>
    <w:p w14:paraId="45D1CE0C">
      <w:pPr>
        <w:jc w:val="left"/>
        <w:rPr>
          <w:rFonts w:ascii="仿宋_GB2312" w:eastAsia="仿宋_GB2312" w:cs="‹ÎSå"/>
          <w:sz w:val="24"/>
        </w:rPr>
      </w:pPr>
      <w:r>
        <w:rPr>
          <w:rFonts w:hint="eastAsia" w:ascii="仿宋_GB2312" w:eastAsia="仿宋_GB2312" w:cs="‹ÎSå"/>
          <w:sz w:val="24"/>
        </w:rPr>
        <w:t>附件5：承包人用于本工程施工的机械设备表</w:t>
      </w:r>
    </w:p>
    <w:p w14:paraId="50BDBCF9">
      <w:pPr>
        <w:jc w:val="left"/>
        <w:rPr>
          <w:rFonts w:ascii="仿宋_GB2312" w:eastAsia="仿宋_GB2312" w:cs="‹ÎSå"/>
          <w:sz w:val="24"/>
        </w:rPr>
      </w:pPr>
      <w:r>
        <w:rPr>
          <w:rFonts w:hint="eastAsia" w:ascii="仿宋_GB2312" w:eastAsia="仿宋_GB2312" w:cs="‹ÎSå"/>
          <w:sz w:val="24"/>
        </w:rPr>
        <w:t>附件6：承包人主要施工管理人员表</w:t>
      </w:r>
    </w:p>
    <w:p w14:paraId="4F40F4B7">
      <w:pPr>
        <w:jc w:val="left"/>
        <w:rPr>
          <w:rFonts w:ascii="仿宋_GB2312" w:eastAsia="仿宋_GB2312" w:cs="‹ÎSå"/>
          <w:sz w:val="24"/>
        </w:rPr>
      </w:pPr>
      <w:r>
        <w:rPr>
          <w:rFonts w:hint="eastAsia" w:ascii="仿宋_GB2312" w:eastAsia="仿宋_GB2312" w:cs="‹ÎSå"/>
          <w:sz w:val="24"/>
        </w:rPr>
        <w:t>附件7：分包人主要施工管理人员表</w:t>
      </w:r>
    </w:p>
    <w:p w14:paraId="707EC6C3">
      <w:pPr>
        <w:jc w:val="left"/>
        <w:rPr>
          <w:rFonts w:ascii="仿宋_GB2312" w:eastAsia="仿宋_GB2312" w:cs="‹ÎSå"/>
          <w:sz w:val="24"/>
        </w:rPr>
      </w:pPr>
      <w:r>
        <w:rPr>
          <w:rFonts w:hint="eastAsia" w:ascii="仿宋_GB2312" w:eastAsia="仿宋_GB2312" w:cs="‹ÎSå"/>
          <w:sz w:val="24"/>
        </w:rPr>
        <w:t>附件8：履约担保格式</w:t>
      </w:r>
    </w:p>
    <w:p w14:paraId="3B6B08A8">
      <w:pPr>
        <w:jc w:val="left"/>
        <w:rPr>
          <w:rFonts w:hint="eastAsia" w:ascii="仿宋_GB2312" w:eastAsia="仿宋_GB2312" w:cs="‹ÎSå"/>
          <w:sz w:val="24"/>
        </w:rPr>
      </w:pPr>
      <w:r>
        <w:rPr>
          <w:rFonts w:hint="eastAsia" w:ascii="仿宋_GB2312" w:eastAsia="仿宋_GB2312" w:cs="‹ÎSå"/>
          <w:sz w:val="24"/>
        </w:rPr>
        <w:t>附件</w:t>
      </w:r>
      <w:r>
        <w:rPr>
          <w:rFonts w:hint="eastAsia" w:ascii="仿宋_GB2312" w:eastAsia="仿宋_GB2312" w:cs="‹ÎSå"/>
          <w:sz w:val="24"/>
          <w:lang w:val="en-US" w:eastAsia="zh-CN"/>
        </w:rPr>
        <w:t>9</w:t>
      </w:r>
      <w:r>
        <w:rPr>
          <w:rFonts w:hint="eastAsia" w:ascii="仿宋_GB2312" w:eastAsia="仿宋_GB2312" w:cs="‹ÎSå"/>
          <w:sz w:val="24"/>
        </w:rPr>
        <w:t>：暂估价一览表</w:t>
      </w:r>
    </w:p>
    <w:p w14:paraId="4E21A0E2">
      <w:pPr>
        <w:widowControl/>
        <w:tabs>
          <w:tab w:val="left" w:pos="1533"/>
        </w:tabs>
        <w:spacing w:line="400" w:lineRule="exact"/>
        <w:ind w:right="80" w:rightChars="38"/>
        <w:jc w:val="left"/>
        <w:outlineLvl w:val="1"/>
        <w:rPr>
          <w:rFonts w:hint="eastAsia" w:ascii="仿宋_GB2312" w:eastAsia="仿宋_GB2312" w:cs="‹ÎSå"/>
          <w:sz w:val="24"/>
        </w:rPr>
      </w:pPr>
      <w:r>
        <w:rPr>
          <w:bCs/>
          <w:sz w:val="24"/>
        </w:rPr>
        <w:t>附件1</w:t>
      </w:r>
      <w:r>
        <w:rPr>
          <w:rFonts w:hint="eastAsia"/>
          <w:bCs/>
          <w:sz w:val="24"/>
          <w:lang w:val="en-US" w:eastAsia="zh-CN"/>
        </w:rPr>
        <w:t>0</w:t>
      </w:r>
      <w:r>
        <w:rPr>
          <w:bCs/>
          <w:sz w:val="24"/>
        </w:rPr>
        <w:t>：</w:t>
      </w:r>
      <w:r>
        <w:rPr>
          <w:b/>
          <w:bCs/>
          <w:sz w:val="24"/>
          <w:szCs w:val="24"/>
        </w:rPr>
        <w:t>HSE协议</w:t>
      </w:r>
    </w:p>
    <w:p w14:paraId="3452BC16">
      <w:pPr>
        <w:widowControl/>
        <w:tabs>
          <w:tab w:val="left" w:pos="1533"/>
        </w:tabs>
        <w:ind w:right="80" w:rightChars="38"/>
        <w:jc w:val="left"/>
        <w:outlineLvl w:val="1"/>
        <w:rPr>
          <w:rFonts w:hint="eastAsia" w:ascii="仿宋_GB2312" w:eastAsia="仿宋_GB2312" w:cs="‹ÎSå"/>
          <w:sz w:val="24"/>
        </w:rPr>
      </w:pPr>
      <w:r>
        <w:rPr>
          <w:sz w:val="24"/>
        </w:rPr>
        <w:t>附件1</w:t>
      </w:r>
      <w:r>
        <w:rPr>
          <w:rFonts w:hint="eastAsia"/>
          <w:sz w:val="24"/>
          <w:lang w:val="en-US" w:eastAsia="zh-CN"/>
        </w:rPr>
        <w:t>1</w:t>
      </w:r>
      <w:r>
        <w:rPr>
          <w:sz w:val="24"/>
        </w:rPr>
        <w:t>：</w:t>
      </w:r>
      <w:r>
        <w:rPr>
          <w:b/>
          <w:bCs/>
          <w:sz w:val="24"/>
          <w:szCs w:val="24"/>
        </w:rPr>
        <w:t>廉洁承诺合同</w:t>
      </w:r>
    </w:p>
    <w:p w14:paraId="45F8BB91">
      <w:pPr>
        <w:jc w:val="left"/>
        <w:rPr>
          <w:rFonts w:hint="eastAsia" w:ascii="仿宋_GB2312" w:eastAsia="仿宋_GB2312" w:cs="‹ÎSå"/>
          <w:sz w:val="24"/>
        </w:rPr>
        <w:sectPr>
          <w:footerReference r:id="rId15" w:type="first"/>
          <w:footerReference r:id="rId14" w:type="default"/>
          <w:pgSz w:w="11906" w:h="16838"/>
          <w:pgMar w:top="1418" w:right="1555" w:bottom="1418" w:left="1531" w:header="851" w:footer="992" w:gutter="0"/>
          <w:pgNumType w:start="1"/>
          <w:cols w:space="720" w:num="1"/>
          <w:titlePg/>
          <w:docGrid w:type="lines" w:linePitch="312" w:charSpace="0"/>
        </w:sectPr>
      </w:pPr>
      <w:r>
        <w:rPr>
          <w:sz w:val="24"/>
        </w:rPr>
        <w:t>附件1</w:t>
      </w:r>
      <w:r>
        <w:rPr>
          <w:rFonts w:hint="eastAsia"/>
          <w:sz w:val="24"/>
          <w:lang w:val="en-US" w:eastAsia="zh-CN"/>
        </w:rPr>
        <w:t>2</w:t>
      </w:r>
      <w:r>
        <w:rPr>
          <w:sz w:val="24"/>
        </w:rPr>
        <w:t>：</w:t>
      </w:r>
      <w:r>
        <w:rPr>
          <w:b/>
          <w:sz w:val="24"/>
        </w:rPr>
        <w:t>农民工工资发放承诺书</w:t>
      </w:r>
    </w:p>
    <w:p w14:paraId="7036AB83">
      <w:pPr>
        <w:jc w:val="left"/>
        <w:rPr>
          <w:rFonts w:ascii="仿宋_GB2312" w:eastAsia="仿宋_GB2312" w:cs="‹ÎSå"/>
          <w:sz w:val="24"/>
        </w:rPr>
      </w:pPr>
      <w:r>
        <w:rPr>
          <w:rFonts w:hint="eastAsia" w:ascii="仿宋_GB2312" w:eastAsia="仿宋_GB2312" w:cs="‹ÎSå"/>
          <w:sz w:val="24"/>
        </w:rPr>
        <w:t>附件1：</w:t>
      </w:r>
    </w:p>
    <w:p w14:paraId="3ED1D743">
      <w:pPr>
        <w:jc w:val="left"/>
        <w:rPr>
          <w:rFonts w:ascii="仿宋_GB2312" w:eastAsia="仿宋_GB2312" w:cs="‹ÎSå"/>
          <w:sz w:val="24"/>
        </w:rPr>
      </w:pPr>
      <w:r>
        <w:rPr>
          <w:rFonts w:hint="eastAsia" w:ascii="仿宋_GB2312" w:eastAsia="仿宋_GB2312" w:cs="‹ÎSå"/>
          <w:sz w:val="24"/>
        </w:rPr>
        <w:t>承包人承揽工程项目一览表</w:t>
      </w:r>
    </w:p>
    <w:tbl>
      <w:tblPr>
        <w:tblStyle w:val="24"/>
        <w:tblW w:w="0" w:type="auto"/>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14:paraId="137661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vAlign w:val="center"/>
          </w:tcPr>
          <w:p w14:paraId="3D638C92">
            <w:pPr>
              <w:jc w:val="left"/>
              <w:rPr>
                <w:rFonts w:ascii="仿宋_GB2312" w:eastAsia="仿宋_GB2312" w:cs="‹ÎSå"/>
                <w:sz w:val="24"/>
              </w:rPr>
            </w:pPr>
            <w:r>
              <w:rPr>
                <w:rFonts w:hint="eastAsia" w:ascii="仿宋_GB2312" w:eastAsia="仿宋_GB2312" w:cs="‹ÎSå"/>
                <w:sz w:val="24"/>
              </w:rPr>
              <w:t>单位工程名称</w:t>
            </w:r>
          </w:p>
        </w:tc>
        <w:tc>
          <w:tcPr>
            <w:tcW w:w="1843" w:type="dxa"/>
            <w:tcBorders>
              <w:top w:val="single" w:color="auto" w:sz="12" w:space="0"/>
              <w:bottom w:val="double" w:color="auto" w:sz="6" w:space="0"/>
            </w:tcBorders>
            <w:vAlign w:val="center"/>
          </w:tcPr>
          <w:p w14:paraId="7E8D75B3">
            <w:pPr>
              <w:jc w:val="left"/>
              <w:rPr>
                <w:rFonts w:ascii="仿宋_GB2312" w:eastAsia="仿宋_GB2312" w:cs="‹ÎSå"/>
                <w:sz w:val="24"/>
              </w:rPr>
            </w:pPr>
            <w:r>
              <w:rPr>
                <w:rFonts w:hint="eastAsia" w:ascii="仿宋_GB2312" w:eastAsia="仿宋_GB2312" w:cs="‹ÎSå"/>
                <w:sz w:val="24"/>
              </w:rPr>
              <w:t>建设规模</w:t>
            </w:r>
          </w:p>
        </w:tc>
        <w:tc>
          <w:tcPr>
            <w:tcW w:w="1417" w:type="dxa"/>
            <w:tcBorders>
              <w:top w:val="single" w:color="auto" w:sz="12" w:space="0"/>
              <w:bottom w:val="double" w:color="auto" w:sz="6" w:space="0"/>
            </w:tcBorders>
            <w:vAlign w:val="center"/>
          </w:tcPr>
          <w:p w14:paraId="7B1AD711">
            <w:pPr>
              <w:jc w:val="left"/>
              <w:rPr>
                <w:rFonts w:ascii="仿宋_GB2312" w:eastAsia="仿宋_GB2312" w:cs="‹ÎSå"/>
                <w:sz w:val="24"/>
              </w:rPr>
            </w:pPr>
            <w:r>
              <w:rPr>
                <w:rFonts w:hint="eastAsia" w:ascii="仿宋_GB2312" w:eastAsia="仿宋_GB2312" w:cs="‹ÎSå"/>
                <w:sz w:val="24"/>
              </w:rPr>
              <w:t>建筑面积(平方米)</w:t>
            </w:r>
          </w:p>
        </w:tc>
        <w:tc>
          <w:tcPr>
            <w:tcW w:w="2410" w:type="dxa"/>
            <w:tcBorders>
              <w:top w:val="single" w:color="auto" w:sz="12" w:space="0"/>
              <w:bottom w:val="double" w:color="auto" w:sz="6" w:space="0"/>
            </w:tcBorders>
            <w:vAlign w:val="center"/>
          </w:tcPr>
          <w:p w14:paraId="2AFF48BF">
            <w:pPr>
              <w:jc w:val="left"/>
              <w:rPr>
                <w:rFonts w:ascii="仿宋_GB2312" w:eastAsia="仿宋_GB2312" w:cs="‹ÎSå"/>
                <w:sz w:val="24"/>
              </w:rPr>
            </w:pPr>
            <w:r>
              <w:rPr>
                <w:rFonts w:hint="eastAsia" w:ascii="仿宋_GB2312" w:eastAsia="仿宋_GB2312" w:cs="‹ÎSå"/>
                <w:sz w:val="24"/>
              </w:rPr>
              <w:t>结构形式</w:t>
            </w:r>
          </w:p>
        </w:tc>
        <w:tc>
          <w:tcPr>
            <w:tcW w:w="850" w:type="dxa"/>
            <w:tcBorders>
              <w:top w:val="single" w:color="auto" w:sz="12" w:space="0"/>
              <w:bottom w:val="double" w:color="auto" w:sz="6" w:space="0"/>
            </w:tcBorders>
            <w:vAlign w:val="center"/>
          </w:tcPr>
          <w:p w14:paraId="21DF5836">
            <w:pPr>
              <w:jc w:val="left"/>
              <w:rPr>
                <w:rFonts w:ascii="仿宋_GB2312" w:eastAsia="仿宋_GB2312" w:cs="‹ÎSå"/>
                <w:sz w:val="24"/>
              </w:rPr>
            </w:pPr>
            <w:r>
              <w:rPr>
                <w:rFonts w:hint="eastAsia" w:ascii="仿宋_GB2312" w:eastAsia="仿宋_GB2312" w:cs="‹ÎSå"/>
                <w:sz w:val="24"/>
              </w:rPr>
              <w:t>层数</w:t>
            </w:r>
          </w:p>
        </w:tc>
        <w:tc>
          <w:tcPr>
            <w:tcW w:w="1560" w:type="dxa"/>
            <w:tcBorders>
              <w:top w:val="single" w:color="auto" w:sz="12" w:space="0"/>
              <w:bottom w:val="double" w:color="auto" w:sz="6" w:space="0"/>
            </w:tcBorders>
            <w:vAlign w:val="center"/>
          </w:tcPr>
          <w:p w14:paraId="5CC9EB87">
            <w:pPr>
              <w:jc w:val="left"/>
              <w:rPr>
                <w:rFonts w:ascii="仿宋_GB2312" w:eastAsia="仿宋_GB2312" w:cs="‹ÎSå"/>
                <w:sz w:val="24"/>
              </w:rPr>
            </w:pPr>
            <w:r>
              <w:rPr>
                <w:rFonts w:hint="eastAsia" w:ascii="仿宋_GB2312" w:eastAsia="仿宋_GB2312" w:cs="‹ÎSå"/>
                <w:sz w:val="24"/>
              </w:rPr>
              <w:t>生产能力</w:t>
            </w:r>
          </w:p>
        </w:tc>
        <w:tc>
          <w:tcPr>
            <w:tcW w:w="2126" w:type="dxa"/>
            <w:tcBorders>
              <w:top w:val="single" w:color="auto" w:sz="12" w:space="0"/>
              <w:bottom w:val="double" w:color="auto" w:sz="6" w:space="0"/>
            </w:tcBorders>
            <w:vAlign w:val="center"/>
          </w:tcPr>
          <w:p w14:paraId="6E52360B">
            <w:pPr>
              <w:jc w:val="left"/>
              <w:rPr>
                <w:rFonts w:ascii="仿宋_GB2312" w:eastAsia="仿宋_GB2312" w:cs="‹ÎSå"/>
                <w:sz w:val="24"/>
              </w:rPr>
            </w:pPr>
            <w:r>
              <w:rPr>
                <w:rFonts w:hint="eastAsia" w:ascii="仿宋_GB2312" w:eastAsia="仿宋_GB2312" w:cs="‹ÎSå"/>
                <w:sz w:val="24"/>
              </w:rPr>
              <w:t>设备安装内容</w:t>
            </w:r>
          </w:p>
        </w:tc>
        <w:tc>
          <w:tcPr>
            <w:tcW w:w="1417" w:type="dxa"/>
            <w:tcBorders>
              <w:top w:val="single" w:color="auto" w:sz="12" w:space="0"/>
              <w:bottom w:val="double" w:color="auto" w:sz="6" w:space="0"/>
            </w:tcBorders>
            <w:vAlign w:val="center"/>
          </w:tcPr>
          <w:p w14:paraId="6A41D266">
            <w:pPr>
              <w:jc w:val="left"/>
              <w:rPr>
                <w:rFonts w:ascii="仿宋_GB2312" w:eastAsia="仿宋_GB2312" w:cs="‹ÎSå"/>
                <w:sz w:val="24"/>
              </w:rPr>
            </w:pPr>
            <w:r>
              <w:rPr>
                <w:rFonts w:hint="eastAsia" w:ascii="仿宋_GB2312" w:eastAsia="仿宋_GB2312" w:cs="‹ÎSå"/>
                <w:sz w:val="24"/>
              </w:rPr>
              <w:t>合同价格（元）</w:t>
            </w:r>
          </w:p>
        </w:tc>
        <w:tc>
          <w:tcPr>
            <w:tcW w:w="851" w:type="dxa"/>
            <w:tcBorders>
              <w:top w:val="single" w:color="auto" w:sz="12" w:space="0"/>
              <w:bottom w:val="double" w:color="auto" w:sz="6" w:space="0"/>
            </w:tcBorders>
            <w:vAlign w:val="center"/>
          </w:tcPr>
          <w:p w14:paraId="15B1F472">
            <w:pPr>
              <w:jc w:val="left"/>
              <w:rPr>
                <w:rFonts w:ascii="仿宋_GB2312" w:eastAsia="仿宋_GB2312" w:cs="‹ÎSå"/>
                <w:sz w:val="24"/>
              </w:rPr>
            </w:pPr>
            <w:r>
              <w:rPr>
                <w:rFonts w:hint="eastAsia" w:ascii="仿宋_GB2312" w:eastAsia="仿宋_GB2312" w:cs="‹ÎSå"/>
                <w:sz w:val="24"/>
              </w:rPr>
              <w:t>开工日期</w:t>
            </w:r>
          </w:p>
        </w:tc>
        <w:tc>
          <w:tcPr>
            <w:tcW w:w="850" w:type="dxa"/>
            <w:tcBorders>
              <w:top w:val="single" w:color="auto" w:sz="12" w:space="0"/>
              <w:bottom w:val="double" w:color="auto" w:sz="6" w:space="0"/>
            </w:tcBorders>
            <w:vAlign w:val="center"/>
          </w:tcPr>
          <w:p w14:paraId="05B4AE19">
            <w:pPr>
              <w:jc w:val="left"/>
              <w:rPr>
                <w:rFonts w:ascii="仿宋_GB2312" w:eastAsia="仿宋_GB2312" w:cs="‹ÎSå"/>
                <w:sz w:val="24"/>
              </w:rPr>
            </w:pPr>
            <w:r>
              <w:rPr>
                <w:rFonts w:hint="eastAsia" w:ascii="仿宋_GB2312" w:eastAsia="仿宋_GB2312" w:cs="‹ÎSå"/>
                <w:sz w:val="24"/>
              </w:rPr>
              <w:t>竣工日期</w:t>
            </w:r>
          </w:p>
        </w:tc>
      </w:tr>
      <w:tr w14:paraId="0F0365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04AC9D0D">
            <w:pPr>
              <w:jc w:val="left"/>
              <w:rPr>
                <w:rFonts w:ascii="仿宋_GB2312" w:eastAsia="仿宋_GB2312" w:cs="‹ÎSå"/>
                <w:sz w:val="24"/>
              </w:rPr>
            </w:pPr>
          </w:p>
        </w:tc>
        <w:tc>
          <w:tcPr>
            <w:tcW w:w="1843" w:type="dxa"/>
            <w:tcBorders>
              <w:top w:val="double" w:color="auto" w:sz="6" w:space="0"/>
              <w:bottom w:val="single" w:color="auto" w:sz="6" w:space="0"/>
            </w:tcBorders>
            <w:vAlign w:val="center"/>
          </w:tcPr>
          <w:p w14:paraId="023F8939">
            <w:pPr>
              <w:jc w:val="left"/>
              <w:rPr>
                <w:rFonts w:ascii="仿宋_GB2312" w:eastAsia="仿宋_GB2312" w:cs="‹ÎSå"/>
                <w:sz w:val="24"/>
              </w:rPr>
            </w:pPr>
          </w:p>
        </w:tc>
        <w:tc>
          <w:tcPr>
            <w:tcW w:w="1417" w:type="dxa"/>
            <w:tcBorders>
              <w:top w:val="double" w:color="auto" w:sz="6" w:space="0"/>
              <w:bottom w:val="single" w:color="auto" w:sz="6" w:space="0"/>
            </w:tcBorders>
            <w:vAlign w:val="center"/>
          </w:tcPr>
          <w:p w14:paraId="4FE1ED94">
            <w:pPr>
              <w:jc w:val="left"/>
              <w:rPr>
                <w:rFonts w:ascii="仿宋_GB2312" w:eastAsia="仿宋_GB2312" w:cs="‹ÎSå"/>
                <w:sz w:val="24"/>
              </w:rPr>
            </w:pPr>
          </w:p>
        </w:tc>
        <w:tc>
          <w:tcPr>
            <w:tcW w:w="2410" w:type="dxa"/>
            <w:tcBorders>
              <w:top w:val="double" w:color="auto" w:sz="6" w:space="0"/>
              <w:bottom w:val="single" w:color="auto" w:sz="6" w:space="0"/>
            </w:tcBorders>
            <w:vAlign w:val="center"/>
          </w:tcPr>
          <w:p w14:paraId="77FAAE1D">
            <w:pPr>
              <w:jc w:val="left"/>
              <w:rPr>
                <w:rFonts w:ascii="仿宋_GB2312" w:eastAsia="仿宋_GB2312" w:cs="‹ÎSå"/>
                <w:sz w:val="24"/>
              </w:rPr>
            </w:pPr>
          </w:p>
        </w:tc>
        <w:tc>
          <w:tcPr>
            <w:tcW w:w="850" w:type="dxa"/>
            <w:tcBorders>
              <w:top w:val="double" w:color="auto" w:sz="6" w:space="0"/>
              <w:bottom w:val="single" w:color="auto" w:sz="6" w:space="0"/>
            </w:tcBorders>
            <w:vAlign w:val="center"/>
          </w:tcPr>
          <w:p w14:paraId="478F81A0">
            <w:pPr>
              <w:jc w:val="left"/>
              <w:rPr>
                <w:rFonts w:ascii="仿宋_GB2312" w:eastAsia="仿宋_GB2312" w:cs="‹ÎSå"/>
                <w:sz w:val="24"/>
              </w:rPr>
            </w:pPr>
          </w:p>
        </w:tc>
        <w:tc>
          <w:tcPr>
            <w:tcW w:w="1560" w:type="dxa"/>
            <w:tcBorders>
              <w:top w:val="double" w:color="auto" w:sz="6" w:space="0"/>
              <w:bottom w:val="single" w:color="auto" w:sz="6" w:space="0"/>
            </w:tcBorders>
            <w:vAlign w:val="center"/>
          </w:tcPr>
          <w:p w14:paraId="21B351C6">
            <w:pPr>
              <w:jc w:val="left"/>
              <w:rPr>
                <w:rFonts w:ascii="仿宋_GB2312" w:eastAsia="仿宋_GB2312" w:cs="‹ÎSå"/>
                <w:sz w:val="24"/>
              </w:rPr>
            </w:pPr>
          </w:p>
        </w:tc>
        <w:tc>
          <w:tcPr>
            <w:tcW w:w="2126" w:type="dxa"/>
            <w:tcBorders>
              <w:top w:val="double" w:color="auto" w:sz="6" w:space="0"/>
              <w:bottom w:val="single" w:color="auto" w:sz="6" w:space="0"/>
            </w:tcBorders>
            <w:vAlign w:val="center"/>
          </w:tcPr>
          <w:p w14:paraId="614BFDFB">
            <w:pPr>
              <w:jc w:val="left"/>
              <w:rPr>
                <w:rFonts w:ascii="仿宋_GB2312" w:eastAsia="仿宋_GB2312" w:cs="‹ÎSå"/>
                <w:sz w:val="24"/>
              </w:rPr>
            </w:pPr>
          </w:p>
        </w:tc>
        <w:tc>
          <w:tcPr>
            <w:tcW w:w="1417" w:type="dxa"/>
            <w:tcBorders>
              <w:top w:val="double" w:color="auto" w:sz="6" w:space="0"/>
              <w:bottom w:val="single" w:color="auto" w:sz="6" w:space="0"/>
            </w:tcBorders>
            <w:vAlign w:val="center"/>
          </w:tcPr>
          <w:p w14:paraId="2DEA0802">
            <w:pPr>
              <w:jc w:val="left"/>
              <w:rPr>
                <w:rFonts w:ascii="仿宋_GB2312" w:eastAsia="仿宋_GB2312" w:cs="‹ÎSå"/>
                <w:sz w:val="24"/>
              </w:rPr>
            </w:pPr>
          </w:p>
        </w:tc>
        <w:tc>
          <w:tcPr>
            <w:tcW w:w="851" w:type="dxa"/>
            <w:tcBorders>
              <w:top w:val="double" w:color="auto" w:sz="6" w:space="0"/>
              <w:bottom w:val="single" w:color="auto" w:sz="6" w:space="0"/>
            </w:tcBorders>
            <w:vAlign w:val="center"/>
          </w:tcPr>
          <w:p w14:paraId="3D4EDB92">
            <w:pPr>
              <w:jc w:val="left"/>
              <w:rPr>
                <w:rFonts w:ascii="仿宋_GB2312" w:eastAsia="仿宋_GB2312" w:cs="‹ÎSå"/>
                <w:sz w:val="24"/>
              </w:rPr>
            </w:pPr>
          </w:p>
        </w:tc>
        <w:tc>
          <w:tcPr>
            <w:tcW w:w="850" w:type="dxa"/>
            <w:tcBorders>
              <w:top w:val="double" w:color="auto" w:sz="6" w:space="0"/>
              <w:bottom w:val="single" w:color="auto" w:sz="6" w:space="0"/>
            </w:tcBorders>
            <w:vAlign w:val="center"/>
          </w:tcPr>
          <w:p w14:paraId="0F1BE51F">
            <w:pPr>
              <w:jc w:val="left"/>
              <w:rPr>
                <w:rFonts w:ascii="仿宋_GB2312" w:eastAsia="仿宋_GB2312" w:cs="‹ÎSå"/>
                <w:sz w:val="24"/>
              </w:rPr>
            </w:pPr>
          </w:p>
        </w:tc>
      </w:tr>
      <w:tr w14:paraId="112A5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1A4224F">
            <w:pPr>
              <w:jc w:val="left"/>
              <w:rPr>
                <w:rFonts w:ascii="仿宋_GB2312" w:eastAsia="仿宋_GB2312" w:cs="‹ÎSå"/>
                <w:sz w:val="24"/>
              </w:rPr>
            </w:pPr>
          </w:p>
        </w:tc>
        <w:tc>
          <w:tcPr>
            <w:tcW w:w="1843" w:type="dxa"/>
            <w:tcBorders>
              <w:top w:val="nil"/>
            </w:tcBorders>
            <w:vAlign w:val="center"/>
          </w:tcPr>
          <w:p w14:paraId="2B92876A">
            <w:pPr>
              <w:jc w:val="left"/>
              <w:rPr>
                <w:rFonts w:ascii="仿宋_GB2312" w:eastAsia="仿宋_GB2312" w:cs="‹ÎSå"/>
                <w:sz w:val="24"/>
              </w:rPr>
            </w:pPr>
          </w:p>
        </w:tc>
        <w:tc>
          <w:tcPr>
            <w:tcW w:w="1417" w:type="dxa"/>
            <w:tcBorders>
              <w:top w:val="nil"/>
            </w:tcBorders>
            <w:vAlign w:val="center"/>
          </w:tcPr>
          <w:p w14:paraId="5FCB2F11">
            <w:pPr>
              <w:jc w:val="left"/>
              <w:rPr>
                <w:rFonts w:ascii="仿宋_GB2312" w:eastAsia="仿宋_GB2312" w:cs="‹ÎSå"/>
                <w:sz w:val="24"/>
              </w:rPr>
            </w:pPr>
          </w:p>
        </w:tc>
        <w:tc>
          <w:tcPr>
            <w:tcW w:w="2410" w:type="dxa"/>
            <w:tcBorders>
              <w:top w:val="nil"/>
            </w:tcBorders>
            <w:vAlign w:val="center"/>
          </w:tcPr>
          <w:p w14:paraId="1665BA02">
            <w:pPr>
              <w:jc w:val="left"/>
              <w:rPr>
                <w:rFonts w:ascii="仿宋_GB2312" w:eastAsia="仿宋_GB2312" w:cs="‹ÎSå"/>
                <w:sz w:val="24"/>
              </w:rPr>
            </w:pPr>
          </w:p>
        </w:tc>
        <w:tc>
          <w:tcPr>
            <w:tcW w:w="850" w:type="dxa"/>
            <w:tcBorders>
              <w:top w:val="nil"/>
            </w:tcBorders>
            <w:vAlign w:val="center"/>
          </w:tcPr>
          <w:p w14:paraId="1588113D">
            <w:pPr>
              <w:jc w:val="left"/>
              <w:rPr>
                <w:rFonts w:ascii="仿宋_GB2312" w:eastAsia="仿宋_GB2312" w:cs="‹ÎSå"/>
                <w:sz w:val="24"/>
              </w:rPr>
            </w:pPr>
          </w:p>
        </w:tc>
        <w:tc>
          <w:tcPr>
            <w:tcW w:w="1560" w:type="dxa"/>
            <w:tcBorders>
              <w:top w:val="nil"/>
            </w:tcBorders>
            <w:vAlign w:val="center"/>
          </w:tcPr>
          <w:p w14:paraId="64D4A8C3">
            <w:pPr>
              <w:jc w:val="left"/>
              <w:rPr>
                <w:rFonts w:ascii="仿宋_GB2312" w:eastAsia="仿宋_GB2312" w:cs="‹ÎSå"/>
                <w:sz w:val="24"/>
              </w:rPr>
            </w:pPr>
          </w:p>
        </w:tc>
        <w:tc>
          <w:tcPr>
            <w:tcW w:w="2126" w:type="dxa"/>
            <w:tcBorders>
              <w:top w:val="nil"/>
            </w:tcBorders>
            <w:vAlign w:val="center"/>
          </w:tcPr>
          <w:p w14:paraId="2483CA13">
            <w:pPr>
              <w:jc w:val="left"/>
              <w:rPr>
                <w:rFonts w:ascii="仿宋_GB2312" w:eastAsia="仿宋_GB2312" w:cs="‹ÎSå"/>
                <w:sz w:val="24"/>
              </w:rPr>
            </w:pPr>
          </w:p>
        </w:tc>
        <w:tc>
          <w:tcPr>
            <w:tcW w:w="1417" w:type="dxa"/>
            <w:tcBorders>
              <w:top w:val="nil"/>
            </w:tcBorders>
            <w:vAlign w:val="center"/>
          </w:tcPr>
          <w:p w14:paraId="532AE2DE">
            <w:pPr>
              <w:jc w:val="left"/>
              <w:rPr>
                <w:rFonts w:ascii="仿宋_GB2312" w:eastAsia="仿宋_GB2312" w:cs="‹ÎSå"/>
                <w:sz w:val="24"/>
              </w:rPr>
            </w:pPr>
          </w:p>
        </w:tc>
        <w:tc>
          <w:tcPr>
            <w:tcW w:w="851" w:type="dxa"/>
            <w:tcBorders>
              <w:top w:val="nil"/>
            </w:tcBorders>
            <w:vAlign w:val="center"/>
          </w:tcPr>
          <w:p w14:paraId="7E47476E">
            <w:pPr>
              <w:jc w:val="left"/>
              <w:rPr>
                <w:rFonts w:ascii="仿宋_GB2312" w:eastAsia="仿宋_GB2312" w:cs="‹ÎSå"/>
                <w:sz w:val="24"/>
              </w:rPr>
            </w:pPr>
          </w:p>
        </w:tc>
        <w:tc>
          <w:tcPr>
            <w:tcW w:w="850" w:type="dxa"/>
            <w:tcBorders>
              <w:top w:val="nil"/>
            </w:tcBorders>
            <w:vAlign w:val="center"/>
          </w:tcPr>
          <w:p w14:paraId="69FB31D8">
            <w:pPr>
              <w:jc w:val="left"/>
              <w:rPr>
                <w:rFonts w:ascii="仿宋_GB2312" w:eastAsia="仿宋_GB2312" w:cs="‹ÎSå"/>
                <w:sz w:val="24"/>
              </w:rPr>
            </w:pPr>
          </w:p>
        </w:tc>
      </w:tr>
      <w:tr w14:paraId="3ED87F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464A27DC">
            <w:pPr>
              <w:jc w:val="left"/>
              <w:rPr>
                <w:rFonts w:ascii="仿宋_GB2312" w:eastAsia="仿宋_GB2312" w:cs="‹ÎSå"/>
                <w:sz w:val="24"/>
              </w:rPr>
            </w:pPr>
          </w:p>
        </w:tc>
        <w:tc>
          <w:tcPr>
            <w:tcW w:w="1843" w:type="dxa"/>
            <w:tcBorders>
              <w:top w:val="nil"/>
            </w:tcBorders>
            <w:vAlign w:val="center"/>
          </w:tcPr>
          <w:p w14:paraId="134425B4">
            <w:pPr>
              <w:jc w:val="left"/>
              <w:rPr>
                <w:rFonts w:ascii="仿宋_GB2312" w:eastAsia="仿宋_GB2312" w:cs="‹ÎSå"/>
                <w:sz w:val="24"/>
              </w:rPr>
            </w:pPr>
          </w:p>
        </w:tc>
        <w:tc>
          <w:tcPr>
            <w:tcW w:w="1417" w:type="dxa"/>
            <w:tcBorders>
              <w:top w:val="nil"/>
            </w:tcBorders>
            <w:vAlign w:val="center"/>
          </w:tcPr>
          <w:p w14:paraId="74E3A826">
            <w:pPr>
              <w:jc w:val="left"/>
              <w:rPr>
                <w:rFonts w:ascii="仿宋_GB2312" w:eastAsia="仿宋_GB2312" w:cs="‹ÎSå"/>
                <w:sz w:val="24"/>
              </w:rPr>
            </w:pPr>
          </w:p>
        </w:tc>
        <w:tc>
          <w:tcPr>
            <w:tcW w:w="2410" w:type="dxa"/>
            <w:tcBorders>
              <w:top w:val="nil"/>
            </w:tcBorders>
            <w:vAlign w:val="center"/>
          </w:tcPr>
          <w:p w14:paraId="787FEC91">
            <w:pPr>
              <w:jc w:val="left"/>
              <w:rPr>
                <w:rFonts w:ascii="仿宋_GB2312" w:eastAsia="仿宋_GB2312" w:cs="‹ÎSå"/>
                <w:sz w:val="24"/>
              </w:rPr>
            </w:pPr>
          </w:p>
        </w:tc>
        <w:tc>
          <w:tcPr>
            <w:tcW w:w="850" w:type="dxa"/>
            <w:tcBorders>
              <w:top w:val="nil"/>
            </w:tcBorders>
            <w:vAlign w:val="center"/>
          </w:tcPr>
          <w:p w14:paraId="3C4B82F8">
            <w:pPr>
              <w:jc w:val="left"/>
              <w:rPr>
                <w:rFonts w:ascii="仿宋_GB2312" w:eastAsia="仿宋_GB2312" w:cs="‹ÎSå"/>
                <w:sz w:val="24"/>
              </w:rPr>
            </w:pPr>
          </w:p>
        </w:tc>
        <w:tc>
          <w:tcPr>
            <w:tcW w:w="1560" w:type="dxa"/>
            <w:tcBorders>
              <w:top w:val="nil"/>
            </w:tcBorders>
            <w:vAlign w:val="center"/>
          </w:tcPr>
          <w:p w14:paraId="6F38B17C">
            <w:pPr>
              <w:jc w:val="left"/>
              <w:rPr>
                <w:rFonts w:ascii="仿宋_GB2312" w:eastAsia="仿宋_GB2312" w:cs="‹ÎSå"/>
                <w:sz w:val="24"/>
              </w:rPr>
            </w:pPr>
          </w:p>
        </w:tc>
        <w:tc>
          <w:tcPr>
            <w:tcW w:w="2126" w:type="dxa"/>
            <w:tcBorders>
              <w:top w:val="nil"/>
            </w:tcBorders>
            <w:vAlign w:val="center"/>
          </w:tcPr>
          <w:p w14:paraId="2FA2E86C">
            <w:pPr>
              <w:jc w:val="left"/>
              <w:rPr>
                <w:rFonts w:ascii="仿宋_GB2312" w:eastAsia="仿宋_GB2312" w:cs="‹ÎSå"/>
                <w:sz w:val="24"/>
              </w:rPr>
            </w:pPr>
          </w:p>
        </w:tc>
        <w:tc>
          <w:tcPr>
            <w:tcW w:w="1417" w:type="dxa"/>
            <w:tcBorders>
              <w:top w:val="nil"/>
            </w:tcBorders>
            <w:vAlign w:val="center"/>
          </w:tcPr>
          <w:p w14:paraId="1A470815">
            <w:pPr>
              <w:jc w:val="left"/>
              <w:rPr>
                <w:rFonts w:ascii="仿宋_GB2312" w:eastAsia="仿宋_GB2312" w:cs="‹ÎSå"/>
                <w:sz w:val="24"/>
              </w:rPr>
            </w:pPr>
          </w:p>
        </w:tc>
        <w:tc>
          <w:tcPr>
            <w:tcW w:w="851" w:type="dxa"/>
            <w:tcBorders>
              <w:top w:val="nil"/>
            </w:tcBorders>
            <w:vAlign w:val="center"/>
          </w:tcPr>
          <w:p w14:paraId="71760717">
            <w:pPr>
              <w:jc w:val="left"/>
              <w:rPr>
                <w:rFonts w:ascii="仿宋_GB2312" w:eastAsia="仿宋_GB2312" w:cs="‹ÎSå"/>
                <w:sz w:val="24"/>
              </w:rPr>
            </w:pPr>
          </w:p>
        </w:tc>
        <w:tc>
          <w:tcPr>
            <w:tcW w:w="850" w:type="dxa"/>
            <w:tcBorders>
              <w:top w:val="nil"/>
            </w:tcBorders>
            <w:vAlign w:val="center"/>
          </w:tcPr>
          <w:p w14:paraId="4DAB6C35">
            <w:pPr>
              <w:jc w:val="left"/>
              <w:rPr>
                <w:rFonts w:ascii="仿宋_GB2312" w:eastAsia="仿宋_GB2312" w:cs="‹ÎSå"/>
                <w:sz w:val="24"/>
              </w:rPr>
            </w:pPr>
          </w:p>
        </w:tc>
      </w:tr>
      <w:tr w14:paraId="2D57F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6A319D1">
            <w:pPr>
              <w:jc w:val="left"/>
              <w:rPr>
                <w:rFonts w:ascii="仿宋_GB2312" w:eastAsia="仿宋_GB2312" w:cs="‹ÎSå"/>
                <w:sz w:val="24"/>
              </w:rPr>
            </w:pPr>
          </w:p>
        </w:tc>
        <w:tc>
          <w:tcPr>
            <w:tcW w:w="1843" w:type="dxa"/>
            <w:vAlign w:val="center"/>
          </w:tcPr>
          <w:p w14:paraId="7CB978FD">
            <w:pPr>
              <w:jc w:val="left"/>
              <w:rPr>
                <w:rFonts w:ascii="仿宋_GB2312" w:eastAsia="仿宋_GB2312" w:cs="‹ÎSå"/>
                <w:sz w:val="24"/>
              </w:rPr>
            </w:pPr>
          </w:p>
        </w:tc>
        <w:tc>
          <w:tcPr>
            <w:tcW w:w="1417" w:type="dxa"/>
            <w:vAlign w:val="center"/>
          </w:tcPr>
          <w:p w14:paraId="08248D48">
            <w:pPr>
              <w:jc w:val="left"/>
              <w:rPr>
                <w:rFonts w:ascii="仿宋_GB2312" w:eastAsia="仿宋_GB2312" w:cs="‹ÎSå"/>
                <w:sz w:val="24"/>
              </w:rPr>
            </w:pPr>
          </w:p>
        </w:tc>
        <w:tc>
          <w:tcPr>
            <w:tcW w:w="2410" w:type="dxa"/>
            <w:vAlign w:val="center"/>
          </w:tcPr>
          <w:p w14:paraId="12388233">
            <w:pPr>
              <w:jc w:val="left"/>
              <w:rPr>
                <w:rFonts w:ascii="仿宋_GB2312" w:eastAsia="仿宋_GB2312" w:cs="‹ÎSå"/>
                <w:sz w:val="24"/>
              </w:rPr>
            </w:pPr>
          </w:p>
        </w:tc>
        <w:tc>
          <w:tcPr>
            <w:tcW w:w="850" w:type="dxa"/>
            <w:vAlign w:val="center"/>
          </w:tcPr>
          <w:p w14:paraId="1BE5B8D5">
            <w:pPr>
              <w:jc w:val="left"/>
              <w:rPr>
                <w:rFonts w:ascii="仿宋_GB2312" w:eastAsia="仿宋_GB2312" w:cs="‹ÎSå"/>
                <w:sz w:val="24"/>
              </w:rPr>
            </w:pPr>
          </w:p>
        </w:tc>
        <w:tc>
          <w:tcPr>
            <w:tcW w:w="1560" w:type="dxa"/>
            <w:vAlign w:val="center"/>
          </w:tcPr>
          <w:p w14:paraId="75C46929">
            <w:pPr>
              <w:jc w:val="left"/>
              <w:rPr>
                <w:rFonts w:ascii="仿宋_GB2312" w:eastAsia="仿宋_GB2312" w:cs="‹ÎSå"/>
                <w:sz w:val="24"/>
              </w:rPr>
            </w:pPr>
          </w:p>
        </w:tc>
        <w:tc>
          <w:tcPr>
            <w:tcW w:w="2126" w:type="dxa"/>
            <w:vAlign w:val="center"/>
          </w:tcPr>
          <w:p w14:paraId="77EC68BF">
            <w:pPr>
              <w:jc w:val="left"/>
              <w:rPr>
                <w:rFonts w:ascii="仿宋_GB2312" w:eastAsia="仿宋_GB2312" w:cs="‹ÎSå"/>
                <w:sz w:val="24"/>
              </w:rPr>
            </w:pPr>
          </w:p>
        </w:tc>
        <w:tc>
          <w:tcPr>
            <w:tcW w:w="1417" w:type="dxa"/>
            <w:vAlign w:val="center"/>
          </w:tcPr>
          <w:p w14:paraId="30399552">
            <w:pPr>
              <w:jc w:val="left"/>
              <w:rPr>
                <w:rFonts w:ascii="仿宋_GB2312" w:eastAsia="仿宋_GB2312" w:cs="‹ÎSå"/>
                <w:sz w:val="24"/>
              </w:rPr>
            </w:pPr>
          </w:p>
        </w:tc>
        <w:tc>
          <w:tcPr>
            <w:tcW w:w="851" w:type="dxa"/>
            <w:vAlign w:val="center"/>
          </w:tcPr>
          <w:p w14:paraId="645610EB">
            <w:pPr>
              <w:jc w:val="left"/>
              <w:rPr>
                <w:rFonts w:ascii="仿宋_GB2312" w:eastAsia="仿宋_GB2312" w:cs="‹ÎSå"/>
                <w:sz w:val="24"/>
              </w:rPr>
            </w:pPr>
          </w:p>
        </w:tc>
        <w:tc>
          <w:tcPr>
            <w:tcW w:w="850" w:type="dxa"/>
            <w:vAlign w:val="center"/>
          </w:tcPr>
          <w:p w14:paraId="77F7ACB0">
            <w:pPr>
              <w:jc w:val="left"/>
              <w:rPr>
                <w:rFonts w:ascii="仿宋_GB2312" w:eastAsia="仿宋_GB2312" w:cs="‹ÎSå"/>
                <w:sz w:val="24"/>
              </w:rPr>
            </w:pPr>
          </w:p>
        </w:tc>
      </w:tr>
      <w:tr w14:paraId="014264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34CE91A6">
            <w:pPr>
              <w:jc w:val="left"/>
              <w:rPr>
                <w:rFonts w:ascii="仿宋_GB2312" w:eastAsia="仿宋_GB2312" w:cs="‹ÎSå"/>
                <w:sz w:val="24"/>
              </w:rPr>
            </w:pPr>
          </w:p>
        </w:tc>
        <w:tc>
          <w:tcPr>
            <w:tcW w:w="1843" w:type="dxa"/>
            <w:tcBorders>
              <w:top w:val="nil"/>
            </w:tcBorders>
            <w:vAlign w:val="center"/>
          </w:tcPr>
          <w:p w14:paraId="6E1C6DFD">
            <w:pPr>
              <w:jc w:val="left"/>
              <w:rPr>
                <w:rFonts w:ascii="仿宋_GB2312" w:eastAsia="仿宋_GB2312" w:cs="‹ÎSå"/>
                <w:sz w:val="24"/>
              </w:rPr>
            </w:pPr>
          </w:p>
        </w:tc>
        <w:tc>
          <w:tcPr>
            <w:tcW w:w="1417" w:type="dxa"/>
            <w:tcBorders>
              <w:top w:val="nil"/>
            </w:tcBorders>
            <w:vAlign w:val="center"/>
          </w:tcPr>
          <w:p w14:paraId="0394BFB0">
            <w:pPr>
              <w:jc w:val="left"/>
              <w:rPr>
                <w:rFonts w:ascii="仿宋_GB2312" w:eastAsia="仿宋_GB2312" w:cs="‹ÎSå"/>
                <w:sz w:val="24"/>
              </w:rPr>
            </w:pPr>
          </w:p>
        </w:tc>
        <w:tc>
          <w:tcPr>
            <w:tcW w:w="2410" w:type="dxa"/>
            <w:tcBorders>
              <w:top w:val="nil"/>
            </w:tcBorders>
            <w:vAlign w:val="center"/>
          </w:tcPr>
          <w:p w14:paraId="341009C8">
            <w:pPr>
              <w:jc w:val="left"/>
              <w:rPr>
                <w:rFonts w:ascii="仿宋_GB2312" w:eastAsia="仿宋_GB2312" w:cs="‹ÎSå"/>
                <w:sz w:val="24"/>
              </w:rPr>
            </w:pPr>
          </w:p>
        </w:tc>
        <w:tc>
          <w:tcPr>
            <w:tcW w:w="850" w:type="dxa"/>
            <w:tcBorders>
              <w:top w:val="nil"/>
            </w:tcBorders>
            <w:vAlign w:val="center"/>
          </w:tcPr>
          <w:p w14:paraId="71E34C08">
            <w:pPr>
              <w:jc w:val="left"/>
              <w:rPr>
                <w:rFonts w:ascii="仿宋_GB2312" w:eastAsia="仿宋_GB2312" w:cs="‹ÎSå"/>
                <w:sz w:val="24"/>
              </w:rPr>
            </w:pPr>
          </w:p>
        </w:tc>
        <w:tc>
          <w:tcPr>
            <w:tcW w:w="1560" w:type="dxa"/>
            <w:tcBorders>
              <w:top w:val="nil"/>
            </w:tcBorders>
            <w:vAlign w:val="center"/>
          </w:tcPr>
          <w:p w14:paraId="34146044">
            <w:pPr>
              <w:jc w:val="left"/>
              <w:rPr>
                <w:rFonts w:ascii="仿宋_GB2312" w:eastAsia="仿宋_GB2312" w:cs="‹ÎSå"/>
                <w:sz w:val="24"/>
              </w:rPr>
            </w:pPr>
          </w:p>
        </w:tc>
        <w:tc>
          <w:tcPr>
            <w:tcW w:w="2126" w:type="dxa"/>
            <w:tcBorders>
              <w:top w:val="nil"/>
            </w:tcBorders>
            <w:vAlign w:val="center"/>
          </w:tcPr>
          <w:p w14:paraId="3FADA643">
            <w:pPr>
              <w:jc w:val="left"/>
              <w:rPr>
                <w:rFonts w:ascii="仿宋_GB2312" w:eastAsia="仿宋_GB2312" w:cs="‹ÎSå"/>
                <w:sz w:val="24"/>
              </w:rPr>
            </w:pPr>
          </w:p>
        </w:tc>
        <w:tc>
          <w:tcPr>
            <w:tcW w:w="1417" w:type="dxa"/>
            <w:tcBorders>
              <w:top w:val="nil"/>
            </w:tcBorders>
            <w:vAlign w:val="center"/>
          </w:tcPr>
          <w:p w14:paraId="4FBF7FBD">
            <w:pPr>
              <w:jc w:val="left"/>
              <w:rPr>
                <w:rFonts w:ascii="仿宋_GB2312" w:eastAsia="仿宋_GB2312" w:cs="‹ÎSå"/>
                <w:sz w:val="24"/>
              </w:rPr>
            </w:pPr>
          </w:p>
        </w:tc>
        <w:tc>
          <w:tcPr>
            <w:tcW w:w="851" w:type="dxa"/>
            <w:tcBorders>
              <w:top w:val="nil"/>
            </w:tcBorders>
            <w:vAlign w:val="center"/>
          </w:tcPr>
          <w:p w14:paraId="3E591901">
            <w:pPr>
              <w:jc w:val="left"/>
              <w:rPr>
                <w:rFonts w:ascii="仿宋_GB2312" w:eastAsia="仿宋_GB2312" w:cs="‹ÎSå"/>
                <w:sz w:val="24"/>
              </w:rPr>
            </w:pPr>
          </w:p>
        </w:tc>
        <w:tc>
          <w:tcPr>
            <w:tcW w:w="850" w:type="dxa"/>
            <w:tcBorders>
              <w:top w:val="nil"/>
            </w:tcBorders>
            <w:vAlign w:val="center"/>
          </w:tcPr>
          <w:p w14:paraId="33E8AD5D">
            <w:pPr>
              <w:jc w:val="left"/>
              <w:rPr>
                <w:rFonts w:ascii="仿宋_GB2312" w:eastAsia="仿宋_GB2312" w:cs="‹ÎSå"/>
                <w:sz w:val="24"/>
              </w:rPr>
            </w:pPr>
          </w:p>
        </w:tc>
      </w:tr>
      <w:tr w14:paraId="3A1862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3DF09DE7">
            <w:pPr>
              <w:jc w:val="left"/>
              <w:rPr>
                <w:rFonts w:ascii="仿宋_GB2312" w:eastAsia="仿宋_GB2312" w:cs="‹ÎSå"/>
                <w:sz w:val="24"/>
              </w:rPr>
            </w:pPr>
          </w:p>
        </w:tc>
        <w:tc>
          <w:tcPr>
            <w:tcW w:w="1843" w:type="dxa"/>
            <w:vAlign w:val="center"/>
          </w:tcPr>
          <w:p w14:paraId="5DE1578F">
            <w:pPr>
              <w:jc w:val="left"/>
              <w:rPr>
                <w:rFonts w:ascii="仿宋_GB2312" w:eastAsia="仿宋_GB2312" w:cs="‹ÎSå"/>
                <w:sz w:val="24"/>
              </w:rPr>
            </w:pPr>
          </w:p>
        </w:tc>
        <w:tc>
          <w:tcPr>
            <w:tcW w:w="1417" w:type="dxa"/>
            <w:vAlign w:val="center"/>
          </w:tcPr>
          <w:p w14:paraId="56DE06EA">
            <w:pPr>
              <w:jc w:val="left"/>
              <w:rPr>
                <w:rFonts w:ascii="仿宋_GB2312" w:eastAsia="仿宋_GB2312" w:cs="‹ÎSå"/>
                <w:sz w:val="24"/>
              </w:rPr>
            </w:pPr>
          </w:p>
        </w:tc>
        <w:tc>
          <w:tcPr>
            <w:tcW w:w="2410" w:type="dxa"/>
            <w:vAlign w:val="center"/>
          </w:tcPr>
          <w:p w14:paraId="261DCAAD">
            <w:pPr>
              <w:jc w:val="left"/>
              <w:rPr>
                <w:rFonts w:ascii="仿宋_GB2312" w:eastAsia="仿宋_GB2312" w:cs="‹ÎSå"/>
                <w:sz w:val="24"/>
              </w:rPr>
            </w:pPr>
          </w:p>
        </w:tc>
        <w:tc>
          <w:tcPr>
            <w:tcW w:w="850" w:type="dxa"/>
            <w:vAlign w:val="center"/>
          </w:tcPr>
          <w:p w14:paraId="611516B1">
            <w:pPr>
              <w:jc w:val="left"/>
              <w:rPr>
                <w:rFonts w:ascii="仿宋_GB2312" w:eastAsia="仿宋_GB2312" w:cs="‹ÎSå"/>
                <w:sz w:val="24"/>
              </w:rPr>
            </w:pPr>
          </w:p>
        </w:tc>
        <w:tc>
          <w:tcPr>
            <w:tcW w:w="1560" w:type="dxa"/>
            <w:vAlign w:val="center"/>
          </w:tcPr>
          <w:p w14:paraId="7C2F6B43">
            <w:pPr>
              <w:jc w:val="left"/>
              <w:rPr>
                <w:rFonts w:ascii="仿宋_GB2312" w:eastAsia="仿宋_GB2312" w:cs="‹ÎSå"/>
                <w:sz w:val="24"/>
              </w:rPr>
            </w:pPr>
          </w:p>
        </w:tc>
        <w:tc>
          <w:tcPr>
            <w:tcW w:w="2126" w:type="dxa"/>
            <w:vAlign w:val="center"/>
          </w:tcPr>
          <w:p w14:paraId="643F9A00">
            <w:pPr>
              <w:jc w:val="left"/>
              <w:rPr>
                <w:rFonts w:ascii="仿宋_GB2312" w:eastAsia="仿宋_GB2312" w:cs="‹ÎSå"/>
                <w:sz w:val="24"/>
              </w:rPr>
            </w:pPr>
          </w:p>
        </w:tc>
        <w:tc>
          <w:tcPr>
            <w:tcW w:w="1417" w:type="dxa"/>
            <w:vAlign w:val="center"/>
          </w:tcPr>
          <w:p w14:paraId="24AC4CD9">
            <w:pPr>
              <w:jc w:val="left"/>
              <w:rPr>
                <w:rFonts w:ascii="仿宋_GB2312" w:eastAsia="仿宋_GB2312" w:cs="‹ÎSå"/>
                <w:sz w:val="24"/>
              </w:rPr>
            </w:pPr>
          </w:p>
        </w:tc>
        <w:tc>
          <w:tcPr>
            <w:tcW w:w="851" w:type="dxa"/>
            <w:vAlign w:val="center"/>
          </w:tcPr>
          <w:p w14:paraId="58A1F7FC">
            <w:pPr>
              <w:jc w:val="left"/>
              <w:rPr>
                <w:rFonts w:ascii="仿宋_GB2312" w:eastAsia="仿宋_GB2312" w:cs="‹ÎSå"/>
                <w:sz w:val="24"/>
              </w:rPr>
            </w:pPr>
          </w:p>
        </w:tc>
        <w:tc>
          <w:tcPr>
            <w:tcW w:w="850" w:type="dxa"/>
            <w:vAlign w:val="center"/>
          </w:tcPr>
          <w:p w14:paraId="18FA7A36">
            <w:pPr>
              <w:jc w:val="left"/>
              <w:rPr>
                <w:rFonts w:ascii="仿宋_GB2312" w:eastAsia="仿宋_GB2312" w:cs="‹ÎSå"/>
                <w:sz w:val="24"/>
              </w:rPr>
            </w:pPr>
          </w:p>
        </w:tc>
      </w:tr>
      <w:tr w14:paraId="77F619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09124C42">
            <w:pPr>
              <w:jc w:val="left"/>
              <w:rPr>
                <w:rFonts w:ascii="仿宋_GB2312" w:eastAsia="仿宋_GB2312" w:cs="‹ÎSå"/>
                <w:sz w:val="24"/>
              </w:rPr>
            </w:pPr>
          </w:p>
        </w:tc>
        <w:tc>
          <w:tcPr>
            <w:tcW w:w="1843" w:type="dxa"/>
            <w:tcBorders>
              <w:top w:val="nil"/>
            </w:tcBorders>
            <w:vAlign w:val="center"/>
          </w:tcPr>
          <w:p w14:paraId="79EB9BCA">
            <w:pPr>
              <w:jc w:val="left"/>
              <w:rPr>
                <w:rFonts w:ascii="仿宋_GB2312" w:eastAsia="仿宋_GB2312" w:cs="‹ÎSå"/>
                <w:sz w:val="24"/>
              </w:rPr>
            </w:pPr>
          </w:p>
        </w:tc>
        <w:tc>
          <w:tcPr>
            <w:tcW w:w="1417" w:type="dxa"/>
            <w:tcBorders>
              <w:top w:val="nil"/>
            </w:tcBorders>
            <w:vAlign w:val="center"/>
          </w:tcPr>
          <w:p w14:paraId="392E0C72">
            <w:pPr>
              <w:jc w:val="left"/>
              <w:rPr>
                <w:rFonts w:ascii="仿宋_GB2312" w:eastAsia="仿宋_GB2312" w:cs="‹ÎSå"/>
                <w:sz w:val="24"/>
              </w:rPr>
            </w:pPr>
          </w:p>
        </w:tc>
        <w:tc>
          <w:tcPr>
            <w:tcW w:w="2410" w:type="dxa"/>
            <w:tcBorders>
              <w:top w:val="nil"/>
            </w:tcBorders>
            <w:vAlign w:val="center"/>
          </w:tcPr>
          <w:p w14:paraId="372455BE">
            <w:pPr>
              <w:jc w:val="left"/>
              <w:rPr>
                <w:rFonts w:ascii="仿宋_GB2312" w:eastAsia="仿宋_GB2312" w:cs="‹ÎSå"/>
                <w:sz w:val="24"/>
              </w:rPr>
            </w:pPr>
          </w:p>
        </w:tc>
        <w:tc>
          <w:tcPr>
            <w:tcW w:w="850" w:type="dxa"/>
            <w:tcBorders>
              <w:top w:val="nil"/>
            </w:tcBorders>
            <w:vAlign w:val="center"/>
          </w:tcPr>
          <w:p w14:paraId="20CFA7F0">
            <w:pPr>
              <w:jc w:val="left"/>
              <w:rPr>
                <w:rFonts w:ascii="仿宋_GB2312" w:eastAsia="仿宋_GB2312" w:cs="‹ÎSå"/>
                <w:sz w:val="24"/>
              </w:rPr>
            </w:pPr>
          </w:p>
        </w:tc>
        <w:tc>
          <w:tcPr>
            <w:tcW w:w="1560" w:type="dxa"/>
            <w:tcBorders>
              <w:top w:val="nil"/>
            </w:tcBorders>
            <w:vAlign w:val="center"/>
          </w:tcPr>
          <w:p w14:paraId="02136749">
            <w:pPr>
              <w:jc w:val="left"/>
              <w:rPr>
                <w:rFonts w:ascii="仿宋_GB2312" w:eastAsia="仿宋_GB2312" w:cs="‹ÎSå"/>
                <w:sz w:val="24"/>
              </w:rPr>
            </w:pPr>
          </w:p>
        </w:tc>
        <w:tc>
          <w:tcPr>
            <w:tcW w:w="2126" w:type="dxa"/>
            <w:tcBorders>
              <w:top w:val="nil"/>
            </w:tcBorders>
            <w:vAlign w:val="center"/>
          </w:tcPr>
          <w:p w14:paraId="6307279E">
            <w:pPr>
              <w:jc w:val="left"/>
              <w:rPr>
                <w:rFonts w:ascii="仿宋_GB2312" w:eastAsia="仿宋_GB2312" w:cs="‹ÎSå"/>
                <w:sz w:val="24"/>
              </w:rPr>
            </w:pPr>
          </w:p>
        </w:tc>
        <w:tc>
          <w:tcPr>
            <w:tcW w:w="1417" w:type="dxa"/>
            <w:tcBorders>
              <w:top w:val="nil"/>
            </w:tcBorders>
            <w:vAlign w:val="center"/>
          </w:tcPr>
          <w:p w14:paraId="184FE6A6">
            <w:pPr>
              <w:jc w:val="left"/>
              <w:rPr>
                <w:rFonts w:ascii="仿宋_GB2312" w:eastAsia="仿宋_GB2312" w:cs="‹ÎSå"/>
                <w:sz w:val="24"/>
              </w:rPr>
            </w:pPr>
          </w:p>
        </w:tc>
        <w:tc>
          <w:tcPr>
            <w:tcW w:w="851" w:type="dxa"/>
            <w:tcBorders>
              <w:top w:val="nil"/>
            </w:tcBorders>
            <w:vAlign w:val="center"/>
          </w:tcPr>
          <w:p w14:paraId="4F19B49B">
            <w:pPr>
              <w:jc w:val="left"/>
              <w:rPr>
                <w:rFonts w:ascii="仿宋_GB2312" w:eastAsia="仿宋_GB2312" w:cs="‹ÎSå"/>
                <w:sz w:val="24"/>
              </w:rPr>
            </w:pPr>
          </w:p>
        </w:tc>
        <w:tc>
          <w:tcPr>
            <w:tcW w:w="850" w:type="dxa"/>
            <w:tcBorders>
              <w:top w:val="nil"/>
            </w:tcBorders>
            <w:vAlign w:val="center"/>
          </w:tcPr>
          <w:p w14:paraId="1386D51A">
            <w:pPr>
              <w:jc w:val="left"/>
              <w:rPr>
                <w:rFonts w:ascii="仿宋_GB2312" w:eastAsia="仿宋_GB2312" w:cs="‹ÎSå"/>
                <w:sz w:val="24"/>
              </w:rPr>
            </w:pPr>
          </w:p>
        </w:tc>
      </w:tr>
      <w:tr w14:paraId="616A2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64952FD6">
            <w:pPr>
              <w:jc w:val="left"/>
              <w:rPr>
                <w:rFonts w:ascii="仿宋_GB2312" w:eastAsia="仿宋_GB2312" w:cs="‹ÎSå"/>
                <w:sz w:val="24"/>
              </w:rPr>
            </w:pPr>
          </w:p>
        </w:tc>
        <w:tc>
          <w:tcPr>
            <w:tcW w:w="1843" w:type="dxa"/>
            <w:tcBorders>
              <w:top w:val="nil"/>
            </w:tcBorders>
            <w:vAlign w:val="center"/>
          </w:tcPr>
          <w:p w14:paraId="1A6876FD">
            <w:pPr>
              <w:jc w:val="left"/>
              <w:rPr>
                <w:rFonts w:ascii="仿宋_GB2312" w:eastAsia="仿宋_GB2312" w:cs="‹ÎSå"/>
                <w:sz w:val="24"/>
              </w:rPr>
            </w:pPr>
          </w:p>
        </w:tc>
        <w:tc>
          <w:tcPr>
            <w:tcW w:w="1417" w:type="dxa"/>
            <w:tcBorders>
              <w:top w:val="nil"/>
            </w:tcBorders>
            <w:vAlign w:val="center"/>
          </w:tcPr>
          <w:p w14:paraId="02E2A48F">
            <w:pPr>
              <w:jc w:val="left"/>
              <w:rPr>
                <w:rFonts w:ascii="仿宋_GB2312" w:eastAsia="仿宋_GB2312" w:cs="‹ÎSå"/>
                <w:sz w:val="24"/>
              </w:rPr>
            </w:pPr>
          </w:p>
        </w:tc>
        <w:tc>
          <w:tcPr>
            <w:tcW w:w="2410" w:type="dxa"/>
            <w:tcBorders>
              <w:top w:val="nil"/>
            </w:tcBorders>
            <w:vAlign w:val="center"/>
          </w:tcPr>
          <w:p w14:paraId="4E8D9F06">
            <w:pPr>
              <w:jc w:val="left"/>
              <w:rPr>
                <w:rFonts w:ascii="仿宋_GB2312" w:eastAsia="仿宋_GB2312" w:cs="‹ÎSå"/>
                <w:sz w:val="24"/>
              </w:rPr>
            </w:pPr>
          </w:p>
        </w:tc>
        <w:tc>
          <w:tcPr>
            <w:tcW w:w="850" w:type="dxa"/>
            <w:tcBorders>
              <w:top w:val="nil"/>
            </w:tcBorders>
            <w:vAlign w:val="center"/>
          </w:tcPr>
          <w:p w14:paraId="04315A3B">
            <w:pPr>
              <w:jc w:val="left"/>
              <w:rPr>
                <w:rFonts w:ascii="仿宋_GB2312" w:eastAsia="仿宋_GB2312" w:cs="‹ÎSå"/>
                <w:sz w:val="24"/>
              </w:rPr>
            </w:pPr>
          </w:p>
        </w:tc>
        <w:tc>
          <w:tcPr>
            <w:tcW w:w="1560" w:type="dxa"/>
            <w:tcBorders>
              <w:top w:val="nil"/>
            </w:tcBorders>
            <w:vAlign w:val="center"/>
          </w:tcPr>
          <w:p w14:paraId="72F5E28E">
            <w:pPr>
              <w:jc w:val="left"/>
              <w:rPr>
                <w:rFonts w:ascii="仿宋_GB2312" w:eastAsia="仿宋_GB2312" w:cs="‹ÎSå"/>
                <w:sz w:val="24"/>
              </w:rPr>
            </w:pPr>
          </w:p>
        </w:tc>
        <w:tc>
          <w:tcPr>
            <w:tcW w:w="2126" w:type="dxa"/>
            <w:tcBorders>
              <w:top w:val="nil"/>
            </w:tcBorders>
            <w:vAlign w:val="center"/>
          </w:tcPr>
          <w:p w14:paraId="60E5522A">
            <w:pPr>
              <w:jc w:val="left"/>
              <w:rPr>
                <w:rFonts w:ascii="仿宋_GB2312" w:eastAsia="仿宋_GB2312" w:cs="‹ÎSå"/>
                <w:sz w:val="24"/>
              </w:rPr>
            </w:pPr>
          </w:p>
        </w:tc>
        <w:tc>
          <w:tcPr>
            <w:tcW w:w="1417" w:type="dxa"/>
            <w:tcBorders>
              <w:top w:val="nil"/>
            </w:tcBorders>
            <w:vAlign w:val="center"/>
          </w:tcPr>
          <w:p w14:paraId="5DE8ACE5">
            <w:pPr>
              <w:jc w:val="left"/>
              <w:rPr>
                <w:rFonts w:ascii="仿宋_GB2312" w:eastAsia="仿宋_GB2312" w:cs="‹ÎSå"/>
                <w:sz w:val="24"/>
              </w:rPr>
            </w:pPr>
          </w:p>
        </w:tc>
        <w:tc>
          <w:tcPr>
            <w:tcW w:w="851" w:type="dxa"/>
            <w:tcBorders>
              <w:top w:val="nil"/>
            </w:tcBorders>
            <w:vAlign w:val="center"/>
          </w:tcPr>
          <w:p w14:paraId="11773765">
            <w:pPr>
              <w:jc w:val="left"/>
              <w:rPr>
                <w:rFonts w:ascii="仿宋_GB2312" w:eastAsia="仿宋_GB2312" w:cs="‹ÎSå"/>
                <w:sz w:val="24"/>
              </w:rPr>
            </w:pPr>
          </w:p>
        </w:tc>
        <w:tc>
          <w:tcPr>
            <w:tcW w:w="850" w:type="dxa"/>
            <w:tcBorders>
              <w:top w:val="nil"/>
            </w:tcBorders>
            <w:vAlign w:val="center"/>
          </w:tcPr>
          <w:p w14:paraId="1C62DCAD">
            <w:pPr>
              <w:jc w:val="left"/>
              <w:rPr>
                <w:rFonts w:ascii="仿宋_GB2312" w:eastAsia="仿宋_GB2312" w:cs="‹ÎSå"/>
                <w:sz w:val="24"/>
              </w:rPr>
            </w:pPr>
          </w:p>
        </w:tc>
      </w:tr>
      <w:tr w14:paraId="6A14B6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25BFD6D">
            <w:pPr>
              <w:jc w:val="left"/>
              <w:rPr>
                <w:rFonts w:ascii="仿宋_GB2312" w:eastAsia="仿宋_GB2312" w:cs="‹ÎSå"/>
                <w:sz w:val="24"/>
              </w:rPr>
            </w:pPr>
          </w:p>
        </w:tc>
        <w:tc>
          <w:tcPr>
            <w:tcW w:w="1843" w:type="dxa"/>
            <w:vAlign w:val="center"/>
          </w:tcPr>
          <w:p w14:paraId="233A0169">
            <w:pPr>
              <w:jc w:val="left"/>
              <w:rPr>
                <w:rFonts w:ascii="仿宋_GB2312" w:eastAsia="仿宋_GB2312" w:cs="‹ÎSå"/>
                <w:sz w:val="24"/>
              </w:rPr>
            </w:pPr>
          </w:p>
        </w:tc>
        <w:tc>
          <w:tcPr>
            <w:tcW w:w="1417" w:type="dxa"/>
            <w:vAlign w:val="center"/>
          </w:tcPr>
          <w:p w14:paraId="045B2B6A">
            <w:pPr>
              <w:jc w:val="left"/>
              <w:rPr>
                <w:rFonts w:ascii="仿宋_GB2312" w:eastAsia="仿宋_GB2312" w:cs="‹ÎSå"/>
                <w:sz w:val="24"/>
              </w:rPr>
            </w:pPr>
          </w:p>
        </w:tc>
        <w:tc>
          <w:tcPr>
            <w:tcW w:w="2410" w:type="dxa"/>
            <w:vAlign w:val="center"/>
          </w:tcPr>
          <w:p w14:paraId="50EB50A6">
            <w:pPr>
              <w:jc w:val="left"/>
              <w:rPr>
                <w:rFonts w:ascii="仿宋_GB2312" w:eastAsia="仿宋_GB2312" w:cs="‹ÎSå"/>
                <w:sz w:val="24"/>
              </w:rPr>
            </w:pPr>
          </w:p>
        </w:tc>
        <w:tc>
          <w:tcPr>
            <w:tcW w:w="850" w:type="dxa"/>
            <w:vAlign w:val="center"/>
          </w:tcPr>
          <w:p w14:paraId="697A9FB1">
            <w:pPr>
              <w:jc w:val="left"/>
              <w:rPr>
                <w:rFonts w:ascii="仿宋_GB2312" w:eastAsia="仿宋_GB2312" w:cs="‹ÎSå"/>
                <w:sz w:val="24"/>
              </w:rPr>
            </w:pPr>
          </w:p>
        </w:tc>
        <w:tc>
          <w:tcPr>
            <w:tcW w:w="1560" w:type="dxa"/>
            <w:vAlign w:val="center"/>
          </w:tcPr>
          <w:p w14:paraId="2688D154">
            <w:pPr>
              <w:jc w:val="left"/>
              <w:rPr>
                <w:rFonts w:ascii="仿宋_GB2312" w:eastAsia="仿宋_GB2312" w:cs="‹ÎSå"/>
                <w:sz w:val="24"/>
              </w:rPr>
            </w:pPr>
          </w:p>
        </w:tc>
        <w:tc>
          <w:tcPr>
            <w:tcW w:w="2126" w:type="dxa"/>
            <w:vAlign w:val="center"/>
          </w:tcPr>
          <w:p w14:paraId="130724F4">
            <w:pPr>
              <w:jc w:val="left"/>
              <w:rPr>
                <w:rFonts w:ascii="仿宋_GB2312" w:eastAsia="仿宋_GB2312" w:cs="‹ÎSå"/>
                <w:sz w:val="24"/>
              </w:rPr>
            </w:pPr>
          </w:p>
        </w:tc>
        <w:tc>
          <w:tcPr>
            <w:tcW w:w="1417" w:type="dxa"/>
            <w:vAlign w:val="center"/>
          </w:tcPr>
          <w:p w14:paraId="3905C469">
            <w:pPr>
              <w:jc w:val="left"/>
              <w:rPr>
                <w:rFonts w:ascii="仿宋_GB2312" w:eastAsia="仿宋_GB2312" w:cs="‹ÎSå"/>
                <w:sz w:val="24"/>
              </w:rPr>
            </w:pPr>
          </w:p>
        </w:tc>
        <w:tc>
          <w:tcPr>
            <w:tcW w:w="851" w:type="dxa"/>
            <w:vAlign w:val="center"/>
          </w:tcPr>
          <w:p w14:paraId="47BCD0D0">
            <w:pPr>
              <w:jc w:val="left"/>
              <w:rPr>
                <w:rFonts w:ascii="仿宋_GB2312" w:eastAsia="仿宋_GB2312" w:cs="‹ÎSå"/>
                <w:sz w:val="24"/>
              </w:rPr>
            </w:pPr>
          </w:p>
        </w:tc>
        <w:tc>
          <w:tcPr>
            <w:tcW w:w="850" w:type="dxa"/>
            <w:vAlign w:val="center"/>
          </w:tcPr>
          <w:p w14:paraId="385A0990">
            <w:pPr>
              <w:jc w:val="left"/>
              <w:rPr>
                <w:rFonts w:ascii="仿宋_GB2312" w:eastAsia="仿宋_GB2312" w:cs="‹ÎSå"/>
                <w:sz w:val="24"/>
              </w:rPr>
            </w:pPr>
          </w:p>
        </w:tc>
      </w:tr>
      <w:tr w14:paraId="149BC9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BC98289">
            <w:pPr>
              <w:jc w:val="left"/>
              <w:rPr>
                <w:rFonts w:ascii="仿宋_GB2312" w:eastAsia="仿宋_GB2312" w:cs="‹ÎSå"/>
                <w:sz w:val="24"/>
              </w:rPr>
            </w:pPr>
          </w:p>
        </w:tc>
        <w:tc>
          <w:tcPr>
            <w:tcW w:w="1843" w:type="dxa"/>
            <w:tcBorders>
              <w:top w:val="nil"/>
            </w:tcBorders>
            <w:vAlign w:val="center"/>
          </w:tcPr>
          <w:p w14:paraId="46588011">
            <w:pPr>
              <w:jc w:val="left"/>
              <w:rPr>
                <w:rFonts w:ascii="仿宋_GB2312" w:eastAsia="仿宋_GB2312" w:cs="‹ÎSå"/>
                <w:sz w:val="24"/>
              </w:rPr>
            </w:pPr>
          </w:p>
        </w:tc>
        <w:tc>
          <w:tcPr>
            <w:tcW w:w="1417" w:type="dxa"/>
            <w:tcBorders>
              <w:top w:val="nil"/>
            </w:tcBorders>
            <w:vAlign w:val="center"/>
          </w:tcPr>
          <w:p w14:paraId="748FCA9B">
            <w:pPr>
              <w:jc w:val="left"/>
              <w:rPr>
                <w:rFonts w:ascii="仿宋_GB2312" w:eastAsia="仿宋_GB2312" w:cs="‹ÎSå"/>
                <w:sz w:val="24"/>
              </w:rPr>
            </w:pPr>
          </w:p>
        </w:tc>
        <w:tc>
          <w:tcPr>
            <w:tcW w:w="2410" w:type="dxa"/>
            <w:tcBorders>
              <w:top w:val="nil"/>
            </w:tcBorders>
            <w:vAlign w:val="center"/>
          </w:tcPr>
          <w:p w14:paraId="74458725">
            <w:pPr>
              <w:jc w:val="left"/>
              <w:rPr>
                <w:rFonts w:ascii="仿宋_GB2312" w:eastAsia="仿宋_GB2312" w:cs="‹ÎSå"/>
                <w:sz w:val="24"/>
              </w:rPr>
            </w:pPr>
          </w:p>
        </w:tc>
        <w:tc>
          <w:tcPr>
            <w:tcW w:w="850" w:type="dxa"/>
            <w:tcBorders>
              <w:top w:val="nil"/>
            </w:tcBorders>
            <w:vAlign w:val="center"/>
          </w:tcPr>
          <w:p w14:paraId="2684A67C">
            <w:pPr>
              <w:jc w:val="left"/>
              <w:rPr>
                <w:rFonts w:ascii="仿宋_GB2312" w:eastAsia="仿宋_GB2312" w:cs="‹ÎSå"/>
                <w:sz w:val="24"/>
              </w:rPr>
            </w:pPr>
          </w:p>
        </w:tc>
        <w:tc>
          <w:tcPr>
            <w:tcW w:w="1560" w:type="dxa"/>
            <w:tcBorders>
              <w:top w:val="nil"/>
            </w:tcBorders>
            <w:vAlign w:val="center"/>
          </w:tcPr>
          <w:p w14:paraId="7ED10EC3">
            <w:pPr>
              <w:jc w:val="left"/>
              <w:rPr>
                <w:rFonts w:ascii="仿宋_GB2312" w:eastAsia="仿宋_GB2312" w:cs="‹ÎSå"/>
                <w:sz w:val="24"/>
              </w:rPr>
            </w:pPr>
          </w:p>
        </w:tc>
        <w:tc>
          <w:tcPr>
            <w:tcW w:w="2126" w:type="dxa"/>
            <w:tcBorders>
              <w:top w:val="nil"/>
            </w:tcBorders>
            <w:vAlign w:val="center"/>
          </w:tcPr>
          <w:p w14:paraId="066DB00A">
            <w:pPr>
              <w:jc w:val="left"/>
              <w:rPr>
                <w:rFonts w:ascii="仿宋_GB2312" w:eastAsia="仿宋_GB2312" w:cs="‹ÎSå"/>
                <w:sz w:val="24"/>
              </w:rPr>
            </w:pPr>
          </w:p>
        </w:tc>
        <w:tc>
          <w:tcPr>
            <w:tcW w:w="1417" w:type="dxa"/>
            <w:tcBorders>
              <w:top w:val="nil"/>
            </w:tcBorders>
            <w:vAlign w:val="center"/>
          </w:tcPr>
          <w:p w14:paraId="3E6D05C8">
            <w:pPr>
              <w:jc w:val="left"/>
              <w:rPr>
                <w:rFonts w:ascii="仿宋_GB2312" w:eastAsia="仿宋_GB2312" w:cs="‹ÎSå"/>
                <w:sz w:val="24"/>
              </w:rPr>
            </w:pPr>
          </w:p>
        </w:tc>
        <w:tc>
          <w:tcPr>
            <w:tcW w:w="851" w:type="dxa"/>
            <w:tcBorders>
              <w:top w:val="nil"/>
            </w:tcBorders>
            <w:vAlign w:val="center"/>
          </w:tcPr>
          <w:p w14:paraId="484B40F6">
            <w:pPr>
              <w:jc w:val="left"/>
              <w:rPr>
                <w:rFonts w:ascii="仿宋_GB2312" w:eastAsia="仿宋_GB2312" w:cs="‹ÎSå"/>
                <w:sz w:val="24"/>
              </w:rPr>
            </w:pPr>
          </w:p>
        </w:tc>
        <w:tc>
          <w:tcPr>
            <w:tcW w:w="850" w:type="dxa"/>
            <w:tcBorders>
              <w:top w:val="nil"/>
            </w:tcBorders>
            <w:vAlign w:val="center"/>
          </w:tcPr>
          <w:p w14:paraId="208C55F0">
            <w:pPr>
              <w:jc w:val="left"/>
              <w:rPr>
                <w:rFonts w:ascii="仿宋_GB2312" w:eastAsia="仿宋_GB2312" w:cs="‹ÎSå"/>
                <w:sz w:val="24"/>
              </w:rPr>
            </w:pPr>
          </w:p>
        </w:tc>
      </w:tr>
      <w:tr w14:paraId="2848C1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494EAC65">
            <w:pPr>
              <w:jc w:val="left"/>
              <w:rPr>
                <w:rFonts w:ascii="仿宋_GB2312" w:eastAsia="仿宋_GB2312" w:cs="‹ÎSå"/>
                <w:sz w:val="24"/>
              </w:rPr>
            </w:pPr>
          </w:p>
        </w:tc>
        <w:tc>
          <w:tcPr>
            <w:tcW w:w="1843" w:type="dxa"/>
            <w:vAlign w:val="center"/>
          </w:tcPr>
          <w:p w14:paraId="52725B92">
            <w:pPr>
              <w:jc w:val="left"/>
              <w:rPr>
                <w:rFonts w:ascii="仿宋_GB2312" w:eastAsia="仿宋_GB2312" w:cs="‹ÎSå"/>
                <w:sz w:val="24"/>
              </w:rPr>
            </w:pPr>
          </w:p>
        </w:tc>
        <w:tc>
          <w:tcPr>
            <w:tcW w:w="1417" w:type="dxa"/>
            <w:vAlign w:val="center"/>
          </w:tcPr>
          <w:p w14:paraId="1DE30329">
            <w:pPr>
              <w:jc w:val="left"/>
              <w:rPr>
                <w:rFonts w:ascii="仿宋_GB2312" w:eastAsia="仿宋_GB2312" w:cs="‹ÎSå"/>
                <w:sz w:val="24"/>
              </w:rPr>
            </w:pPr>
          </w:p>
        </w:tc>
        <w:tc>
          <w:tcPr>
            <w:tcW w:w="2410" w:type="dxa"/>
            <w:vAlign w:val="center"/>
          </w:tcPr>
          <w:p w14:paraId="4B6EC3AF">
            <w:pPr>
              <w:jc w:val="left"/>
              <w:rPr>
                <w:rFonts w:ascii="仿宋_GB2312" w:eastAsia="仿宋_GB2312" w:cs="‹ÎSå"/>
                <w:sz w:val="24"/>
              </w:rPr>
            </w:pPr>
          </w:p>
        </w:tc>
        <w:tc>
          <w:tcPr>
            <w:tcW w:w="850" w:type="dxa"/>
            <w:vAlign w:val="center"/>
          </w:tcPr>
          <w:p w14:paraId="29181C2B">
            <w:pPr>
              <w:jc w:val="left"/>
              <w:rPr>
                <w:rFonts w:ascii="仿宋_GB2312" w:eastAsia="仿宋_GB2312" w:cs="‹ÎSå"/>
                <w:sz w:val="24"/>
              </w:rPr>
            </w:pPr>
          </w:p>
        </w:tc>
        <w:tc>
          <w:tcPr>
            <w:tcW w:w="1560" w:type="dxa"/>
            <w:vAlign w:val="center"/>
          </w:tcPr>
          <w:p w14:paraId="4E3A2C9B">
            <w:pPr>
              <w:jc w:val="left"/>
              <w:rPr>
                <w:rFonts w:ascii="仿宋_GB2312" w:eastAsia="仿宋_GB2312" w:cs="‹ÎSå"/>
                <w:sz w:val="24"/>
              </w:rPr>
            </w:pPr>
          </w:p>
        </w:tc>
        <w:tc>
          <w:tcPr>
            <w:tcW w:w="2126" w:type="dxa"/>
            <w:vAlign w:val="center"/>
          </w:tcPr>
          <w:p w14:paraId="3744D64B">
            <w:pPr>
              <w:jc w:val="left"/>
              <w:rPr>
                <w:rFonts w:ascii="仿宋_GB2312" w:eastAsia="仿宋_GB2312" w:cs="‹ÎSå"/>
                <w:sz w:val="24"/>
              </w:rPr>
            </w:pPr>
          </w:p>
        </w:tc>
        <w:tc>
          <w:tcPr>
            <w:tcW w:w="1417" w:type="dxa"/>
            <w:vAlign w:val="center"/>
          </w:tcPr>
          <w:p w14:paraId="48261B64">
            <w:pPr>
              <w:jc w:val="left"/>
              <w:rPr>
                <w:rFonts w:ascii="仿宋_GB2312" w:eastAsia="仿宋_GB2312" w:cs="‹ÎSå"/>
                <w:sz w:val="24"/>
              </w:rPr>
            </w:pPr>
          </w:p>
        </w:tc>
        <w:tc>
          <w:tcPr>
            <w:tcW w:w="851" w:type="dxa"/>
            <w:vAlign w:val="center"/>
          </w:tcPr>
          <w:p w14:paraId="450A02F0">
            <w:pPr>
              <w:jc w:val="left"/>
              <w:rPr>
                <w:rFonts w:ascii="仿宋_GB2312" w:eastAsia="仿宋_GB2312" w:cs="‹ÎSå"/>
                <w:sz w:val="24"/>
              </w:rPr>
            </w:pPr>
          </w:p>
        </w:tc>
        <w:tc>
          <w:tcPr>
            <w:tcW w:w="850" w:type="dxa"/>
            <w:vAlign w:val="center"/>
          </w:tcPr>
          <w:p w14:paraId="0045A111">
            <w:pPr>
              <w:jc w:val="left"/>
              <w:rPr>
                <w:rFonts w:ascii="仿宋_GB2312" w:eastAsia="仿宋_GB2312" w:cs="‹ÎSå"/>
                <w:sz w:val="24"/>
              </w:rPr>
            </w:pPr>
          </w:p>
        </w:tc>
      </w:tr>
    </w:tbl>
    <w:p w14:paraId="708AD6D3">
      <w:pPr>
        <w:jc w:val="left"/>
        <w:rPr>
          <w:rFonts w:ascii="仿宋_GB2312" w:eastAsia="仿宋_GB2312" w:cs="‹ÎSå"/>
          <w:sz w:val="24"/>
        </w:rPr>
        <w:sectPr>
          <w:pgSz w:w="16838" w:h="11906" w:orient="landscape"/>
          <w:pgMar w:top="1554" w:right="1418" w:bottom="1531" w:left="1418" w:header="851" w:footer="992" w:gutter="0"/>
          <w:cols w:space="720" w:num="1"/>
          <w:titlePg/>
          <w:docGrid w:type="linesAndChars" w:linePitch="312" w:charSpace="0"/>
        </w:sectPr>
      </w:pPr>
    </w:p>
    <w:p w14:paraId="4F9F7BD4">
      <w:pPr>
        <w:jc w:val="left"/>
        <w:rPr>
          <w:rFonts w:ascii="仿宋_GB2312" w:eastAsia="仿宋_GB2312" w:cs="‹ÎSå"/>
          <w:sz w:val="24"/>
        </w:rPr>
      </w:pPr>
      <w:r>
        <w:rPr>
          <w:rFonts w:hint="eastAsia" w:ascii="仿宋_GB2312" w:eastAsia="仿宋_GB2312" w:cs="‹ÎSå"/>
          <w:sz w:val="24"/>
        </w:rPr>
        <w:t>附</w:t>
      </w:r>
      <w:bookmarkStart w:id="990" w:name="_Toc296891265"/>
      <w:bookmarkStart w:id="991" w:name="_Toc296503225"/>
      <w:bookmarkStart w:id="992" w:name="_Toc296346726"/>
      <w:bookmarkStart w:id="993" w:name="_Toc296944564"/>
      <w:bookmarkStart w:id="994" w:name="_Toc296347224"/>
      <w:bookmarkStart w:id="995" w:name="_Toc296891053"/>
      <w:bookmarkStart w:id="996" w:name="_Toc267261692"/>
      <w:r>
        <w:rPr>
          <w:rFonts w:hint="eastAsia" w:ascii="仿宋_GB2312" w:eastAsia="仿宋_GB2312" w:cs="‹ÎSå"/>
          <w:sz w:val="24"/>
        </w:rPr>
        <w:t>件2：</w:t>
      </w:r>
    </w:p>
    <w:bookmarkEnd w:id="990"/>
    <w:bookmarkEnd w:id="991"/>
    <w:bookmarkEnd w:id="992"/>
    <w:bookmarkEnd w:id="993"/>
    <w:bookmarkEnd w:id="994"/>
    <w:bookmarkEnd w:id="995"/>
    <w:bookmarkEnd w:id="996"/>
    <w:p w14:paraId="59EB6B3D">
      <w:pPr>
        <w:jc w:val="left"/>
        <w:rPr>
          <w:rFonts w:ascii="仿宋_GB2312" w:eastAsia="仿宋_GB2312" w:cs="‹ÎSå"/>
          <w:sz w:val="24"/>
        </w:rPr>
      </w:pPr>
      <w:r>
        <w:rPr>
          <w:rFonts w:hint="eastAsia" w:ascii="仿宋_GB2312" w:eastAsia="仿宋_GB2312" w:cs="‹ÎSå"/>
          <w:sz w:val="24"/>
        </w:rPr>
        <w:t>发包人供应材料设备一览表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7D4CFF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bottom w:val="double" w:color="auto" w:sz="6" w:space="0"/>
            </w:tcBorders>
            <w:vAlign w:val="center"/>
          </w:tcPr>
          <w:p w14:paraId="44E0758F">
            <w:pPr>
              <w:jc w:val="left"/>
              <w:rPr>
                <w:rFonts w:ascii="仿宋_GB2312" w:eastAsia="仿宋_GB2312" w:cs="‹ÎSå"/>
                <w:sz w:val="24"/>
              </w:rPr>
            </w:pPr>
            <w:r>
              <w:rPr>
                <w:rFonts w:hint="eastAsia" w:ascii="仿宋_GB2312" w:eastAsia="仿宋_GB2312" w:cs="‹ÎSå"/>
                <w:sz w:val="24"/>
              </w:rPr>
              <w:t>序号</w:t>
            </w:r>
          </w:p>
        </w:tc>
        <w:tc>
          <w:tcPr>
            <w:tcW w:w="1276" w:type="dxa"/>
            <w:tcBorders>
              <w:top w:val="single" w:color="auto" w:sz="12" w:space="0"/>
              <w:bottom w:val="double" w:color="auto" w:sz="6" w:space="0"/>
            </w:tcBorders>
            <w:vAlign w:val="center"/>
          </w:tcPr>
          <w:p w14:paraId="48DCE410">
            <w:pPr>
              <w:jc w:val="left"/>
              <w:rPr>
                <w:rFonts w:ascii="仿宋_GB2312" w:eastAsia="仿宋_GB2312" w:cs="‹ÎSå"/>
                <w:sz w:val="24"/>
              </w:rPr>
            </w:pPr>
            <w:r>
              <w:rPr>
                <w:rFonts w:hint="eastAsia" w:ascii="仿宋_GB2312" w:eastAsia="仿宋_GB2312" w:cs="‹ÎSå"/>
                <w:sz w:val="24"/>
              </w:rPr>
              <w:t xml:space="preserve">  材料、</w:t>
            </w:r>
          </w:p>
          <w:p w14:paraId="6FBD2E2E">
            <w:pPr>
              <w:jc w:val="left"/>
              <w:rPr>
                <w:rFonts w:ascii="仿宋_GB2312" w:eastAsia="仿宋_GB2312" w:cs="‹ÎSå"/>
                <w:sz w:val="24"/>
              </w:rPr>
            </w:pPr>
            <w:r>
              <w:rPr>
                <w:rFonts w:hint="eastAsia" w:ascii="仿宋_GB2312" w:eastAsia="仿宋_GB2312" w:cs="‹ÎSå"/>
                <w:sz w:val="24"/>
              </w:rPr>
              <w:t>设备品种</w:t>
            </w:r>
          </w:p>
        </w:tc>
        <w:tc>
          <w:tcPr>
            <w:tcW w:w="1418" w:type="dxa"/>
            <w:tcBorders>
              <w:top w:val="single" w:color="auto" w:sz="12" w:space="0"/>
              <w:bottom w:val="double" w:color="auto" w:sz="6" w:space="0"/>
            </w:tcBorders>
            <w:vAlign w:val="center"/>
          </w:tcPr>
          <w:p w14:paraId="174CA547">
            <w:pPr>
              <w:jc w:val="left"/>
              <w:rPr>
                <w:rFonts w:ascii="仿宋_GB2312" w:eastAsia="仿宋_GB2312" w:cs="‹ÎSå"/>
                <w:sz w:val="24"/>
              </w:rPr>
            </w:pPr>
            <w:r>
              <w:rPr>
                <w:rFonts w:hint="eastAsia" w:ascii="仿宋_GB2312" w:eastAsia="仿宋_GB2312" w:cs="‹ÎSå"/>
                <w:sz w:val="24"/>
              </w:rPr>
              <w:t>规格型号</w:t>
            </w:r>
          </w:p>
        </w:tc>
        <w:tc>
          <w:tcPr>
            <w:tcW w:w="940" w:type="dxa"/>
            <w:tcBorders>
              <w:top w:val="single" w:color="auto" w:sz="12" w:space="0"/>
              <w:bottom w:val="double" w:color="auto" w:sz="6" w:space="0"/>
            </w:tcBorders>
            <w:vAlign w:val="center"/>
          </w:tcPr>
          <w:p w14:paraId="0E546176">
            <w:pPr>
              <w:jc w:val="left"/>
              <w:rPr>
                <w:rFonts w:ascii="仿宋_GB2312" w:eastAsia="仿宋_GB2312" w:cs="‹ÎSå"/>
                <w:sz w:val="24"/>
              </w:rPr>
            </w:pPr>
            <w:r>
              <w:rPr>
                <w:rFonts w:hint="eastAsia" w:ascii="仿宋_GB2312" w:eastAsia="仿宋_GB2312" w:cs="‹ÎSå"/>
                <w:sz w:val="24"/>
              </w:rPr>
              <w:t>单位</w:t>
            </w:r>
          </w:p>
        </w:tc>
        <w:tc>
          <w:tcPr>
            <w:tcW w:w="851" w:type="dxa"/>
            <w:tcBorders>
              <w:top w:val="single" w:color="auto" w:sz="12" w:space="0"/>
              <w:bottom w:val="double" w:color="auto" w:sz="6" w:space="0"/>
            </w:tcBorders>
            <w:vAlign w:val="center"/>
          </w:tcPr>
          <w:p w14:paraId="46EDD2F6">
            <w:pPr>
              <w:jc w:val="left"/>
              <w:rPr>
                <w:rFonts w:ascii="仿宋_GB2312" w:eastAsia="仿宋_GB2312" w:cs="‹ÎSå"/>
                <w:sz w:val="24"/>
              </w:rPr>
            </w:pPr>
            <w:r>
              <w:rPr>
                <w:rFonts w:hint="eastAsia" w:ascii="仿宋_GB2312" w:eastAsia="仿宋_GB2312" w:cs="‹ÎSå"/>
                <w:sz w:val="24"/>
              </w:rPr>
              <w:t>数量</w:t>
            </w:r>
          </w:p>
        </w:tc>
        <w:tc>
          <w:tcPr>
            <w:tcW w:w="1044" w:type="dxa"/>
            <w:tcBorders>
              <w:top w:val="single" w:color="auto" w:sz="12" w:space="0"/>
              <w:bottom w:val="double" w:color="auto" w:sz="6" w:space="0"/>
            </w:tcBorders>
            <w:vAlign w:val="center"/>
          </w:tcPr>
          <w:p w14:paraId="20AD1661">
            <w:pPr>
              <w:jc w:val="left"/>
              <w:rPr>
                <w:rFonts w:ascii="仿宋_GB2312" w:eastAsia="仿宋_GB2312" w:cs="‹ÎSå"/>
                <w:sz w:val="24"/>
              </w:rPr>
            </w:pPr>
            <w:r>
              <w:rPr>
                <w:rFonts w:hint="eastAsia" w:ascii="仿宋_GB2312" w:eastAsia="仿宋_GB2312" w:cs="‹ÎSå"/>
                <w:sz w:val="24"/>
              </w:rPr>
              <w:t>单价（元）</w:t>
            </w:r>
          </w:p>
        </w:tc>
        <w:tc>
          <w:tcPr>
            <w:tcW w:w="992" w:type="dxa"/>
            <w:tcBorders>
              <w:top w:val="single" w:color="auto" w:sz="12" w:space="0"/>
              <w:bottom w:val="double" w:color="auto" w:sz="6" w:space="0"/>
            </w:tcBorders>
            <w:vAlign w:val="center"/>
          </w:tcPr>
          <w:p w14:paraId="3F84600B">
            <w:pPr>
              <w:jc w:val="left"/>
              <w:rPr>
                <w:rFonts w:ascii="仿宋_GB2312" w:eastAsia="仿宋_GB2312" w:cs="‹ÎSå"/>
                <w:sz w:val="24"/>
              </w:rPr>
            </w:pPr>
            <w:r>
              <w:rPr>
                <w:rFonts w:hint="eastAsia" w:ascii="仿宋_GB2312" w:eastAsia="仿宋_GB2312" w:cs="‹ÎSå"/>
                <w:sz w:val="24"/>
              </w:rPr>
              <w:t>质量等级</w:t>
            </w:r>
          </w:p>
        </w:tc>
        <w:tc>
          <w:tcPr>
            <w:tcW w:w="851" w:type="dxa"/>
            <w:tcBorders>
              <w:top w:val="single" w:color="auto" w:sz="12" w:space="0"/>
              <w:bottom w:val="double" w:color="auto" w:sz="6" w:space="0"/>
            </w:tcBorders>
            <w:vAlign w:val="center"/>
          </w:tcPr>
          <w:p w14:paraId="329AD9C7">
            <w:pPr>
              <w:jc w:val="left"/>
              <w:rPr>
                <w:rFonts w:ascii="仿宋_GB2312" w:eastAsia="仿宋_GB2312" w:cs="‹ÎSå"/>
                <w:sz w:val="24"/>
              </w:rPr>
            </w:pPr>
            <w:r>
              <w:rPr>
                <w:rFonts w:hint="eastAsia" w:ascii="仿宋_GB2312" w:eastAsia="仿宋_GB2312" w:cs="‹ÎSå"/>
                <w:sz w:val="24"/>
              </w:rPr>
              <w:t>供应时间</w:t>
            </w:r>
          </w:p>
        </w:tc>
        <w:tc>
          <w:tcPr>
            <w:tcW w:w="1487" w:type="dxa"/>
            <w:tcBorders>
              <w:top w:val="single" w:color="auto" w:sz="12" w:space="0"/>
              <w:bottom w:val="double" w:color="auto" w:sz="6" w:space="0"/>
            </w:tcBorders>
            <w:vAlign w:val="center"/>
          </w:tcPr>
          <w:p w14:paraId="3A7B69D4">
            <w:pPr>
              <w:jc w:val="left"/>
              <w:rPr>
                <w:rFonts w:ascii="仿宋_GB2312" w:eastAsia="仿宋_GB2312" w:cs="‹ÎSå"/>
                <w:sz w:val="24"/>
              </w:rPr>
            </w:pPr>
            <w:r>
              <w:rPr>
                <w:rFonts w:hint="eastAsia" w:ascii="仿宋_GB2312" w:eastAsia="仿宋_GB2312" w:cs="‹ÎSå"/>
                <w:sz w:val="24"/>
              </w:rPr>
              <w:t>送达地点</w:t>
            </w:r>
          </w:p>
        </w:tc>
        <w:tc>
          <w:tcPr>
            <w:tcW w:w="992" w:type="dxa"/>
            <w:tcBorders>
              <w:top w:val="single" w:color="auto" w:sz="12" w:space="0"/>
              <w:bottom w:val="double" w:color="auto" w:sz="6" w:space="0"/>
            </w:tcBorders>
            <w:vAlign w:val="center"/>
          </w:tcPr>
          <w:p w14:paraId="7FD91338">
            <w:pPr>
              <w:jc w:val="left"/>
              <w:rPr>
                <w:rFonts w:ascii="仿宋_GB2312" w:eastAsia="仿宋_GB2312" w:cs="‹ÎSå"/>
                <w:sz w:val="24"/>
              </w:rPr>
            </w:pPr>
            <w:r>
              <w:rPr>
                <w:rFonts w:hint="eastAsia" w:ascii="仿宋_GB2312" w:eastAsia="仿宋_GB2312" w:cs="‹ÎSå"/>
                <w:sz w:val="24"/>
              </w:rPr>
              <w:t>备注</w:t>
            </w:r>
          </w:p>
        </w:tc>
      </w:tr>
      <w:tr w14:paraId="21B2FD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bottom w:val="single" w:color="auto" w:sz="6" w:space="0"/>
            </w:tcBorders>
            <w:vAlign w:val="center"/>
          </w:tcPr>
          <w:p w14:paraId="08DCE6DC">
            <w:pPr>
              <w:jc w:val="left"/>
              <w:rPr>
                <w:rFonts w:ascii="仿宋_GB2312" w:eastAsia="仿宋_GB2312" w:cs="‹ÎSå"/>
                <w:sz w:val="24"/>
              </w:rPr>
            </w:pPr>
          </w:p>
        </w:tc>
        <w:tc>
          <w:tcPr>
            <w:tcW w:w="1276" w:type="dxa"/>
            <w:tcBorders>
              <w:top w:val="double" w:color="auto" w:sz="6" w:space="0"/>
              <w:bottom w:val="single" w:color="auto" w:sz="6" w:space="0"/>
            </w:tcBorders>
            <w:vAlign w:val="center"/>
          </w:tcPr>
          <w:p w14:paraId="56FAA765">
            <w:pPr>
              <w:jc w:val="left"/>
              <w:rPr>
                <w:rFonts w:ascii="仿宋_GB2312" w:eastAsia="仿宋_GB2312" w:cs="‹ÎSå"/>
                <w:sz w:val="24"/>
              </w:rPr>
            </w:pPr>
          </w:p>
        </w:tc>
        <w:tc>
          <w:tcPr>
            <w:tcW w:w="1418" w:type="dxa"/>
            <w:tcBorders>
              <w:top w:val="double" w:color="auto" w:sz="6" w:space="0"/>
              <w:bottom w:val="single" w:color="auto" w:sz="6" w:space="0"/>
            </w:tcBorders>
            <w:vAlign w:val="center"/>
          </w:tcPr>
          <w:p w14:paraId="1615C5A4">
            <w:pPr>
              <w:jc w:val="left"/>
              <w:rPr>
                <w:rFonts w:ascii="仿宋_GB2312" w:eastAsia="仿宋_GB2312" w:cs="‹ÎSå"/>
                <w:sz w:val="24"/>
              </w:rPr>
            </w:pPr>
          </w:p>
        </w:tc>
        <w:tc>
          <w:tcPr>
            <w:tcW w:w="940" w:type="dxa"/>
            <w:tcBorders>
              <w:top w:val="double" w:color="auto" w:sz="6" w:space="0"/>
              <w:bottom w:val="single" w:color="auto" w:sz="6" w:space="0"/>
            </w:tcBorders>
            <w:vAlign w:val="center"/>
          </w:tcPr>
          <w:p w14:paraId="0B5F5EBE">
            <w:pPr>
              <w:jc w:val="left"/>
              <w:rPr>
                <w:rFonts w:ascii="仿宋_GB2312" w:eastAsia="仿宋_GB2312" w:cs="‹ÎSå"/>
                <w:sz w:val="24"/>
              </w:rPr>
            </w:pPr>
          </w:p>
        </w:tc>
        <w:tc>
          <w:tcPr>
            <w:tcW w:w="851" w:type="dxa"/>
            <w:tcBorders>
              <w:top w:val="double" w:color="auto" w:sz="6" w:space="0"/>
              <w:bottom w:val="single" w:color="auto" w:sz="6" w:space="0"/>
            </w:tcBorders>
            <w:vAlign w:val="center"/>
          </w:tcPr>
          <w:p w14:paraId="6D8854A7">
            <w:pPr>
              <w:jc w:val="left"/>
              <w:rPr>
                <w:rFonts w:ascii="仿宋_GB2312" w:eastAsia="仿宋_GB2312" w:cs="‹ÎSå"/>
                <w:sz w:val="24"/>
              </w:rPr>
            </w:pPr>
          </w:p>
        </w:tc>
        <w:tc>
          <w:tcPr>
            <w:tcW w:w="1044" w:type="dxa"/>
            <w:tcBorders>
              <w:top w:val="double" w:color="auto" w:sz="6" w:space="0"/>
              <w:bottom w:val="single" w:color="auto" w:sz="6" w:space="0"/>
            </w:tcBorders>
            <w:vAlign w:val="center"/>
          </w:tcPr>
          <w:p w14:paraId="55E95014">
            <w:pPr>
              <w:jc w:val="left"/>
              <w:rPr>
                <w:rFonts w:ascii="仿宋_GB2312" w:eastAsia="仿宋_GB2312" w:cs="‹ÎSå"/>
                <w:sz w:val="24"/>
              </w:rPr>
            </w:pPr>
          </w:p>
        </w:tc>
        <w:tc>
          <w:tcPr>
            <w:tcW w:w="992" w:type="dxa"/>
            <w:tcBorders>
              <w:top w:val="double" w:color="auto" w:sz="6" w:space="0"/>
              <w:bottom w:val="single" w:color="auto" w:sz="6" w:space="0"/>
            </w:tcBorders>
            <w:vAlign w:val="center"/>
          </w:tcPr>
          <w:p w14:paraId="02A6CD19">
            <w:pPr>
              <w:jc w:val="left"/>
              <w:rPr>
                <w:rFonts w:ascii="仿宋_GB2312" w:eastAsia="仿宋_GB2312" w:cs="‹ÎSå"/>
                <w:sz w:val="24"/>
              </w:rPr>
            </w:pPr>
          </w:p>
        </w:tc>
        <w:tc>
          <w:tcPr>
            <w:tcW w:w="851" w:type="dxa"/>
            <w:tcBorders>
              <w:top w:val="double" w:color="auto" w:sz="6" w:space="0"/>
              <w:bottom w:val="single" w:color="auto" w:sz="6" w:space="0"/>
            </w:tcBorders>
            <w:vAlign w:val="center"/>
          </w:tcPr>
          <w:p w14:paraId="7F95E543">
            <w:pPr>
              <w:jc w:val="left"/>
              <w:rPr>
                <w:rFonts w:ascii="仿宋_GB2312" w:eastAsia="仿宋_GB2312" w:cs="‹ÎSå"/>
                <w:sz w:val="24"/>
              </w:rPr>
            </w:pPr>
          </w:p>
        </w:tc>
        <w:tc>
          <w:tcPr>
            <w:tcW w:w="1487" w:type="dxa"/>
            <w:tcBorders>
              <w:top w:val="double" w:color="auto" w:sz="6" w:space="0"/>
              <w:bottom w:val="single" w:color="auto" w:sz="6" w:space="0"/>
            </w:tcBorders>
            <w:vAlign w:val="center"/>
          </w:tcPr>
          <w:p w14:paraId="19CB0B46">
            <w:pPr>
              <w:jc w:val="left"/>
              <w:rPr>
                <w:rFonts w:ascii="仿宋_GB2312" w:eastAsia="仿宋_GB2312" w:cs="‹ÎSå"/>
                <w:sz w:val="24"/>
              </w:rPr>
            </w:pPr>
          </w:p>
        </w:tc>
        <w:tc>
          <w:tcPr>
            <w:tcW w:w="992" w:type="dxa"/>
            <w:tcBorders>
              <w:top w:val="double" w:color="auto" w:sz="6" w:space="0"/>
              <w:bottom w:val="single" w:color="auto" w:sz="6" w:space="0"/>
            </w:tcBorders>
            <w:vAlign w:val="center"/>
          </w:tcPr>
          <w:p w14:paraId="040D0175">
            <w:pPr>
              <w:jc w:val="left"/>
              <w:rPr>
                <w:rFonts w:ascii="仿宋_GB2312" w:eastAsia="仿宋_GB2312" w:cs="‹ÎSå"/>
                <w:sz w:val="24"/>
              </w:rPr>
            </w:pPr>
          </w:p>
        </w:tc>
      </w:tr>
      <w:tr w14:paraId="20136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tcBorders>
            <w:vAlign w:val="center"/>
          </w:tcPr>
          <w:p w14:paraId="427DBF03">
            <w:pPr>
              <w:jc w:val="left"/>
              <w:rPr>
                <w:rFonts w:ascii="仿宋_GB2312" w:eastAsia="仿宋_GB2312" w:cs="‹ÎSå"/>
                <w:sz w:val="24"/>
              </w:rPr>
            </w:pPr>
          </w:p>
        </w:tc>
        <w:tc>
          <w:tcPr>
            <w:tcW w:w="1276" w:type="dxa"/>
            <w:tcBorders>
              <w:top w:val="nil"/>
            </w:tcBorders>
            <w:vAlign w:val="center"/>
          </w:tcPr>
          <w:p w14:paraId="396ED69B">
            <w:pPr>
              <w:jc w:val="left"/>
              <w:rPr>
                <w:rFonts w:ascii="仿宋_GB2312" w:eastAsia="仿宋_GB2312" w:cs="‹ÎSå"/>
                <w:sz w:val="24"/>
              </w:rPr>
            </w:pPr>
          </w:p>
        </w:tc>
        <w:tc>
          <w:tcPr>
            <w:tcW w:w="1418" w:type="dxa"/>
            <w:tcBorders>
              <w:top w:val="nil"/>
            </w:tcBorders>
            <w:vAlign w:val="center"/>
          </w:tcPr>
          <w:p w14:paraId="01D42C93">
            <w:pPr>
              <w:jc w:val="left"/>
              <w:rPr>
                <w:rFonts w:ascii="仿宋_GB2312" w:eastAsia="仿宋_GB2312" w:cs="‹ÎSå"/>
                <w:sz w:val="24"/>
              </w:rPr>
            </w:pPr>
          </w:p>
        </w:tc>
        <w:tc>
          <w:tcPr>
            <w:tcW w:w="940" w:type="dxa"/>
            <w:tcBorders>
              <w:top w:val="nil"/>
            </w:tcBorders>
            <w:vAlign w:val="center"/>
          </w:tcPr>
          <w:p w14:paraId="6E3A957A">
            <w:pPr>
              <w:jc w:val="left"/>
              <w:rPr>
                <w:rFonts w:ascii="仿宋_GB2312" w:eastAsia="仿宋_GB2312" w:cs="‹ÎSå"/>
                <w:sz w:val="24"/>
              </w:rPr>
            </w:pPr>
          </w:p>
        </w:tc>
        <w:tc>
          <w:tcPr>
            <w:tcW w:w="851" w:type="dxa"/>
            <w:tcBorders>
              <w:top w:val="nil"/>
            </w:tcBorders>
            <w:vAlign w:val="center"/>
          </w:tcPr>
          <w:p w14:paraId="1957E465">
            <w:pPr>
              <w:jc w:val="left"/>
              <w:rPr>
                <w:rFonts w:ascii="仿宋_GB2312" w:eastAsia="仿宋_GB2312" w:cs="‹ÎSå"/>
                <w:sz w:val="24"/>
              </w:rPr>
            </w:pPr>
          </w:p>
        </w:tc>
        <w:tc>
          <w:tcPr>
            <w:tcW w:w="1044" w:type="dxa"/>
            <w:tcBorders>
              <w:top w:val="nil"/>
            </w:tcBorders>
            <w:vAlign w:val="center"/>
          </w:tcPr>
          <w:p w14:paraId="09CBF7A7">
            <w:pPr>
              <w:jc w:val="left"/>
              <w:rPr>
                <w:rFonts w:ascii="仿宋_GB2312" w:eastAsia="仿宋_GB2312" w:cs="‹ÎSå"/>
                <w:sz w:val="24"/>
              </w:rPr>
            </w:pPr>
          </w:p>
        </w:tc>
        <w:tc>
          <w:tcPr>
            <w:tcW w:w="992" w:type="dxa"/>
            <w:tcBorders>
              <w:top w:val="nil"/>
            </w:tcBorders>
            <w:vAlign w:val="center"/>
          </w:tcPr>
          <w:p w14:paraId="63E68D37">
            <w:pPr>
              <w:jc w:val="left"/>
              <w:rPr>
                <w:rFonts w:ascii="仿宋_GB2312" w:eastAsia="仿宋_GB2312" w:cs="‹ÎSå"/>
                <w:sz w:val="24"/>
              </w:rPr>
            </w:pPr>
          </w:p>
        </w:tc>
        <w:tc>
          <w:tcPr>
            <w:tcW w:w="851" w:type="dxa"/>
            <w:tcBorders>
              <w:top w:val="nil"/>
            </w:tcBorders>
            <w:vAlign w:val="center"/>
          </w:tcPr>
          <w:p w14:paraId="29A9A26F">
            <w:pPr>
              <w:jc w:val="left"/>
              <w:rPr>
                <w:rFonts w:ascii="仿宋_GB2312" w:eastAsia="仿宋_GB2312" w:cs="‹ÎSå"/>
                <w:sz w:val="24"/>
              </w:rPr>
            </w:pPr>
          </w:p>
        </w:tc>
        <w:tc>
          <w:tcPr>
            <w:tcW w:w="1487" w:type="dxa"/>
            <w:tcBorders>
              <w:top w:val="nil"/>
            </w:tcBorders>
            <w:vAlign w:val="center"/>
          </w:tcPr>
          <w:p w14:paraId="61DD28C7">
            <w:pPr>
              <w:jc w:val="left"/>
              <w:rPr>
                <w:rFonts w:ascii="仿宋_GB2312" w:eastAsia="仿宋_GB2312" w:cs="‹ÎSå"/>
                <w:sz w:val="24"/>
              </w:rPr>
            </w:pPr>
          </w:p>
        </w:tc>
        <w:tc>
          <w:tcPr>
            <w:tcW w:w="992" w:type="dxa"/>
            <w:tcBorders>
              <w:top w:val="nil"/>
            </w:tcBorders>
            <w:vAlign w:val="center"/>
          </w:tcPr>
          <w:p w14:paraId="77B4ABBB">
            <w:pPr>
              <w:jc w:val="left"/>
              <w:rPr>
                <w:rFonts w:ascii="仿宋_GB2312" w:eastAsia="仿宋_GB2312" w:cs="‹ÎSå"/>
                <w:sz w:val="24"/>
              </w:rPr>
            </w:pPr>
          </w:p>
        </w:tc>
      </w:tr>
      <w:tr w14:paraId="5B7510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1FD202B">
            <w:pPr>
              <w:jc w:val="left"/>
              <w:rPr>
                <w:rFonts w:ascii="仿宋_GB2312" w:eastAsia="仿宋_GB2312" w:cs="‹ÎSå"/>
                <w:sz w:val="24"/>
              </w:rPr>
            </w:pPr>
          </w:p>
        </w:tc>
        <w:tc>
          <w:tcPr>
            <w:tcW w:w="1276" w:type="dxa"/>
            <w:vAlign w:val="center"/>
          </w:tcPr>
          <w:p w14:paraId="44933009">
            <w:pPr>
              <w:jc w:val="left"/>
              <w:rPr>
                <w:rFonts w:ascii="仿宋_GB2312" w:eastAsia="仿宋_GB2312" w:cs="‹ÎSå"/>
                <w:sz w:val="24"/>
              </w:rPr>
            </w:pPr>
          </w:p>
        </w:tc>
        <w:tc>
          <w:tcPr>
            <w:tcW w:w="1418" w:type="dxa"/>
            <w:vAlign w:val="center"/>
          </w:tcPr>
          <w:p w14:paraId="2A6BC2A5">
            <w:pPr>
              <w:jc w:val="left"/>
              <w:rPr>
                <w:rFonts w:ascii="仿宋_GB2312" w:eastAsia="仿宋_GB2312" w:cs="‹ÎSå"/>
                <w:sz w:val="24"/>
              </w:rPr>
            </w:pPr>
          </w:p>
        </w:tc>
        <w:tc>
          <w:tcPr>
            <w:tcW w:w="940" w:type="dxa"/>
            <w:vAlign w:val="center"/>
          </w:tcPr>
          <w:p w14:paraId="764F3FD1">
            <w:pPr>
              <w:jc w:val="left"/>
              <w:rPr>
                <w:rFonts w:ascii="仿宋_GB2312" w:eastAsia="仿宋_GB2312" w:cs="‹ÎSå"/>
                <w:sz w:val="24"/>
              </w:rPr>
            </w:pPr>
          </w:p>
        </w:tc>
        <w:tc>
          <w:tcPr>
            <w:tcW w:w="851" w:type="dxa"/>
            <w:vAlign w:val="center"/>
          </w:tcPr>
          <w:p w14:paraId="61C44AB5">
            <w:pPr>
              <w:jc w:val="left"/>
              <w:rPr>
                <w:rFonts w:ascii="仿宋_GB2312" w:eastAsia="仿宋_GB2312" w:cs="‹ÎSå"/>
                <w:sz w:val="24"/>
              </w:rPr>
            </w:pPr>
          </w:p>
        </w:tc>
        <w:tc>
          <w:tcPr>
            <w:tcW w:w="1044" w:type="dxa"/>
            <w:vAlign w:val="center"/>
          </w:tcPr>
          <w:p w14:paraId="5D38BF35">
            <w:pPr>
              <w:jc w:val="left"/>
              <w:rPr>
                <w:rFonts w:ascii="仿宋_GB2312" w:eastAsia="仿宋_GB2312" w:cs="‹ÎSå"/>
                <w:sz w:val="24"/>
              </w:rPr>
            </w:pPr>
          </w:p>
        </w:tc>
        <w:tc>
          <w:tcPr>
            <w:tcW w:w="992" w:type="dxa"/>
            <w:vAlign w:val="center"/>
          </w:tcPr>
          <w:p w14:paraId="0F909F7C">
            <w:pPr>
              <w:jc w:val="left"/>
              <w:rPr>
                <w:rFonts w:ascii="仿宋_GB2312" w:eastAsia="仿宋_GB2312" w:cs="‹ÎSå"/>
                <w:sz w:val="24"/>
              </w:rPr>
            </w:pPr>
          </w:p>
        </w:tc>
        <w:tc>
          <w:tcPr>
            <w:tcW w:w="851" w:type="dxa"/>
            <w:vAlign w:val="center"/>
          </w:tcPr>
          <w:p w14:paraId="2DC7AB96">
            <w:pPr>
              <w:jc w:val="left"/>
              <w:rPr>
                <w:rFonts w:ascii="仿宋_GB2312" w:eastAsia="仿宋_GB2312" w:cs="‹ÎSå"/>
                <w:sz w:val="24"/>
              </w:rPr>
            </w:pPr>
          </w:p>
        </w:tc>
        <w:tc>
          <w:tcPr>
            <w:tcW w:w="1487" w:type="dxa"/>
            <w:vAlign w:val="center"/>
          </w:tcPr>
          <w:p w14:paraId="7169D8F4">
            <w:pPr>
              <w:jc w:val="left"/>
              <w:rPr>
                <w:rFonts w:ascii="仿宋_GB2312" w:eastAsia="仿宋_GB2312" w:cs="‹ÎSå"/>
                <w:sz w:val="24"/>
              </w:rPr>
            </w:pPr>
          </w:p>
        </w:tc>
        <w:tc>
          <w:tcPr>
            <w:tcW w:w="992" w:type="dxa"/>
            <w:vAlign w:val="center"/>
          </w:tcPr>
          <w:p w14:paraId="23142950">
            <w:pPr>
              <w:jc w:val="left"/>
              <w:rPr>
                <w:rFonts w:ascii="仿宋_GB2312" w:eastAsia="仿宋_GB2312" w:cs="‹ÎSå"/>
                <w:sz w:val="24"/>
              </w:rPr>
            </w:pPr>
          </w:p>
        </w:tc>
      </w:tr>
      <w:tr w14:paraId="44F523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7418880">
            <w:pPr>
              <w:jc w:val="left"/>
              <w:rPr>
                <w:rFonts w:ascii="仿宋_GB2312" w:eastAsia="仿宋_GB2312" w:cs="‹ÎSå"/>
                <w:sz w:val="24"/>
              </w:rPr>
            </w:pPr>
          </w:p>
        </w:tc>
        <w:tc>
          <w:tcPr>
            <w:tcW w:w="1276" w:type="dxa"/>
            <w:vAlign w:val="center"/>
          </w:tcPr>
          <w:p w14:paraId="51F04224">
            <w:pPr>
              <w:jc w:val="left"/>
              <w:rPr>
                <w:rFonts w:ascii="仿宋_GB2312" w:eastAsia="仿宋_GB2312" w:cs="‹ÎSå"/>
                <w:sz w:val="24"/>
              </w:rPr>
            </w:pPr>
          </w:p>
        </w:tc>
        <w:tc>
          <w:tcPr>
            <w:tcW w:w="1418" w:type="dxa"/>
            <w:vAlign w:val="center"/>
          </w:tcPr>
          <w:p w14:paraId="6DD7EDD7">
            <w:pPr>
              <w:jc w:val="left"/>
              <w:rPr>
                <w:rFonts w:ascii="仿宋_GB2312" w:eastAsia="仿宋_GB2312" w:cs="‹ÎSå"/>
                <w:sz w:val="24"/>
              </w:rPr>
            </w:pPr>
          </w:p>
        </w:tc>
        <w:tc>
          <w:tcPr>
            <w:tcW w:w="940" w:type="dxa"/>
            <w:vAlign w:val="center"/>
          </w:tcPr>
          <w:p w14:paraId="157C127B">
            <w:pPr>
              <w:jc w:val="left"/>
              <w:rPr>
                <w:rFonts w:ascii="仿宋_GB2312" w:eastAsia="仿宋_GB2312" w:cs="‹ÎSå"/>
                <w:sz w:val="24"/>
              </w:rPr>
            </w:pPr>
          </w:p>
        </w:tc>
        <w:tc>
          <w:tcPr>
            <w:tcW w:w="851" w:type="dxa"/>
            <w:vAlign w:val="center"/>
          </w:tcPr>
          <w:p w14:paraId="65A1685E">
            <w:pPr>
              <w:jc w:val="left"/>
              <w:rPr>
                <w:rFonts w:ascii="仿宋_GB2312" w:eastAsia="仿宋_GB2312" w:cs="‹ÎSå"/>
                <w:sz w:val="24"/>
              </w:rPr>
            </w:pPr>
          </w:p>
        </w:tc>
        <w:tc>
          <w:tcPr>
            <w:tcW w:w="1044" w:type="dxa"/>
            <w:vAlign w:val="center"/>
          </w:tcPr>
          <w:p w14:paraId="05ADBD99">
            <w:pPr>
              <w:jc w:val="left"/>
              <w:rPr>
                <w:rFonts w:ascii="仿宋_GB2312" w:eastAsia="仿宋_GB2312" w:cs="‹ÎSå"/>
                <w:sz w:val="24"/>
              </w:rPr>
            </w:pPr>
          </w:p>
        </w:tc>
        <w:tc>
          <w:tcPr>
            <w:tcW w:w="992" w:type="dxa"/>
            <w:vAlign w:val="center"/>
          </w:tcPr>
          <w:p w14:paraId="098003B0">
            <w:pPr>
              <w:jc w:val="left"/>
              <w:rPr>
                <w:rFonts w:ascii="仿宋_GB2312" w:eastAsia="仿宋_GB2312" w:cs="‹ÎSå"/>
                <w:sz w:val="24"/>
              </w:rPr>
            </w:pPr>
          </w:p>
        </w:tc>
        <w:tc>
          <w:tcPr>
            <w:tcW w:w="851" w:type="dxa"/>
            <w:vAlign w:val="center"/>
          </w:tcPr>
          <w:p w14:paraId="6D6E3E7E">
            <w:pPr>
              <w:jc w:val="left"/>
              <w:rPr>
                <w:rFonts w:ascii="仿宋_GB2312" w:eastAsia="仿宋_GB2312" w:cs="‹ÎSå"/>
                <w:sz w:val="24"/>
              </w:rPr>
            </w:pPr>
          </w:p>
        </w:tc>
        <w:tc>
          <w:tcPr>
            <w:tcW w:w="1487" w:type="dxa"/>
            <w:vAlign w:val="center"/>
          </w:tcPr>
          <w:p w14:paraId="6E027442">
            <w:pPr>
              <w:jc w:val="left"/>
              <w:rPr>
                <w:rFonts w:ascii="仿宋_GB2312" w:eastAsia="仿宋_GB2312" w:cs="‹ÎSå"/>
                <w:sz w:val="24"/>
              </w:rPr>
            </w:pPr>
          </w:p>
        </w:tc>
        <w:tc>
          <w:tcPr>
            <w:tcW w:w="992" w:type="dxa"/>
            <w:vAlign w:val="center"/>
          </w:tcPr>
          <w:p w14:paraId="128267BA">
            <w:pPr>
              <w:jc w:val="left"/>
              <w:rPr>
                <w:rFonts w:ascii="仿宋_GB2312" w:eastAsia="仿宋_GB2312" w:cs="‹ÎSå"/>
                <w:sz w:val="24"/>
              </w:rPr>
            </w:pPr>
          </w:p>
        </w:tc>
      </w:tr>
      <w:tr w14:paraId="4364C1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563DE3D7">
            <w:pPr>
              <w:jc w:val="left"/>
              <w:rPr>
                <w:rFonts w:ascii="仿宋_GB2312" w:eastAsia="仿宋_GB2312" w:cs="‹ÎSå"/>
                <w:sz w:val="24"/>
              </w:rPr>
            </w:pPr>
          </w:p>
        </w:tc>
        <w:tc>
          <w:tcPr>
            <w:tcW w:w="1276" w:type="dxa"/>
            <w:vAlign w:val="center"/>
          </w:tcPr>
          <w:p w14:paraId="126D0CB0">
            <w:pPr>
              <w:jc w:val="left"/>
              <w:rPr>
                <w:rFonts w:ascii="仿宋_GB2312" w:eastAsia="仿宋_GB2312" w:cs="‹ÎSå"/>
                <w:sz w:val="24"/>
              </w:rPr>
            </w:pPr>
          </w:p>
        </w:tc>
        <w:tc>
          <w:tcPr>
            <w:tcW w:w="1418" w:type="dxa"/>
            <w:vAlign w:val="center"/>
          </w:tcPr>
          <w:p w14:paraId="618C1C69">
            <w:pPr>
              <w:jc w:val="left"/>
              <w:rPr>
                <w:rFonts w:ascii="仿宋_GB2312" w:eastAsia="仿宋_GB2312" w:cs="‹ÎSå"/>
                <w:sz w:val="24"/>
              </w:rPr>
            </w:pPr>
          </w:p>
        </w:tc>
        <w:tc>
          <w:tcPr>
            <w:tcW w:w="940" w:type="dxa"/>
            <w:vAlign w:val="center"/>
          </w:tcPr>
          <w:p w14:paraId="1C39F29F">
            <w:pPr>
              <w:jc w:val="left"/>
              <w:rPr>
                <w:rFonts w:ascii="仿宋_GB2312" w:eastAsia="仿宋_GB2312" w:cs="‹ÎSå"/>
                <w:sz w:val="24"/>
              </w:rPr>
            </w:pPr>
          </w:p>
        </w:tc>
        <w:tc>
          <w:tcPr>
            <w:tcW w:w="851" w:type="dxa"/>
            <w:vAlign w:val="center"/>
          </w:tcPr>
          <w:p w14:paraId="24856628">
            <w:pPr>
              <w:jc w:val="left"/>
              <w:rPr>
                <w:rFonts w:ascii="仿宋_GB2312" w:eastAsia="仿宋_GB2312" w:cs="‹ÎSå"/>
                <w:sz w:val="24"/>
              </w:rPr>
            </w:pPr>
          </w:p>
        </w:tc>
        <w:tc>
          <w:tcPr>
            <w:tcW w:w="1044" w:type="dxa"/>
            <w:vAlign w:val="center"/>
          </w:tcPr>
          <w:p w14:paraId="7662BC25">
            <w:pPr>
              <w:jc w:val="left"/>
              <w:rPr>
                <w:rFonts w:ascii="仿宋_GB2312" w:eastAsia="仿宋_GB2312" w:cs="‹ÎSå"/>
                <w:sz w:val="24"/>
              </w:rPr>
            </w:pPr>
          </w:p>
        </w:tc>
        <w:tc>
          <w:tcPr>
            <w:tcW w:w="992" w:type="dxa"/>
            <w:vAlign w:val="center"/>
          </w:tcPr>
          <w:p w14:paraId="260E951A">
            <w:pPr>
              <w:jc w:val="left"/>
              <w:rPr>
                <w:rFonts w:ascii="仿宋_GB2312" w:eastAsia="仿宋_GB2312" w:cs="‹ÎSå"/>
                <w:sz w:val="24"/>
              </w:rPr>
            </w:pPr>
          </w:p>
        </w:tc>
        <w:tc>
          <w:tcPr>
            <w:tcW w:w="851" w:type="dxa"/>
            <w:vAlign w:val="center"/>
          </w:tcPr>
          <w:p w14:paraId="3487E6DA">
            <w:pPr>
              <w:jc w:val="left"/>
              <w:rPr>
                <w:rFonts w:ascii="仿宋_GB2312" w:eastAsia="仿宋_GB2312" w:cs="‹ÎSå"/>
                <w:sz w:val="24"/>
              </w:rPr>
            </w:pPr>
          </w:p>
        </w:tc>
        <w:tc>
          <w:tcPr>
            <w:tcW w:w="1487" w:type="dxa"/>
            <w:vAlign w:val="center"/>
          </w:tcPr>
          <w:p w14:paraId="13210CCC">
            <w:pPr>
              <w:jc w:val="left"/>
              <w:rPr>
                <w:rFonts w:ascii="仿宋_GB2312" w:eastAsia="仿宋_GB2312" w:cs="‹ÎSå"/>
                <w:sz w:val="24"/>
              </w:rPr>
            </w:pPr>
          </w:p>
        </w:tc>
        <w:tc>
          <w:tcPr>
            <w:tcW w:w="992" w:type="dxa"/>
            <w:vAlign w:val="center"/>
          </w:tcPr>
          <w:p w14:paraId="0E25C412">
            <w:pPr>
              <w:jc w:val="left"/>
              <w:rPr>
                <w:rFonts w:ascii="仿宋_GB2312" w:eastAsia="仿宋_GB2312" w:cs="‹ÎSå"/>
                <w:sz w:val="24"/>
              </w:rPr>
            </w:pPr>
          </w:p>
        </w:tc>
      </w:tr>
      <w:tr w14:paraId="42636D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BCA17CA">
            <w:pPr>
              <w:jc w:val="left"/>
              <w:rPr>
                <w:rFonts w:ascii="仿宋_GB2312" w:eastAsia="仿宋_GB2312" w:cs="‹ÎSå"/>
                <w:sz w:val="24"/>
              </w:rPr>
            </w:pPr>
          </w:p>
        </w:tc>
        <w:tc>
          <w:tcPr>
            <w:tcW w:w="1276" w:type="dxa"/>
            <w:vAlign w:val="center"/>
          </w:tcPr>
          <w:p w14:paraId="5D6CDEB1">
            <w:pPr>
              <w:jc w:val="left"/>
              <w:rPr>
                <w:rFonts w:ascii="仿宋_GB2312" w:eastAsia="仿宋_GB2312" w:cs="‹ÎSå"/>
                <w:sz w:val="24"/>
              </w:rPr>
            </w:pPr>
          </w:p>
        </w:tc>
        <w:tc>
          <w:tcPr>
            <w:tcW w:w="1418" w:type="dxa"/>
            <w:vAlign w:val="center"/>
          </w:tcPr>
          <w:p w14:paraId="48163C6F">
            <w:pPr>
              <w:jc w:val="left"/>
              <w:rPr>
                <w:rFonts w:ascii="仿宋_GB2312" w:eastAsia="仿宋_GB2312" w:cs="‹ÎSå"/>
                <w:sz w:val="24"/>
              </w:rPr>
            </w:pPr>
          </w:p>
        </w:tc>
        <w:tc>
          <w:tcPr>
            <w:tcW w:w="940" w:type="dxa"/>
            <w:vAlign w:val="center"/>
          </w:tcPr>
          <w:p w14:paraId="2791E43C">
            <w:pPr>
              <w:jc w:val="left"/>
              <w:rPr>
                <w:rFonts w:ascii="仿宋_GB2312" w:eastAsia="仿宋_GB2312" w:cs="‹ÎSå"/>
                <w:sz w:val="24"/>
              </w:rPr>
            </w:pPr>
          </w:p>
        </w:tc>
        <w:tc>
          <w:tcPr>
            <w:tcW w:w="851" w:type="dxa"/>
            <w:vAlign w:val="center"/>
          </w:tcPr>
          <w:p w14:paraId="324ABAE0">
            <w:pPr>
              <w:jc w:val="left"/>
              <w:rPr>
                <w:rFonts w:ascii="仿宋_GB2312" w:eastAsia="仿宋_GB2312" w:cs="‹ÎSå"/>
                <w:sz w:val="24"/>
              </w:rPr>
            </w:pPr>
          </w:p>
        </w:tc>
        <w:tc>
          <w:tcPr>
            <w:tcW w:w="1044" w:type="dxa"/>
            <w:vAlign w:val="center"/>
          </w:tcPr>
          <w:p w14:paraId="591F47A9">
            <w:pPr>
              <w:jc w:val="left"/>
              <w:rPr>
                <w:rFonts w:ascii="仿宋_GB2312" w:eastAsia="仿宋_GB2312" w:cs="‹ÎSå"/>
                <w:sz w:val="24"/>
              </w:rPr>
            </w:pPr>
          </w:p>
        </w:tc>
        <w:tc>
          <w:tcPr>
            <w:tcW w:w="992" w:type="dxa"/>
            <w:vAlign w:val="center"/>
          </w:tcPr>
          <w:p w14:paraId="23606A9E">
            <w:pPr>
              <w:jc w:val="left"/>
              <w:rPr>
                <w:rFonts w:ascii="仿宋_GB2312" w:eastAsia="仿宋_GB2312" w:cs="‹ÎSå"/>
                <w:sz w:val="24"/>
              </w:rPr>
            </w:pPr>
          </w:p>
        </w:tc>
        <w:tc>
          <w:tcPr>
            <w:tcW w:w="851" w:type="dxa"/>
            <w:vAlign w:val="center"/>
          </w:tcPr>
          <w:p w14:paraId="24BBAB8C">
            <w:pPr>
              <w:jc w:val="left"/>
              <w:rPr>
                <w:rFonts w:ascii="仿宋_GB2312" w:eastAsia="仿宋_GB2312" w:cs="‹ÎSå"/>
                <w:sz w:val="24"/>
              </w:rPr>
            </w:pPr>
          </w:p>
        </w:tc>
        <w:tc>
          <w:tcPr>
            <w:tcW w:w="1487" w:type="dxa"/>
            <w:vAlign w:val="center"/>
          </w:tcPr>
          <w:p w14:paraId="7CC8C7D4">
            <w:pPr>
              <w:jc w:val="left"/>
              <w:rPr>
                <w:rFonts w:ascii="仿宋_GB2312" w:eastAsia="仿宋_GB2312" w:cs="‹ÎSå"/>
                <w:sz w:val="24"/>
              </w:rPr>
            </w:pPr>
          </w:p>
        </w:tc>
        <w:tc>
          <w:tcPr>
            <w:tcW w:w="992" w:type="dxa"/>
            <w:vAlign w:val="center"/>
          </w:tcPr>
          <w:p w14:paraId="77CCAF15">
            <w:pPr>
              <w:jc w:val="left"/>
              <w:rPr>
                <w:rFonts w:ascii="仿宋_GB2312" w:eastAsia="仿宋_GB2312" w:cs="‹ÎSå"/>
                <w:sz w:val="24"/>
              </w:rPr>
            </w:pPr>
          </w:p>
        </w:tc>
      </w:tr>
      <w:tr w14:paraId="28FDD9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1CFC2FF8">
            <w:pPr>
              <w:jc w:val="left"/>
              <w:rPr>
                <w:rFonts w:ascii="仿宋_GB2312" w:eastAsia="仿宋_GB2312" w:cs="‹ÎSå"/>
                <w:sz w:val="24"/>
              </w:rPr>
            </w:pPr>
          </w:p>
        </w:tc>
        <w:tc>
          <w:tcPr>
            <w:tcW w:w="1276" w:type="dxa"/>
            <w:vAlign w:val="center"/>
          </w:tcPr>
          <w:p w14:paraId="17D09CFB">
            <w:pPr>
              <w:jc w:val="left"/>
              <w:rPr>
                <w:rFonts w:ascii="仿宋_GB2312" w:eastAsia="仿宋_GB2312" w:cs="‹ÎSå"/>
                <w:sz w:val="24"/>
              </w:rPr>
            </w:pPr>
          </w:p>
        </w:tc>
        <w:tc>
          <w:tcPr>
            <w:tcW w:w="1418" w:type="dxa"/>
            <w:vAlign w:val="center"/>
          </w:tcPr>
          <w:p w14:paraId="200B30AF">
            <w:pPr>
              <w:jc w:val="left"/>
              <w:rPr>
                <w:rFonts w:ascii="仿宋_GB2312" w:eastAsia="仿宋_GB2312" w:cs="‹ÎSå"/>
                <w:sz w:val="24"/>
              </w:rPr>
            </w:pPr>
          </w:p>
        </w:tc>
        <w:tc>
          <w:tcPr>
            <w:tcW w:w="940" w:type="dxa"/>
            <w:vAlign w:val="center"/>
          </w:tcPr>
          <w:p w14:paraId="027544E0">
            <w:pPr>
              <w:jc w:val="left"/>
              <w:rPr>
                <w:rFonts w:ascii="仿宋_GB2312" w:eastAsia="仿宋_GB2312" w:cs="‹ÎSå"/>
                <w:sz w:val="24"/>
              </w:rPr>
            </w:pPr>
          </w:p>
        </w:tc>
        <w:tc>
          <w:tcPr>
            <w:tcW w:w="851" w:type="dxa"/>
            <w:vAlign w:val="center"/>
          </w:tcPr>
          <w:p w14:paraId="6FA3E6F0">
            <w:pPr>
              <w:jc w:val="left"/>
              <w:rPr>
                <w:rFonts w:ascii="仿宋_GB2312" w:eastAsia="仿宋_GB2312" w:cs="‹ÎSå"/>
                <w:sz w:val="24"/>
              </w:rPr>
            </w:pPr>
          </w:p>
        </w:tc>
        <w:tc>
          <w:tcPr>
            <w:tcW w:w="1044" w:type="dxa"/>
            <w:vAlign w:val="center"/>
          </w:tcPr>
          <w:p w14:paraId="11D531C7">
            <w:pPr>
              <w:jc w:val="left"/>
              <w:rPr>
                <w:rFonts w:ascii="仿宋_GB2312" w:eastAsia="仿宋_GB2312" w:cs="‹ÎSå"/>
                <w:sz w:val="24"/>
              </w:rPr>
            </w:pPr>
          </w:p>
        </w:tc>
        <w:tc>
          <w:tcPr>
            <w:tcW w:w="992" w:type="dxa"/>
            <w:vAlign w:val="center"/>
          </w:tcPr>
          <w:p w14:paraId="4BF80C92">
            <w:pPr>
              <w:jc w:val="left"/>
              <w:rPr>
                <w:rFonts w:ascii="仿宋_GB2312" w:eastAsia="仿宋_GB2312" w:cs="‹ÎSå"/>
                <w:sz w:val="24"/>
              </w:rPr>
            </w:pPr>
          </w:p>
        </w:tc>
        <w:tc>
          <w:tcPr>
            <w:tcW w:w="851" w:type="dxa"/>
            <w:vAlign w:val="center"/>
          </w:tcPr>
          <w:p w14:paraId="44FB29A3">
            <w:pPr>
              <w:jc w:val="left"/>
              <w:rPr>
                <w:rFonts w:ascii="仿宋_GB2312" w:eastAsia="仿宋_GB2312" w:cs="‹ÎSå"/>
                <w:sz w:val="24"/>
              </w:rPr>
            </w:pPr>
          </w:p>
        </w:tc>
        <w:tc>
          <w:tcPr>
            <w:tcW w:w="1487" w:type="dxa"/>
            <w:vAlign w:val="center"/>
          </w:tcPr>
          <w:p w14:paraId="57C0D4CA">
            <w:pPr>
              <w:jc w:val="left"/>
              <w:rPr>
                <w:rFonts w:ascii="仿宋_GB2312" w:eastAsia="仿宋_GB2312" w:cs="‹ÎSå"/>
                <w:sz w:val="24"/>
              </w:rPr>
            </w:pPr>
          </w:p>
        </w:tc>
        <w:tc>
          <w:tcPr>
            <w:tcW w:w="992" w:type="dxa"/>
            <w:vAlign w:val="center"/>
          </w:tcPr>
          <w:p w14:paraId="0009192E">
            <w:pPr>
              <w:jc w:val="left"/>
              <w:rPr>
                <w:rFonts w:ascii="仿宋_GB2312" w:eastAsia="仿宋_GB2312" w:cs="‹ÎSå"/>
                <w:sz w:val="24"/>
              </w:rPr>
            </w:pPr>
          </w:p>
        </w:tc>
      </w:tr>
      <w:tr w14:paraId="0C7AC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CC41DD9">
            <w:pPr>
              <w:jc w:val="left"/>
              <w:rPr>
                <w:rFonts w:ascii="仿宋_GB2312" w:eastAsia="仿宋_GB2312" w:cs="‹ÎSå"/>
                <w:sz w:val="24"/>
              </w:rPr>
            </w:pPr>
          </w:p>
        </w:tc>
        <w:tc>
          <w:tcPr>
            <w:tcW w:w="1276" w:type="dxa"/>
            <w:vAlign w:val="center"/>
          </w:tcPr>
          <w:p w14:paraId="481CBCB8">
            <w:pPr>
              <w:jc w:val="left"/>
              <w:rPr>
                <w:rFonts w:ascii="仿宋_GB2312" w:eastAsia="仿宋_GB2312" w:cs="‹ÎSå"/>
                <w:sz w:val="24"/>
              </w:rPr>
            </w:pPr>
          </w:p>
        </w:tc>
        <w:tc>
          <w:tcPr>
            <w:tcW w:w="1418" w:type="dxa"/>
            <w:vAlign w:val="center"/>
          </w:tcPr>
          <w:p w14:paraId="29D9B0C7">
            <w:pPr>
              <w:jc w:val="left"/>
              <w:rPr>
                <w:rFonts w:ascii="仿宋_GB2312" w:eastAsia="仿宋_GB2312" w:cs="‹ÎSå"/>
                <w:sz w:val="24"/>
              </w:rPr>
            </w:pPr>
          </w:p>
        </w:tc>
        <w:tc>
          <w:tcPr>
            <w:tcW w:w="940" w:type="dxa"/>
            <w:vAlign w:val="center"/>
          </w:tcPr>
          <w:p w14:paraId="0E2A7940">
            <w:pPr>
              <w:jc w:val="left"/>
              <w:rPr>
                <w:rFonts w:ascii="仿宋_GB2312" w:eastAsia="仿宋_GB2312" w:cs="‹ÎSå"/>
                <w:sz w:val="24"/>
              </w:rPr>
            </w:pPr>
          </w:p>
        </w:tc>
        <w:tc>
          <w:tcPr>
            <w:tcW w:w="851" w:type="dxa"/>
            <w:vAlign w:val="center"/>
          </w:tcPr>
          <w:p w14:paraId="18A7BB6B">
            <w:pPr>
              <w:jc w:val="left"/>
              <w:rPr>
                <w:rFonts w:ascii="仿宋_GB2312" w:eastAsia="仿宋_GB2312" w:cs="‹ÎSå"/>
                <w:sz w:val="24"/>
              </w:rPr>
            </w:pPr>
          </w:p>
        </w:tc>
        <w:tc>
          <w:tcPr>
            <w:tcW w:w="1044" w:type="dxa"/>
            <w:vAlign w:val="center"/>
          </w:tcPr>
          <w:p w14:paraId="227A1F30">
            <w:pPr>
              <w:jc w:val="left"/>
              <w:rPr>
                <w:rFonts w:ascii="仿宋_GB2312" w:eastAsia="仿宋_GB2312" w:cs="‹ÎSå"/>
                <w:sz w:val="24"/>
              </w:rPr>
            </w:pPr>
          </w:p>
        </w:tc>
        <w:tc>
          <w:tcPr>
            <w:tcW w:w="992" w:type="dxa"/>
            <w:vAlign w:val="center"/>
          </w:tcPr>
          <w:p w14:paraId="3FD2C9E9">
            <w:pPr>
              <w:jc w:val="left"/>
              <w:rPr>
                <w:rFonts w:ascii="仿宋_GB2312" w:eastAsia="仿宋_GB2312" w:cs="‹ÎSå"/>
                <w:sz w:val="24"/>
              </w:rPr>
            </w:pPr>
          </w:p>
        </w:tc>
        <w:tc>
          <w:tcPr>
            <w:tcW w:w="851" w:type="dxa"/>
            <w:vAlign w:val="center"/>
          </w:tcPr>
          <w:p w14:paraId="07C490F0">
            <w:pPr>
              <w:jc w:val="left"/>
              <w:rPr>
                <w:rFonts w:ascii="仿宋_GB2312" w:eastAsia="仿宋_GB2312" w:cs="‹ÎSå"/>
                <w:sz w:val="24"/>
              </w:rPr>
            </w:pPr>
          </w:p>
        </w:tc>
        <w:tc>
          <w:tcPr>
            <w:tcW w:w="1487" w:type="dxa"/>
            <w:vAlign w:val="center"/>
          </w:tcPr>
          <w:p w14:paraId="7AA9C9FE">
            <w:pPr>
              <w:jc w:val="left"/>
              <w:rPr>
                <w:rFonts w:ascii="仿宋_GB2312" w:eastAsia="仿宋_GB2312" w:cs="‹ÎSå"/>
                <w:sz w:val="24"/>
              </w:rPr>
            </w:pPr>
          </w:p>
        </w:tc>
        <w:tc>
          <w:tcPr>
            <w:tcW w:w="992" w:type="dxa"/>
            <w:vAlign w:val="center"/>
          </w:tcPr>
          <w:p w14:paraId="34DC68A9">
            <w:pPr>
              <w:jc w:val="left"/>
              <w:rPr>
                <w:rFonts w:ascii="仿宋_GB2312" w:eastAsia="仿宋_GB2312" w:cs="‹ÎSå"/>
                <w:sz w:val="24"/>
              </w:rPr>
            </w:pPr>
          </w:p>
        </w:tc>
      </w:tr>
      <w:tr w14:paraId="718557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0083613C">
            <w:pPr>
              <w:jc w:val="left"/>
              <w:rPr>
                <w:rFonts w:ascii="仿宋_GB2312" w:eastAsia="仿宋_GB2312" w:cs="‹ÎSå"/>
                <w:sz w:val="24"/>
              </w:rPr>
            </w:pPr>
          </w:p>
        </w:tc>
        <w:tc>
          <w:tcPr>
            <w:tcW w:w="1276" w:type="dxa"/>
            <w:vAlign w:val="center"/>
          </w:tcPr>
          <w:p w14:paraId="3B530449">
            <w:pPr>
              <w:jc w:val="left"/>
              <w:rPr>
                <w:rFonts w:ascii="仿宋_GB2312" w:eastAsia="仿宋_GB2312" w:cs="‹ÎSå"/>
                <w:sz w:val="24"/>
              </w:rPr>
            </w:pPr>
          </w:p>
        </w:tc>
        <w:tc>
          <w:tcPr>
            <w:tcW w:w="1418" w:type="dxa"/>
            <w:vAlign w:val="center"/>
          </w:tcPr>
          <w:p w14:paraId="6C0D2E41">
            <w:pPr>
              <w:jc w:val="left"/>
              <w:rPr>
                <w:rFonts w:ascii="仿宋_GB2312" w:eastAsia="仿宋_GB2312" w:cs="‹ÎSå"/>
                <w:sz w:val="24"/>
              </w:rPr>
            </w:pPr>
          </w:p>
        </w:tc>
        <w:tc>
          <w:tcPr>
            <w:tcW w:w="940" w:type="dxa"/>
            <w:vAlign w:val="center"/>
          </w:tcPr>
          <w:p w14:paraId="471A59F4">
            <w:pPr>
              <w:jc w:val="left"/>
              <w:rPr>
                <w:rFonts w:ascii="仿宋_GB2312" w:eastAsia="仿宋_GB2312" w:cs="‹ÎSå"/>
                <w:sz w:val="24"/>
              </w:rPr>
            </w:pPr>
          </w:p>
        </w:tc>
        <w:tc>
          <w:tcPr>
            <w:tcW w:w="851" w:type="dxa"/>
            <w:vAlign w:val="center"/>
          </w:tcPr>
          <w:p w14:paraId="4EF1CC66">
            <w:pPr>
              <w:jc w:val="left"/>
              <w:rPr>
                <w:rFonts w:ascii="仿宋_GB2312" w:eastAsia="仿宋_GB2312" w:cs="‹ÎSå"/>
                <w:sz w:val="24"/>
              </w:rPr>
            </w:pPr>
          </w:p>
        </w:tc>
        <w:tc>
          <w:tcPr>
            <w:tcW w:w="1044" w:type="dxa"/>
            <w:vAlign w:val="center"/>
          </w:tcPr>
          <w:p w14:paraId="7FA862A1">
            <w:pPr>
              <w:jc w:val="left"/>
              <w:rPr>
                <w:rFonts w:ascii="仿宋_GB2312" w:eastAsia="仿宋_GB2312" w:cs="‹ÎSå"/>
                <w:sz w:val="24"/>
              </w:rPr>
            </w:pPr>
          </w:p>
        </w:tc>
        <w:tc>
          <w:tcPr>
            <w:tcW w:w="992" w:type="dxa"/>
            <w:vAlign w:val="center"/>
          </w:tcPr>
          <w:p w14:paraId="6FF662B8">
            <w:pPr>
              <w:jc w:val="left"/>
              <w:rPr>
                <w:rFonts w:ascii="仿宋_GB2312" w:eastAsia="仿宋_GB2312" w:cs="‹ÎSå"/>
                <w:sz w:val="24"/>
              </w:rPr>
            </w:pPr>
          </w:p>
        </w:tc>
        <w:tc>
          <w:tcPr>
            <w:tcW w:w="851" w:type="dxa"/>
            <w:vAlign w:val="center"/>
          </w:tcPr>
          <w:p w14:paraId="3D91FE96">
            <w:pPr>
              <w:jc w:val="left"/>
              <w:rPr>
                <w:rFonts w:ascii="仿宋_GB2312" w:eastAsia="仿宋_GB2312" w:cs="‹ÎSå"/>
                <w:sz w:val="24"/>
              </w:rPr>
            </w:pPr>
          </w:p>
        </w:tc>
        <w:tc>
          <w:tcPr>
            <w:tcW w:w="1487" w:type="dxa"/>
            <w:vAlign w:val="center"/>
          </w:tcPr>
          <w:p w14:paraId="732CC820">
            <w:pPr>
              <w:jc w:val="left"/>
              <w:rPr>
                <w:rFonts w:ascii="仿宋_GB2312" w:eastAsia="仿宋_GB2312" w:cs="‹ÎSå"/>
                <w:sz w:val="24"/>
              </w:rPr>
            </w:pPr>
          </w:p>
        </w:tc>
        <w:tc>
          <w:tcPr>
            <w:tcW w:w="992" w:type="dxa"/>
            <w:vAlign w:val="center"/>
          </w:tcPr>
          <w:p w14:paraId="40ADCBB6">
            <w:pPr>
              <w:jc w:val="left"/>
              <w:rPr>
                <w:rFonts w:ascii="仿宋_GB2312" w:eastAsia="仿宋_GB2312" w:cs="‹ÎSå"/>
                <w:sz w:val="24"/>
              </w:rPr>
            </w:pPr>
          </w:p>
        </w:tc>
      </w:tr>
      <w:tr w14:paraId="3C276A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A85DAE1">
            <w:pPr>
              <w:jc w:val="left"/>
              <w:rPr>
                <w:rFonts w:ascii="仿宋_GB2312" w:eastAsia="仿宋_GB2312" w:cs="‹ÎSå"/>
                <w:sz w:val="24"/>
              </w:rPr>
            </w:pPr>
          </w:p>
        </w:tc>
        <w:tc>
          <w:tcPr>
            <w:tcW w:w="1276" w:type="dxa"/>
            <w:vAlign w:val="center"/>
          </w:tcPr>
          <w:p w14:paraId="68B68CED">
            <w:pPr>
              <w:jc w:val="left"/>
              <w:rPr>
                <w:rFonts w:ascii="仿宋_GB2312" w:eastAsia="仿宋_GB2312" w:cs="‹ÎSå"/>
                <w:sz w:val="24"/>
              </w:rPr>
            </w:pPr>
          </w:p>
        </w:tc>
        <w:tc>
          <w:tcPr>
            <w:tcW w:w="1418" w:type="dxa"/>
            <w:vAlign w:val="center"/>
          </w:tcPr>
          <w:p w14:paraId="45FE575E">
            <w:pPr>
              <w:jc w:val="left"/>
              <w:rPr>
                <w:rFonts w:ascii="仿宋_GB2312" w:eastAsia="仿宋_GB2312" w:cs="‹ÎSå"/>
                <w:sz w:val="24"/>
              </w:rPr>
            </w:pPr>
          </w:p>
        </w:tc>
        <w:tc>
          <w:tcPr>
            <w:tcW w:w="940" w:type="dxa"/>
            <w:vAlign w:val="center"/>
          </w:tcPr>
          <w:p w14:paraId="5DD8DC5C">
            <w:pPr>
              <w:jc w:val="left"/>
              <w:rPr>
                <w:rFonts w:ascii="仿宋_GB2312" w:eastAsia="仿宋_GB2312" w:cs="‹ÎSå"/>
                <w:sz w:val="24"/>
              </w:rPr>
            </w:pPr>
          </w:p>
        </w:tc>
        <w:tc>
          <w:tcPr>
            <w:tcW w:w="851" w:type="dxa"/>
            <w:vAlign w:val="center"/>
          </w:tcPr>
          <w:p w14:paraId="1744B296">
            <w:pPr>
              <w:jc w:val="left"/>
              <w:rPr>
                <w:rFonts w:ascii="仿宋_GB2312" w:eastAsia="仿宋_GB2312" w:cs="‹ÎSå"/>
                <w:sz w:val="24"/>
              </w:rPr>
            </w:pPr>
          </w:p>
        </w:tc>
        <w:tc>
          <w:tcPr>
            <w:tcW w:w="1044" w:type="dxa"/>
            <w:vAlign w:val="center"/>
          </w:tcPr>
          <w:p w14:paraId="77859566">
            <w:pPr>
              <w:jc w:val="left"/>
              <w:rPr>
                <w:rFonts w:ascii="仿宋_GB2312" w:eastAsia="仿宋_GB2312" w:cs="‹ÎSå"/>
                <w:sz w:val="24"/>
              </w:rPr>
            </w:pPr>
          </w:p>
        </w:tc>
        <w:tc>
          <w:tcPr>
            <w:tcW w:w="992" w:type="dxa"/>
            <w:vAlign w:val="center"/>
          </w:tcPr>
          <w:p w14:paraId="3E6FBDB1">
            <w:pPr>
              <w:jc w:val="left"/>
              <w:rPr>
                <w:rFonts w:ascii="仿宋_GB2312" w:eastAsia="仿宋_GB2312" w:cs="‹ÎSå"/>
                <w:sz w:val="24"/>
              </w:rPr>
            </w:pPr>
          </w:p>
        </w:tc>
        <w:tc>
          <w:tcPr>
            <w:tcW w:w="851" w:type="dxa"/>
            <w:vAlign w:val="center"/>
          </w:tcPr>
          <w:p w14:paraId="75361F2E">
            <w:pPr>
              <w:jc w:val="left"/>
              <w:rPr>
                <w:rFonts w:ascii="仿宋_GB2312" w:eastAsia="仿宋_GB2312" w:cs="‹ÎSå"/>
                <w:sz w:val="24"/>
              </w:rPr>
            </w:pPr>
          </w:p>
        </w:tc>
        <w:tc>
          <w:tcPr>
            <w:tcW w:w="1487" w:type="dxa"/>
            <w:vAlign w:val="center"/>
          </w:tcPr>
          <w:p w14:paraId="37CF8696">
            <w:pPr>
              <w:jc w:val="left"/>
              <w:rPr>
                <w:rFonts w:ascii="仿宋_GB2312" w:eastAsia="仿宋_GB2312" w:cs="‹ÎSå"/>
                <w:sz w:val="24"/>
              </w:rPr>
            </w:pPr>
          </w:p>
        </w:tc>
        <w:tc>
          <w:tcPr>
            <w:tcW w:w="992" w:type="dxa"/>
            <w:vAlign w:val="center"/>
          </w:tcPr>
          <w:p w14:paraId="2D3369F4">
            <w:pPr>
              <w:jc w:val="left"/>
              <w:rPr>
                <w:rFonts w:ascii="仿宋_GB2312" w:eastAsia="仿宋_GB2312" w:cs="‹ÎSå"/>
                <w:sz w:val="24"/>
              </w:rPr>
            </w:pPr>
          </w:p>
        </w:tc>
      </w:tr>
      <w:tr w14:paraId="016821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65AE606B">
            <w:pPr>
              <w:jc w:val="left"/>
              <w:rPr>
                <w:rFonts w:ascii="仿宋_GB2312" w:eastAsia="仿宋_GB2312" w:cs="‹ÎSå"/>
                <w:sz w:val="24"/>
              </w:rPr>
            </w:pPr>
          </w:p>
        </w:tc>
        <w:tc>
          <w:tcPr>
            <w:tcW w:w="1276" w:type="dxa"/>
            <w:vAlign w:val="center"/>
          </w:tcPr>
          <w:p w14:paraId="1ACC3B96">
            <w:pPr>
              <w:jc w:val="left"/>
              <w:rPr>
                <w:rFonts w:ascii="仿宋_GB2312" w:eastAsia="仿宋_GB2312" w:cs="‹ÎSå"/>
                <w:sz w:val="24"/>
              </w:rPr>
            </w:pPr>
          </w:p>
        </w:tc>
        <w:tc>
          <w:tcPr>
            <w:tcW w:w="1418" w:type="dxa"/>
            <w:vAlign w:val="center"/>
          </w:tcPr>
          <w:p w14:paraId="4D1BCEF9">
            <w:pPr>
              <w:jc w:val="left"/>
              <w:rPr>
                <w:rFonts w:ascii="仿宋_GB2312" w:eastAsia="仿宋_GB2312" w:cs="‹ÎSå"/>
                <w:sz w:val="24"/>
              </w:rPr>
            </w:pPr>
          </w:p>
        </w:tc>
        <w:tc>
          <w:tcPr>
            <w:tcW w:w="940" w:type="dxa"/>
            <w:vAlign w:val="center"/>
          </w:tcPr>
          <w:p w14:paraId="0362950F">
            <w:pPr>
              <w:jc w:val="left"/>
              <w:rPr>
                <w:rFonts w:ascii="仿宋_GB2312" w:eastAsia="仿宋_GB2312" w:cs="‹ÎSå"/>
                <w:sz w:val="24"/>
              </w:rPr>
            </w:pPr>
          </w:p>
        </w:tc>
        <w:tc>
          <w:tcPr>
            <w:tcW w:w="851" w:type="dxa"/>
            <w:vAlign w:val="center"/>
          </w:tcPr>
          <w:p w14:paraId="01079A46">
            <w:pPr>
              <w:jc w:val="left"/>
              <w:rPr>
                <w:rFonts w:ascii="仿宋_GB2312" w:eastAsia="仿宋_GB2312" w:cs="‹ÎSå"/>
                <w:sz w:val="24"/>
              </w:rPr>
            </w:pPr>
          </w:p>
        </w:tc>
        <w:tc>
          <w:tcPr>
            <w:tcW w:w="1044" w:type="dxa"/>
            <w:vAlign w:val="center"/>
          </w:tcPr>
          <w:p w14:paraId="31A33C7F">
            <w:pPr>
              <w:jc w:val="left"/>
              <w:rPr>
                <w:rFonts w:ascii="仿宋_GB2312" w:eastAsia="仿宋_GB2312" w:cs="‹ÎSå"/>
                <w:sz w:val="24"/>
              </w:rPr>
            </w:pPr>
          </w:p>
        </w:tc>
        <w:tc>
          <w:tcPr>
            <w:tcW w:w="992" w:type="dxa"/>
            <w:vAlign w:val="center"/>
          </w:tcPr>
          <w:p w14:paraId="6CFAA34D">
            <w:pPr>
              <w:jc w:val="left"/>
              <w:rPr>
                <w:rFonts w:ascii="仿宋_GB2312" w:eastAsia="仿宋_GB2312" w:cs="‹ÎSå"/>
                <w:sz w:val="24"/>
              </w:rPr>
            </w:pPr>
          </w:p>
        </w:tc>
        <w:tc>
          <w:tcPr>
            <w:tcW w:w="851" w:type="dxa"/>
            <w:vAlign w:val="center"/>
          </w:tcPr>
          <w:p w14:paraId="2644960A">
            <w:pPr>
              <w:jc w:val="left"/>
              <w:rPr>
                <w:rFonts w:ascii="仿宋_GB2312" w:eastAsia="仿宋_GB2312" w:cs="‹ÎSå"/>
                <w:sz w:val="24"/>
              </w:rPr>
            </w:pPr>
          </w:p>
        </w:tc>
        <w:tc>
          <w:tcPr>
            <w:tcW w:w="1487" w:type="dxa"/>
            <w:vAlign w:val="center"/>
          </w:tcPr>
          <w:p w14:paraId="04865D49">
            <w:pPr>
              <w:jc w:val="left"/>
              <w:rPr>
                <w:rFonts w:ascii="仿宋_GB2312" w:eastAsia="仿宋_GB2312" w:cs="‹ÎSå"/>
                <w:sz w:val="24"/>
              </w:rPr>
            </w:pPr>
          </w:p>
        </w:tc>
        <w:tc>
          <w:tcPr>
            <w:tcW w:w="992" w:type="dxa"/>
            <w:vAlign w:val="center"/>
          </w:tcPr>
          <w:p w14:paraId="5E69C124">
            <w:pPr>
              <w:jc w:val="left"/>
              <w:rPr>
                <w:rFonts w:ascii="仿宋_GB2312" w:eastAsia="仿宋_GB2312" w:cs="‹ÎSå"/>
                <w:sz w:val="24"/>
              </w:rPr>
            </w:pPr>
          </w:p>
        </w:tc>
      </w:tr>
      <w:tr w14:paraId="2B1710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C7F18C6">
            <w:pPr>
              <w:jc w:val="left"/>
              <w:rPr>
                <w:rFonts w:ascii="仿宋_GB2312" w:eastAsia="仿宋_GB2312" w:cs="‹ÎSå"/>
                <w:sz w:val="24"/>
              </w:rPr>
            </w:pPr>
          </w:p>
        </w:tc>
        <w:tc>
          <w:tcPr>
            <w:tcW w:w="1276" w:type="dxa"/>
            <w:vAlign w:val="center"/>
          </w:tcPr>
          <w:p w14:paraId="6C321C08">
            <w:pPr>
              <w:jc w:val="left"/>
              <w:rPr>
                <w:rFonts w:ascii="仿宋_GB2312" w:eastAsia="仿宋_GB2312" w:cs="‹ÎSå"/>
                <w:sz w:val="24"/>
              </w:rPr>
            </w:pPr>
          </w:p>
        </w:tc>
        <w:tc>
          <w:tcPr>
            <w:tcW w:w="1418" w:type="dxa"/>
            <w:vAlign w:val="center"/>
          </w:tcPr>
          <w:p w14:paraId="29E06AB8">
            <w:pPr>
              <w:jc w:val="left"/>
              <w:rPr>
                <w:rFonts w:ascii="仿宋_GB2312" w:eastAsia="仿宋_GB2312" w:cs="‹ÎSå"/>
                <w:sz w:val="24"/>
              </w:rPr>
            </w:pPr>
          </w:p>
        </w:tc>
        <w:tc>
          <w:tcPr>
            <w:tcW w:w="940" w:type="dxa"/>
            <w:vAlign w:val="center"/>
          </w:tcPr>
          <w:p w14:paraId="78027A79">
            <w:pPr>
              <w:jc w:val="left"/>
              <w:rPr>
                <w:rFonts w:ascii="仿宋_GB2312" w:eastAsia="仿宋_GB2312" w:cs="‹ÎSå"/>
                <w:sz w:val="24"/>
              </w:rPr>
            </w:pPr>
          </w:p>
        </w:tc>
        <w:tc>
          <w:tcPr>
            <w:tcW w:w="851" w:type="dxa"/>
            <w:vAlign w:val="center"/>
          </w:tcPr>
          <w:p w14:paraId="486E86F8">
            <w:pPr>
              <w:jc w:val="left"/>
              <w:rPr>
                <w:rFonts w:ascii="仿宋_GB2312" w:eastAsia="仿宋_GB2312" w:cs="‹ÎSå"/>
                <w:sz w:val="24"/>
              </w:rPr>
            </w:pPr>
          </w:p>
        </w:tc>
        <w:tc>
          <w:tcPr>
            <w:tcW w:w="1044" w:type="dxa"/>
            <w:vAlign w:val="center"/>
          </w:tcPr>
          <w:p w14:paraId="0725E904">
            <w:pPr>
              <w:jc w:val="left"/>
              <w:rPr>
                <w:rFonts w:ascii="仿宋_GB2312" w:eastAsia="仿宋_GB2312" w:cs="‹ÎSå"/>
                <w:sz w:val="24"/>
              </w:rPr>
            </w:pPr>
          </w:p>
        </w:tc>
        <w:tc>
          <w:tcPr>
            <w:tcW w:w="992" w:type="dxa"/>
            <w:vAlign w:val="center"/>
          </w:tcPr>
          <w:p w14:paraId="441B661D">
            <w:pPr>
              <w:jc w:val="left"/>
              <w:rPr>
                <w:rFonts w:ascii="仿宋_GB2312" w:eastAsia="仿宋_GB2312" w:cs="‹ÎSå"/>
                <w:sz w:val="24"/>
              </w:rPr>
            </w:pPr>
          </w:p>
        </w:tc>
        <w:tc>
          <w:tcPr>
            <w:tcW w:w="851" w:type="dxa"/>
            <w:vAlign w:val="center"/>
          </w:tcPr>
          <w:p w14:paraId="6A45825F">
            <w:pPr>
              <w:jc w:val="left"/>
              <w:rPr>
                <w:rFonts w:ascii="仿宋_GB2312" w:eastAsia="仿宋_GB2312" w:cs="‹ÎSå"/>
                <w:sz w:val="24"/>
              </w:rPr>
            </w:pPr>
          </w:p>
        </w:tc>
        <w:tc>
          <w:tcPr>
            <w:tcW w:w="1487" w:type="dxa"/>
            <w:vAlign w:val="center"/>
          </w:tcPr>
          <w:p w14:paraId="6EE06BA2">
            <w:pPr>
              <w:jc w:val="left"/>
              <w:rPr>
                <w:rFonts w:ascii="仿宋_GB2312" w:eastAsia="仿宋_GB2312" w:cs="‹ÎSå"/>
                <w:sz w:val="24"/>
              </w:rPr>
            </w:pPr>
          </w:p>
        </w:tc>
        <w:tc>
          <w:tcPr>
            <w:tcW w:w="992" w:type="dxa"/>
            <w:vAlign w:val="center"/>
          </w:tcPr>
          <w:p w14:paraId="3B178FEE">
            <w:pPr>
              <w:jc w:val="left"/>
              <w:rPr>
                <w:rFonts w:ascii="仿宋_GB2312" w:eastAsia="仿宋_GB2312" w:cs="‹ÎSå"/>
                <w:sz w:val="24"/>
              </w:rPr>
            </w:pPr>
          </w:p>
        </w:tc>
      </w:tr>
      <w:tr w14:paraId="4D38F5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B295A96">
            <w:pPr>
              <w:jc w:val="left"/>
              <w:rPr>
                <w:rFonts w:ascii="仿宋_GB2312" w:eastAsia="仿宋_GB2312" w:cs="‹ÎSå"/>
                <w:sz w:val="24"/>
              </w:rPr>
            </w:pPr>
          </w:p>
        </w:tc>
        <w:tc>
          <w:tcPr>
            <w:tcW w:w="1276" w:type="dxa"/>
            <w:vAlign w:val="center"/>
          </w:tcPr>
          <w:p w14:paraId="438F68DD">
            <w:pPr>
              <w:jc w:val="left"/>
              <w:rPr>
                <w:rFonts w:ascii="仿宋_GB2312" w:eastAsia="仿宋_GB2312" w:cs="‹ÎSå"/>
                <w:sz w:val="24"/>
              </w:rPr>
            </w:pPr>
          </w:p>
        </w:tc>
        <w:tc>
          <w:tcPr>
            <w:tcW w:w="1418" w:type="dxa"/>
            <w:vAlign w:val="center"/>
          </w:tcPr>
          <w:p w14:paraId="497D6036">
            <w:pPr>
              <w:jc w:val="left"/>
              <w:rPr>
                <w:rFonts w:ascii="仿宋_GB2312" w:eastAsia="仿宋_GB2312" w:cs="‹ÎSå"/>
                <w:sz w:val="24"/>
              </w:rPr>
            </w:pPr>
          </w:p>
        </w:tc>
        <w:tc>
          <w:tcPr>
            <w:tcW w:w="940" w:type="dxa"/>
            <w:vAlign w:val="center"/>
          </w:tcPr>
          <w:p w14:paraId="6DD1F0F3">
            <w:pPr>
              <w:jc w:val="left"/>
              <w:rPr>
                <w:rFonts w:ascii="仿宋_GB2312" w:eastAsia="仿宋_GB2312" w:cs="‹ÎSå"/>
                <w:sz w:val="24"/>
              </w:rPr>
            </w:pPr>
          </w:p>
        </w:tc>
        <w:tc>
          <w:tcPr>
            <w:tcW w:w="851" w:type="dxa"/>
            <w:vAlign w:val="center"/>
          </w:tcPr>
          <w:p w14:paraId="11346DBD">
            <w:pPr>
              <w:jc w:val="left"/>
              <w:rPr>
                <w:rFonts w:ascii="仿宋_GB2312" w:eastAsia="仿宋_GB2312" w:cs="‹ÎSå"/>
                <w:sz w:val="24"/>
              </w:rPr>
            </w:pPr>
          </w:p>
        </w:tc>
        <w:tc>
          <w:tcPr>
            <w:tcW w:w="1044" w:type="dxa"/>
            <w:vAlign w:val="center"/>
          </w:tcPr>
          <w:p w14:paraId="2876D289">
            <w:pPr>
              <w:jc w:val="left"/>
              <w:rPr>
                <w:rFonts w:ascii="仿宋_GB2312" w:eastAsia="仿宋_GB2312" w:cs="‹ÎSå"/>
                <w:sz w:val="24"/>
              </w:rPr>
            </w:pPr>
          </w:p>
        </w:tc>
        <w:tc>
          <w:tcPr>
            <w:tcW w:w="992" w:type="dxa"/>
            <w:vAlign w:val="center"/>
          </w:tcPr>
          <w:p w14:paraId="775799BF">
            <w:pPr>
              <w:jc w:val="left"/>
              <w:rPr>
                <w:rFonts w:ascii="仿宋_GB2312" w:eastAsia="仿宋_GB2312" w:cs="‹ÎSå"/>
                <w:sz w:val="24"/>
              </w:rPr>
            </w:pPr>
          </w:p>
        </w:tc>
        <w:tc>
          <w:tcPr>
            <w:tcW w:w="851" w:type="dxa"/>
            <w:vAlign w:val="center"/>
          </w:tcPr>
          <w:p w14:paraId="325B770A">
            <w:pPr>
              <w:jc w:val="left"/>
              <w:rPr>
                <w:rFonts w:ascii="仿宋_GB2312" w:eastAsia="仿宋_GB2312" w:cs="‹ÎSå"/>
                <w:sz w:val="24"/>
              </w:rPr>
            </w:pPr>
          </w:p>
        </w:tc>
        <w:tc>
          <w:tcPr>
            <w:tcW w:w="1487" w:type="dxa"/>
            <w:vAlign w:val="center"/>
          </w:tcPr>
          <w:p w14:paraId="5495FECF">
            <w:pPr>
              <w:jc w:val="left"/>
              <w:rPr>
                <w:rFonts w:ascii="仿宋_GB2312" w:eastAsia="仿宋_GB2312" w:cs="‹ÎSå"/>
                <w:sz w:val="24"/>
              </w:rPr>
            </w:pPr>
          </w:p>
        </w:tc>
        <w:tc>
          <w:tcPr>
            <w:tcW w:w="992" w:type="dxa"/>
            <w:vAlign w:val="center"/>
          </w:tcPr>
          <w:p w14:paraId="6C3F8F2C">
            <w:pPr>
              <w:jc w:val="left"/>
              <w:rPr>
                <w:rFonts w:ascii="仿宋_GB2312" w:eastAsia="仿宋_GB2312" w:cs="‹ÎSå"/>
                <w:sz w:val="24"/>
              </w:rPr>
            </w:pPr>
          </w:p>
        </w:tc>
      </w:tr>
      <w:tr w14:paraId="02FADB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1A12B646">
            <w:pPr>
              <w:jc w:val="left"/>
              <w:rPr>
                <w:rFonts w:ascii="仿宋_GB2312" w:eastAsia="仿宋_GB2312" w:cs="‹ÎSå"/>
                <w:sz w:val="24"/>
              </w:rPr>
            </w:pPr>
          </w:p>
        </w:tc>
        <w:tc>
          <w:tcPr>
            <w:tcW w:w="1276" w:type="dxa"/>
            <w:vAlign w:val="center"/>
          </w:tcPr>
          <w:p w14:paraId="0FAF19FF">
            <w:pPr>
              <w:jc w:val="left"/>
              <w:rPr>
                <w:rFonts w:ascii="仿宋_GB2312" w:eastAsia="仿宋_GB2312" w:cs="‹ÎSå"/>
                <w:sz w:val="24"/>
              </w:rPr>
            </w:pPr>
          </w:p>
        </w:tc>
        <w:tc>
          <w:tcPr>
            <w:tcW w:w="1418" w:type="dxa"/>
            <w:vAlign w:val="center"/>
          </w:tcPr>
          <w:p w14:paraId="2FF4AB64">
            <w:pPr>
              <w:jc w:val="left"/>
              <w:rPr>
                <w:rFonts w:ascii="仿宋_GB2312" w:eastAsia="仿宋_GB2312" w:cs="‹ÎSå"/>
                <w:sz w:val="24"/>
              </w:rPr>
            </w:pPr>
          </w:p>
        </w:tc>
        <w:tc>
          <w:tcPr>
            <w:tcW w:w="940" w:type="dxa"/>
            <w:vAlign w:val="center"/>
          </w:tcPr>
          <w:p w14:paraId="170B12C4">
            <w:pPr>
              <w:jc w:val="left"/>
              <w:rPr>
                <w:rFonts w:ascii="仿宋_GB2312" w:eastAsia="仿宋_GB2312" w:cs="‹ÎSå"/>
                <w:sz w:val="24"/>
              </w:rPr>
            </w:pPr>
          </w:p>
        </w:tc>
        <w:tc>
          <w:tcPr>
            <w:tcW w:w="851" w:type="dxa"/>
            <w:vAlign w:val="center"/>
          </w:tcPr>
          <w:p w14:paraId="4B97D266">
            <w:pPr>
              <w:jc w:val="left"/>
              <w:rPr>
                <w:rFonts w:ascii="仿宋_GB2312" w:eastAsia="仿宋_GB2312" w:cs="‹ÎSå"/>
                <w:sz w:val="24"/>
              </w:rPr>
            </w:pPr>
          </w:p>
        </w:tc>
        <w:tc>
          <w:tcPr>
            <w:tcW w:w="1044" w:type="dxa"/>
            <w:vAlign w:val="center"/>
          </w:tcPr>
          <w:p w14:paraId="4281F5EA">
            <w:pPr>
              <w:jc w:val="left"/>
              <w:rPr>
                <w:rFonts w:ascii="仿宋_GB2312" w:eastAsia="仿宋_GB2312" w:cs="‹ÎSå"/>
                <w:sz w:val="24"/>
              </w:rPr>
            </w:pPr>
          </w:p>
        </w:tc>
        <w:tc>
          <w:tcPr>
            <w:tcW w:w="992" w:type="dxa"/>
            <w:vAlign w:val="center"/>
          </w:tcPr>
          <w:p w14:paraId="34773159">
            <w:pPr>
              <w:jc w:val="left"/>
              <w:rPr>
                <w:rFonts w:ascii="仿宋_GB2312" w:eastAsia="仿宋_GB2312" w:cs="‹ÎSå"/>
                <w:sz w:val="24"/>
              </w:rPr>
            </w:pPr>
          </w:p>
        </w:tc>
        <w:tc>
          <w:tcPr>
            <w:tcW w:w="851" w:type="dxa"/>
            <w:vAlign w:val="center"/>
          </w:tcPr>
          <w:p w14:paraId="1165F2C5">
            <w:pPr>
              <w:jc w:val="left"/>
              <w:rPr>
                <w:rFonts w:ascii="仿宋_GB2312" w:eastAsia="仿宋_GB2312" w:cs="‹ÎSå"/>
                <w:sz w:val="24"/>
              </w:rPr>
            </w:pPr>
          </w:p>
        </w:tc>
        <w:tc>
          <w:tcPr>
            <w:tcW w:w="1487" w:type="dxa"/>
            <w:vAlign w:val="center"/>
          </w:tcPr>
          <w:p w14:paraId="0CE69441">
            <w:pPr>
              <w:jc w:val="left"/>
              <w:rPr>
                <w:rFonts w:ascii="仿宋_GB2312" w:eastAsia="仿宋_GB2312" w:cs="‹ÎSå"/>
                <w:sz w:val="24"/>
              </w:rPr>
            </w:pPr>
          </w:p>
        </w:tc>
        <w:tc>
          <w:tcPr>
            <w:tcW w:w="992" w:type="dxa"/>
            <w:vAlign w:val="center"/>
          </w:tcPr>
          <w:p w14:paraId="5E429E99">
            <w:pPr>
              <w:jc w:val="left"/>
              <w:rPr>
                <w:rFonts w:ascii="仿宋_GB2312" w:eastAsia="仿宋_GB2312" w:cs="‹ÎSå"/>
                <w:sz w:val="24"/>
              </w:rPr>
            </w:pPr>
          </w:p>
        </w:tc>
      </w:tr>
      <w:tr w14:paraId="7A1B5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3228495C">
            <w:pPr>
              <w:jc w:val="left"/>
              <w:rPr>
                <w:rFonts w:ascii="仿宋_GB2312" w:eastAsia="仿宋_GB2312" w:cs="‹ÎSå"/>
                <w:sz w:val="24"/>
              </w:rPr>
            </w:pPr>
          </w:p>
        </w:tc>
        <w:tc>
          <w:tcPr>
            <w:tcW w:w="1276" w:type="dxa"/>
            <w:vAlign w:val="center"/>
          </w:tcPr>
          <w:p w14:paraId="67F87E06">
            <w:pPr>
              <w:jc w:val="left"/>
              <w:rPr>
                <w:rFonts w:ascii="仿宋_GB2312" w:eastAsia="仿宋_GB2312" w:cs="‹ÎSå"/>
                <w:sz w:val="24"/>
              </w:rPr>
            </w:pPr>
          </w:p>
        </w:tc>
        <w:tc>
          <w:tcPr>
            <w:tcW w:w="1418" w:type="dxa"/>
            <w:vAlign w:val="center"/>
          </w:tcPr>
          <w:p w14:paraId="7B56FE09">
            <w:pPr>
              <w:jc w:val="left"/>
              <w:rPr>
                <w:rFonts w:ascii="仿宋_GB2312" w:eastAsia="仿宋_GB2312" w:cs="‹ÎSå"/>
                <w:sz w:val="24"/>
              </w:rPr>
            </w:pPr>
          </w:p>
        </w:tc>
        <w:tc>
          <w:tcPr>
            <w:tcW w:w="940" w:type="dxa"/>
            <w:vAlign w:val="center"/>
          </w:tcPr>
          <w:p w14:paraId="7C4D74E1">
            <w:pPr>
              <w:jc w:val="left"/>
              <w:rPr>
                <w:rFonts w:ascii="仿宋_GB2312" w:eastAsia="仿宋_GB2312" w:cs="‹ÎSå"/>
                <w:sz w:val="24"/>
              </w:rPr>
            </w:pPr>
          </w:p>
        </w:tc>
        <w:tc>
          <w:tcPr>
            <w:tcW w:w="851" w:type="dxa"/>
            <w:vAlign w:val="center"/>
          </w:tcPr>
          <w:p w14:paraId="718BEFA2">
            <w:pPr>
              <w:jc w:val="left"/>
              <w:rPr>
                <w:rFonts w:ascii="仿宋_GB2312" w:eastAsia="仿宋_GB2312" w:cs="‹ÎSå"/>
                <w:sz w:val="24"/>
              </w:rPr>
            </w:pPr>
          </w:p>
        </w:tc>
        <w:tc>
          <w:tcPr>
            <w:tcW w:w="1044" w:type="dxa"/>
            <w:vAlign w:val="center"/>
          </w:tcPr>
          <w:p w14:paraId="7F2E1EFE">
            <w:pPr>
              <w:jc w:val="left"/>
              <w:rPr>
                <w:rFonts w:ascii="仿宋_GB2312" w:eastAsia="仿宋_GB2312" w:cs="‹ÎSå"/>
                <w:sz w:val="24"/>
              </w:rPr>
            </w:pPr>
          </w:p>
        </w:tc>
        <w:tc>
          <w:tcPr>
            <w:tcW w:w="992" w:type="dxa"/>
            <w:vAlign w:val="center"/>
          </w:tcPr>
          <w:p w14:paraId="28CF124A">
            <w:pPr>
              <w:jc w:val="left"/>
              <w:rPr>
                <w:rFonts w:ascii="仿宋_GB2312" w:eastAsia="仿宋_GB2312" w:cs="‹ÎSå"/>
                <w:sz w:val="24"/>
              </w:rPr>
            </w:pPr>
          </w:p>
        </w:tc>
        <w:tc>
          <w:tcPr>
            <w:tcW w:w="851" w:type="dxa"/>
            <w:vAlign w:val="center"/>
          </w:tcPr>
          <w:p w14:paraId="0D0AC161">
            <w:pPr>
              <w:jc w:val="left"/>
              <w:rPr>
                <w:rFonts w:ascii="仿宋_GB2312" w:eastAsia="仿宋_GB2312" w:cs="‹ÎSå"/>
                <w:sz w:val="24"/>
              </w:rPr>
            </w:pPr>
          </w:p>
        </w:tc>
        <w:tc>
          <w:tcPr>
            <w:tcW w:w="1487" w:type="dxa"/>
            <w:vAlign w:val="center"/>
          </w:tcPr>
          <w:p w14:paraId="085B2408">
            <w:pPr>
              <w:jc w:val="left"/>
              <w:rPr>
                <w:rFonts w:ascii="仿宋_GB2312" w:eastAsia="仿宋_GB2312" w:cs="‹ÎSå"/>
                <w:sz w:val="24"/>
              </w:rPr>
            </w:pPr>
          </w:p>
        </w:tc>
        <w:tc>
          <w:tcPr>
            <w:tcW w:w="992" w:type="dxa"/>
            <w:vAlign w:val="center"/>
          </w:tcPr>
          <w:p w14:paraId="56B7174B">
            <w:pPr>
              <w:jc w:val="left"/>
              <w:rPr>
                <w:rFonts w:ascii="仿宋_GB2312" w:eastAsia="仿宋_GB2312" w:cs="‹ÎSå"/>
                <w:sz w:val="24"/>
              </w:rPr>
            </w:pPr>
          </w:p>
        </w:tc>
      </w:tr>
      <w:tr w14:paraId="4157B4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4FE3BF6B">
            <w:pPr>
              <w:jc w:val="left"/>
              <w:rPr>
                <w:rFonts w:ascii="仿宋_GB2312" w:eastAsia="仿宋_GB2312" w:cs="‹ÎSå"/>
                <w:sz w:val="24"/>
              </w:rPr>
            </w:pPr>
          </w:p>
        </w:tc>
        <w:tc>
          <w:tcPr>
            <w:tcW w:w="1276" w:type="dxa"/>
            <w:vAlign w:val="center"/>
          </w:tcPr>
          <w:p w14:paraId="012FDA4B">
            <w:pPr>
              <w:jc w:val="left"/>
              <w:rPr>
                <w:rFonts w:ascii="仿宋_GB2312" w:eastAsia="仿宋_GB2312" w:cs="‹ÎSå"/>
                <w:sz w:val="24"/>
              </w:rPr>
            </w:pPr>
          </w:p>
        </w:tc>
        <w:tc>
          <w:tcPr>
            <w:tcW w:w="1418" w:type="dxa"/>
            <w:vAlign w:val="center"/>
          </w:tcPr>
          <w:p w14:paraId="13EB3ABD">
            <w:pPr>
              <w:jc w:val="left"/>
              <w:rPr>
                <w:rFonts w:ascii="仿宋_GB2312" w:eastAsia="仿宋_GB2312" w:cs="‹ÎSå"/>
                <w:sz w:val="24"/>
              </w:rPr>
            </w:pPr>
          </w:p>
        </w:tc>
        <w:tc>
          <w:tcPr>
            <w:tcW w:w="940" w:type="dxa"/>
            <w:vAlign w:val="center"/>
          </w:tcPr>
          <w:p w14:paraId="16A3CA64">
            <w:pPr>
              <w:jc w:val="left"/>
              <w:rPr>
                <w:rFonts w:ascii="仿宋_GB2312" w:eastAsia="仿宋_GB2312" w:cs="‹ÎSå"/>
                <w:sz w:val="24"/>
              </w:rPr>
            </w:pPr>
          </w:p>
        </w:tc>
        <w:tc>
          <w:tcPr>
            <w:tcW w:w="851" w:type="dxa"/>
            <w:vAlign w:val="center"/>
          </w:tcPr>
          <w:p w14:paraId="3352A12D">
            <w:pPr>
              <w:jc w:val="left"/>
              <w:rPr>
                <w:rFonts w:ascii="仿宋_GB2312" w:eastAsia="仿宋_GB2312" w:cs="‹ÎSå"/>
                <w:sz w:val="24"/>
              </w:rPr>
            </w:pPr>
          </w:p>
        </w:tc>
        <w:tc>
          <w:tcPr>
            <w:tcW w:w="1044" w:type="dxa"/>
            <w:vAlign w:val="center"/>
          </w:tcPr>
          <w:p w14:paraId="3606DE8F">
            <w:pPr>
              <w:jc w:val="left"/>
              <w:rPr>
                <w:rFonts w:ascii="仿宋_GB2312" w:eastAsia="仿宋_GB2312" w:cs="‹ÎSå"/>
                <w:sz w:val="24"/>
              </w:rPr>
            </w:pPr>
          </w:p>
        </w:tc>
        <w:tc>
          <w:tcPr>
            <w:tcW w:w="992" w:type="dxa"/>
            <w:vAlign w:val="center"/>
          </w:tcPr>
          <w:p w14:paraId="645B0E7A">
            <w:pPr>
              <w:jc w:val="left"/>
              <w:rPr>
                <w:rFonts w:ascii="仿宋_GB2312" w:eastAsia="仿宋_GB2312" w:cs="‹ÎSå"/>
                <w:sz w:val="24"/>
              </w:rPr>
            </w:pPr>
          </w:p>
        </w:tc>
        <w:tc>
          <w:tcPr>
            <w:tcW w:w="851" w:type="dxa"/>
            <w:vAlign w:val="center"/>
          </w:tcPr>
          <w:p w14:paraId="682BA96E">
            <w:pPr>
              <w:jc w:val="left"/>
              <w:rPr>
                <w:rFonts w:ascii="仿宋_GB2312" w:eastAsia="仿宋_GB2312" w:cs="‹ÎSå"/>
                <w:sz w:val="24"/>
              </w:rPr>
            </w:pPr>
          </w:p>
        </w:tc>
        <w:tc>
          <w:tcPr>
            <w:tcW w:w="1487" w:type="dxa"/>
            <w:vAlign w:val="center"/>
          </w:tcPr>
          <w:p w14:paraId="2D85319B">
            <w:pPr>
              <w:jc w:val="left"/>
              <w:rPr>
                <w:rFonts w:ascii="仿宋_GB2312" w:eastAsia="仿宋_GB2312" w:cs="‹ÎSå"/>
                <w:sz w:val="24"/>
              </w:rPr>
            </w:pPr>
          </w:p>
        </w:tc>
        <w:tc>
          <w:tcPr>
            <w:tcW w:w="992" w:type="dxa"/>
            <w:vAlign w:val="center"/>
          </w:tcPr>
          <w:p w14:paraId="777F1554">
            <w:pPr>
              <w:jc w:val="left"/>
              <w:rPr>
                <w:rFonts w:ascii="仿宋_GB2312" w:eastAsia="仿宋_GB2312" w:cs="‹ÎSå"/>
                <w:sz w:val="24"/>
              </w:rPr>
            </w:pPr>
          </w:p>
        </w:tc>
      </w:tr>
      <w:tr w14:paraId="5B7FF4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2ED50845">
            <w:pPr>
              <w:jc w:val="left"/>
              <w:rPr>
                <w:rFonts w:ascii="仿宋_GB2312" w:eastAsia="仿宋_GB2312" w:cs="‹ÎSå"/>
                <w:sz w:val="24"/>
              </w:rPr>
            </w:pPr>
          </w:p>
        </w:tc>
        <w:tc>
          <w:tcPr>
            <w:tcW w:w="1276" w:type="dxa"/>
            <w:vAlign w:val="center"/>
          </w:tcPr>
          <w:p w14:paraId="34B7822C">
            <w:pPr>
              <w:jc w:val="left"/>
              <w:rPr>
                <w:rFonts w:ascii="仿宋_GB2312" w:eastAsia="仿宋_GB2312" w:cs="‹ÎSå"/>
                <w:sz w:val="24"/>
              </w:rPr>
            </w:pPr>
          </w:p>
        </w:tc>
        <w:tc>
          <w:tcPr>
            <w:tcW w:w="1418" w:type="dxa"/>
            <w:vAlign w:val="center"/>
          </w:tcPr>
          <w:p w14:paraId="73594067">
            <w:pPr>
              <w:jc w:val="left"/>
              <w:rPr>
                <w:rFonts w:ascii="仿宋_GB2312" w:eastAsia="仿宋_GB2312" w:cs="‹ÎSå"/>
                <w:sz w:val="24"/>
              </w:rPr>
            </w:pPr>
          </w:p>
        </w:tc>
        <w:tc>
          <w:tcPr>
            <w:tcW w:w="940" w:type="dxa"/>
            <w:vAlign w:val="center"/>
          </w:tcPr>
          <w:p w14:paraId="26DCEF15">
            <w:pPr>
              <w:jc w:val="left"/>
              <w:rPr>
                <w:rFonts w:ascii="仿宋_GB2312" w:eastAsia="仿宋_GB2312" w:cs="‹ÎSå"/>
                <w:sz w:val="24"/>
              </w:rPr>
            </w:pPr>
          </w:p>
        </w:tc>
        <w:tc>
          <w:tcPr>
            <w:tcW w:w="851" w:type="dxa"/>
            <w:vAlign w:val="center"/>
          </w:tcPr>
          <w:p w14:paraId="41E7A334">
            <w:pPr>
              <w:jc w:val="left"/>
              <w:rPr>
                <w:rFonts w:ascii="仿宋_GB2312" w:eastAsia="仿宋_GB2312" w:cs="‹ÎSå"/>
                <w:sz w:val="24"/>
              </w:rPr>
            </w:pPr>
          </w:p>
        </w:tc>
        <w:tc>
          <w:tcPr>
            <w:tcW w:w="1044" w:type="dxa"/>
            <w:vAlign w:val="center"/>
          </w:tcPr>
          <w:p w14:paraId="3378A4D4">
            <w:pPr>
              <w:jc w:val="left"/>
              <w:rPr>
                <w:rFonts w:ascii="仿宋_GB2312" w:eastAsia="仿宋_GB2312" w:cs="‹ÎSå"/>
                <w:sz w:val="24"/>
              </w:rPr>
            </w:pPr>
          </w:p>
        </w:tc>
        <w:tc>
          <w:tcPr>
            <w:tcW w:w="992" w:type="dxa"/>
            <w:vAlign w:val="center"/>
          </w:tcPr>
          <w:p w14:paraId="6B9EFD46">
            <w:pPr>
              <w:jc w:val="left"/>
              <w:rPr>
                <w:rFonts w:ascii="仿宋_GB2312" w:eastAsia="仿宋_GB2312" w:cs="‹ÎSå"/>
                <w:sz w:val="24"/>
              </w:rPr>
            </w:pPr>
          </w:p>
        </w:tc>
        <w:tc>
          <w:tcPr>
            <w:tcW w:w="851" w:type="dxa"/>
            <w:vAlign w:val="center"/>
          </w:tcPr>
          <w:p w14:paraId="2FC5B9E9">
            <w:pPr>
              <w:jc w:val="left"/>
              <w:rPr>
                <w:rFonts w:ascii="仿宋_GB2312" w:eastAsia="仿宋_GB2312" w:cs="‹ÎSå"/>
                <w:sz w:val="24"/>
              </w:rPr>
            </w:pPr>
          </w:p>
        </w:tc>
        <w:tc>
          <w:tcPr>
            <w:tcW w:w="1487" w:type="dxa"/>
            <w:vAlign w:val="center"/>
          </w:tcPr>
          <w:p w14:paraId="09DFEE79">
            <w:pPr>
              <w:jc w:val="left"/>
              <w:rPr>
                <w:rFonts w:ascii="仿宋_GB2312" w:eastAsia="仿宋_GB2312" w:cs="‹ÎSå"/>
                <w:sz w:val="24"/>
              </w:rPr>
            </w:pPr>
          </w:p>
        </w:tc>
        <w:tc>
          <w:tcPr>
            <w:tcW w:w="992" w:type="dxa"/>
            <w:vAlign w:val="center"/>
          </w:tcPr>
          <w:p w14:paraId="69D5595E">
            <w:pPr>
              <w:jc w:val="left"/>
              <w:rPr>
                <w:rFonts w:ascii="仿宋_GB2312" w:eastAsia="仿宋_GB2312" w:cs="‹ÎSå"/>
                <w:sz w:val="24"/>
              </w:rPr>
            </w:pPr>
          </w:p>
        </w:tc>
      </w:tr>
      <w:tr w14:paraId="5FD562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vAlign w:val="center"/>
          </w:tcPr>
          <w:p w14:paraId="631F7D6D">
            <w:pPr>
              <w:jc w:val="left"/>
              <w:rPr>
                <w:rFonts w:ascii="仿宋_GB2312" w:eastAsia="仿宋_GB2312" w:cs="‹ÎSå"/>
                <w:sz w:val="24"/>
              </w:rPr>
            </w:pPr>
          </w:p>
        </w:tc>
        <w:tc>
          <w:tcPr>
            <w:tcW w:w="1276" w:type="dxa"/>
            <w:vAlign w:val="center"/>
          </w:tcPr>
          <w:p w14:paraId="01E053AD">
            <w:pPr>
              <w:jc w:val="left"/>
              <w:rPr>
                <w:rFonts w:ascii="仿宋_GB2312" w:eastAsia="仿宋_GB2312" w:cs="‹ÎSå"/>
                <w:sz w:val="24"/>
              </w:rPr>
            </w:pPr>
          </w:p>
        </w:tc>
        <w:tc>
          <w:tcPr>
            <w:tcW w:w="1418" w:type="dxa"/>
            <w:vAlign w:val="center"/>
          </w:tcPr>
          <w:p w14:paraId="3CF4CCBE">
            <w:pPr>
              <w:jc w:val="left"/>
              <w:rPr>
                <w:rFonts w:ascii="仿宋_GB2312" w:eastAsia="仿宋_GB2312" w:cs="‹ÎSå"/>
                <w:sz w:val="24"/>
              </w:rPr>
            </w:pPr>
          </w:p>
        </w:tc>
        <w:tc>
          <w:tcPr>
            <w:tcW w:w="940" w:type="dxa"/>
            <w:vAlign w:val="center"/>
          </w:tcPr>
          <w:p w14:paraId="37DD972F">
            <w:pPr>
              <w:jc w:val="left"/>
              <w:rPr>
                <w:rFonts w:ascii="仿宋_GB2312" w:eastAsia="仿宋_GB2312" w:cs="‹ÎSå"/>
                <w:sz w:val="24"/>
              </w:rPr>
            </w:pPr>
          </w:p>
        </w:tc>
        <w:tc>
          <w:tcPr>
            <w:tcW w:w="851" w:type="dxa"/>
            <w:vAlign w:val="center"/>
          </w:tcPr>
          <w:p w14:paraId="42235E93">
            <w:pPr>
              <w:jc w:val="left"/>
              <w:rPr>
                <w:rFonts w:ascii="仿宋_GB2312" w:eastAsia="仿宋_GB2312" w:cs="‹ÎSå"/>
                <w:sz w:val="24"/>
              </w:rPr>
            </w:pPr>
          </w:p>
        </w:tc>
        <w:tc>
          <w:tcPr>
            <w:tcW w:w="1044" w:type="dxa"/>
            <w:vAlign w:val="center"/>
          </w:tcPr>
          <w:p w14:paraId="0679BB36">
            <w:pPr>
              <w:jc w:val="left"/>
              <w:rPr>
                <w:rFonts w:ascii="仿宋_GB2312" w:eastAsia="仿宋_GB2312" w:cs="‹ÎSå"/>
                <w:sz w:val="24"/>
              </w:rPr>
            </w:pPr>
          </w:p>
        </w:tc>
        <w:tc>
          <w:tcPr>
            <w:tcW w:w="992" w:type="dxa"/>
            <w:vAlign w:val="center"/>
          </w:tcPr>
          <w:p w14:paraId="65FCC2C8">
            <w:pPr>
              <w:jc w:val="left"/>
              <w:rPr>
                <w:rFonts w:ascii="仿宋_GB2312" w:eastAsia="仿宋_GB2312" w:cs="‹ÎSå"/>
                <w:sz w:val="24"/>
              </w:rPr>
            </w:pPr>
          </w:p>
        </w:tc>
        <w:tc>
          <w:tcPr>
            <w:tcW w:w="851" w:type="dxa"/>
            <w:vAlign w:val="center"/>
          </w:tcPr>
          <w:p w14:paraId="5D6C4899">
            <w:pPr>
              <w:jc w:val="left"/>
              <w:rPr>
                <w:rFonts w:ascii="仿宋_GB2312" w:eastAsia="仿宋_GB2312" w:cs="‹ÎSå"/>
                <w:sz w:val="24"/>
              </w:rPr>
            </w:pPr>
          </w:p>
        </w:tc>
        <w:tc>
          <w:tcPr>
            <w:tcW w:w="1487" w:type="dxa"/>
            <w:vAlign w:val="center"/>
          </w:tcPr>
          <w:p w14:paraId="5E2F4C24">
            <w:pPr>
              <w:jc w:val="left"/>
              <w:rPr>
                <w:rFonts w:ascii="仿宋_GB2312" w:eastAsia="仿宋_GB2312" w:cs="‹ÎSå"/>
                <w:sz w:val="24"/>
              </w:rPr>
            </w:pPr>
          </w:p>
        </w:tc>
        <w:tc>
          <w:tcPr>
            <w:tcW w:w="992" w:type="dxa"/>
            <w:vAlign w:val="center"/>
          </w:tcPr>
          <w:p w14:paraId="01AA3342">
            <w:pPr>
              <w:jc w:val="left"/>
              <w:rPr>
                <w:rFonts w:ascii="仿宋_GB2312" w:eastAsia="仿宋_GB2312" w:cs="‹ÎSå"/>
                <w:sz w:val="24"/>
              </w:rPr>
            </w:pPr>
          </w:p>
        </w:tc>
      </w:tr>
    </w:tbl>
    <w:p w14:paraId="2F447054">
      <w:pPr>
        <w:jc w:val="left"/>
        <w:rPr>
          <w:rFonts w:ascii="仿宋_GB2312" w:eastAsia="仿宋_GB2312" w:cs="‹ÎSå"/>
          <w:sz w:val="24"/>
        </w:rPr>
      </w:pPr>
    </w:p>
    <w:p w14:paraId="7DD2F7A8">
      <w:pPr>
        <w:jc w:val="left"/>
        <w:rPr>
          <w:rFonts w:ascii="仿宋_GB2312" w:eastAsia="仿宋_GB2312" w:cs="‹ÎSå"/>
          <w:sz w:val="24"/>
        </w:rPr>
      </w:pPr>
    </w:p>
    <w:p w14:paraId="6156ED1A">
      <w:pPr>
        <w:jc w:val="left"/>
        <w:rPr>
          <w:rFonts w:ascii="仿宋_GB2312" w:eastAsia="仿宋_GB2312" w:cs="‹ÎSå"/>
          <w:sz w:val="24"/>
        </w:rPr>
      </w:pPr>
    </w:p>
    <w:p w14:paraId="26714005">
      <w:pPr>
        <w:jc w:val="left"/>
        <w:rPr>
          <w:rFonts w:hint="eastAsia" w:ascii="仿宋_GB2312" w:eastAsia="仿宋_GB2312" w:cs="‹ÎSå"/>
          <w:sz w:val="24"/>
        </w:rPr>
      </w:pPr>
    </w:p>
    <w:p w14:paraId="2C0F2488">
      <w:pPr>
        <w:jc w:val="left"/>
        <w:rPr>
          <w:rFonts w:ascii="仿宋_GB2312" w:eastAsia="仿宋_GB2312" w:cs="‹ÎSå"/>
          <w:sz w:val="24"/>
        </w:rPr>
      </w:pPr>
      <w:r>
        <w:rPr>
          <w:rFonts w:hint="eastAsia" w:ascii="仿宋_GB2312" w:eastAsia="仿宋_GB2312" w:cs="‹ÎSå"/>
          <w:sz w:val="24"/>
        </w:rPr>
        <w:t>附</w:t>
      </w:r>
      <w:bookmarkStart w:id="997" w:name="_Toc296503226"/>
      <w:bookmarkStart w:id="998" w:name="_Toc296346727"/>
      <w:bookmarkStart w:id="999" w:name="_Toc296944565"/>
      <w:bookmarkStart w:id="1000" w:name="_Toc267261693"/>
      <w:bookmarkStart w:id="1001" w:name="_Toc296891054"/>
      <w:bookmarkStart w:id="1002" w:name="_Toc296891266"/>
      <w:bookmarkStart w:id="1003" w:name="_Toc296347225"/>
      <w:r>
        <w:rPr>
          <w:rFonts w:hint="eastAsia" w:ascii="仿宋_GB2312" w:eastAsia="仿宋_GB2312" w:cs="‹ÎSå"/>
          <w:sz w:val="24"/>
        </w:rPr>
        <w:t>件3：</w:t>
      </w:r>
      <w:bookmarkEnd w:id="997"/>
      <w:bookmarkEnd w:id="998"/>
      <w:bookmarkEnd w:id="999"/>
      <w:bookmarkEnd w:id="1000"/>
      <w:bookmarkEnd w:id="1001"/>
      <w:bookmarkEnd w:id="1002"/>
      <w:bookmarkEnd w:id="1003"/>
      <w:r>
        <w:rPr>
          <w:rFonts w:hint="eastAsia" w:ascii="仿宋_GB2312" w:eastAsia="仿宋_GB2312" w:cs="‹ÎSå"/>
          <w:sz w:val="24"/>
        </w:rPr>
        <w:t xml:space="preserve">    </w:t>
      </w:r>
    </w:p>
    <w:p w14:paraId="241C294A">
      <w:pPr>
        <w:jc w:val="center"/>
        <w:rPr>
          <w:rFonts w:ascii="仿宋_GB2312" w:eastAsia="仿宋_GB2312" w:cs="‹ÎSå"/>
          <w:b/>
          <w:bCs/>
          <w:sz w:val="24"/>
        </w:rPr>
      </w:pPr>
      <w:r>
        <w:rPr>
          <w:rFonts w:hint="eastAsia" w:ascii="仿宋_GB2312" w:eastAsia="仿宋_GB2312" w:cs="‹ÎSå"/>
          <w:b/>
          <w:bCs/>
          <w:sz w:val="24"/>
        </w:rPr>
        <w:t>工程质量保修书</w:t>
      </w:r>
    </w:p>
    <w:p w14:paraId="3EB1F36F">
      <w:pPr>
        <w:jc w:val="left"/>
        <w:rPr>
          <w:rFonts w:ascii="仿宋_GB2312" w:eastAsia="仿宋_GB2312" w:cs="‹ÎSå"/>
          <w:sz w:val="24"/>
        </w:rPr>
      </w:pPr>
      <w:r>
        <w:rPr>
          <w:rFonts w:hint="eastAsia" w:ascii="仿宋_GB2312" w:eastAsia="仿宋_GB2312" w:cs="‹ÎSå"/>
          <w:sz w:val="24"/>
        </w:rPr>
        <w:t>发包人（全称）：</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3D5457B8">
      <w:pPr>
        <w:jc w:val="left"/>
        <w:rPr>
          <w:rFonts w:ascii="仿宋_GB2312" w:eastAsia="仿宋_GB2312" w:cs="‹ÎSå"/>
          <w:sz w:val="24"/>
        </w:rPr>
      </w:pPr>
      <w:r>
        <w:rPr>
          <w:rFonts w:hint="eastAsia" w:ascii="仿宋_GB2312" w:eastAsia="仿宋_GB2312" w:cs="‹ÎSå"/>
          <w:sz w:val="24"/>
        </w:rPr>
        <w:t>承包人（全称）：</w:t>
      </w:r>
      <w:r>
        <w:rPr>
          <w:rFonts w:hint="eastAsia" w:ascii="仿宋_GB2312" w:eastAsia="仿宋_GB2312" w:cs="‹ÎSå"/>
          <w:sz w:val="24"/>
          <w:u w:val="single"/>
        </w:rPr>
        <w:t xml:space="preserve">                      </w:t>
      </w:r>
      <w:r>
        <w:rPr>
          <w:rFonts w:hint="eastAsia" w:ascii="仿宋_GB2312" w:eastAsia="仿宋_GB2312" w:cs="‹ÎSå"/>
          <w:sz w:val="24"/>
        </w:rPr>
        <w:t xml:space="preserve">           </w:t>
      </w:r>
    </w:p>
    <w:p w14:paraId="0C5610AF">
      <w:pPr>
        <w:jc w:val="left"/>
        <w:rPr>
          <w:rFonts w:ascii="仿宋_GB2312" w:eastAsia="仿宋_GB2312" w:cs="‹ÎSå"/>
          <w:sz w:val="24"/>
        </w:rPr>
      </w:pPr>
      <w:r>
        <w:rPr>
          <w:rFonts w:hint="eastAsia" w:ascii="仿宋_GB2312" w:eastAsia="仿宋_GB2312" w:cs="‹ÎSå"/>
          <w:sz w:val="24"/>
        </w:rPr>
        <w:t>　　发包人和承包人根据《中华人民共和国建筑法》和《建设工程质量管理条例》，经协商一致就                （工程全称）签订工程质量保修书。</w:t>
      </w:r>
    </w:p>
    <w:p w14:paraId="4AAB1ABF">
      <w:pPr>
        <w:jc w:val="left"/>
        <w:rPr>
          <w:rFonts w:ascii="仿宋_GB2312" w:eastAsia="仿宋_GB2312" w:cs="‹ÎSå"/>
          <w:sz w:val="24"/>
        </w:rPr>
      </w:pPr>
      <w:r>
        <w:rPr>
          <w:rFonts w:hint="eastAsia" w:ascii="仿宋_GB2312" w:eastAsia="仿宋_GB2312" w:cs="‹ÎSå"/>
          <w:sz w:val="24"/>
        </w:rPr>
        <w:t>　　一、工程质量保修范围和内容</w:t>
      </w:r>
    </w:p>
    <w:p w14:paraId="68A6B059">
      <w:pPr>
        <w:jc w:val="left"/>
        <w:rPr>
          <w:rFonts w:ascii="仿宋_GB2312" w:eastAsia="仿宋_GB2312" w:cs="‹ÎSå"/>
          <w:sz w:val="24"/>
        </w:rPr>
      </w:pPr>
      <w:r>
        <w:rPr>
          <w:rFonts w:hint="eastAsia" w:ascii="仿宋_GB2312" w:eastAsia="仿宋_GB2312" w:cs="‹ÎSå"/>
          <w:sz w:val="24"/>
        </w:rPr>
        <w:t>　　承包人在质量保修期内，按照有关法律规定和合同约定，承担工程质量保修责任。</w:t>
      </w:r>
    </w:p>
    <w:p w14:paraId="563CED4B">
      <w:pPr>
        <w:jc w:val="left"/>
        <w:rPr>
          <w:rFonts w:ascii="仿宋_GB2312" w:eastAsia="仿宋_GB2312" w:cs="‹ÎSå"/>
          <w:sz w:val="24"/>
        </w:rPr>
      </w:pPr>
      <w:r>
        <w:rPr>
          <w:rFonts w:hint="eastAsia" w:ascii="仿宋_GB2312" w:eastAsia="仿宋_GB2312" w:cs="‹ÎSå"/>
          <w:sz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439C894B">
      <w:pPr>
        <w:jc w:val="left"/>
        <w:rPr>
          <w:rFonts w:ascii="仿宋_GB2312" w:eastAsia="仿宋_GB2312" w:cs="‹ÎSå"/>
          <w:sz w:val="24"/>
        </w:rPr>
      </w:pPr>
      <w:r>
        <w:rPr>
          <w:rFonts w:hint="eastAsia" w:ascii="仿宋_GB2312" w:eastAsia="仿宋_GB2312" w:cs="‹ÎSå"/>
          <w:sz w:val="24"/>
        </w:rPr>
        <w:t>　　                                                                                                                                                                         。</w:t>
      </w:r>
    </w:p>
    <w:p w14:paraId="55971E89">
      <w:pPr>
        <w:jc w:val="left"/>
        <w:rPr>
          <w:rFonts w:ascii="仿宋_GB2312" w:eastAsia="仿宋_GB2312" w:cs="‹ÎSå"/>
          <w:sz w:val="24"/>
        </w:rPr>
      </w:pPr>
      <w:r>
        <w:rPr>
          <w:rFonts w:hint="eastAsia" w:ascii="仿宋_GB2312" w:eastAsia="仿宋_GB2312" w:cs="‹ÎSå"/>
          <w:sz w:val="24"/>
        </w:rPr>
        <w:t>　　二、质量保修期</w:t>
      </w:r>
    </w:p>
    <w:p w14:paraId="35C5E5DC">
      <w:pPr>
        <w:jc w:val="left"/>
        <w:rPr>
          <w:rFonts w:ascii="仿宋_GB2312" w:eastAsia="仿宋_GB2312" w:cs="‹ÎSå"/>
          <w:sz w:val="24"/>
        </w:rPr>
      </w:pPr>
      <w:r>
        <w:rPr>
          <w:rFonts w:hint="eastAsia" w:ascii="仿宋_GB2312" w:eastAsia="仿宋_GB2312" w:cs="‹ÎSå"/>
          <w:sz w:val="24"/>
        </w:rPr>
        <w:t>根据《建设工程质量管理条例》及有关规定，工程的质量保修期如下：</w:t>
      </w:r>
    </w:p>
    <w:p w14:paraId="671DD376">
      <w:pPr>
        <w:jc w:val="left"/>
        <w:rPr>
          <w:rFonts w:ascii="仿宋_GB2312" w:eastAsia="仿宋_GB2312" w:cs="‹ÎSå"/>
          <w:sz w:val="24"/>
        </w:rPr>
      </w:pPr>
      <w:r>
        <w:rPr>
          <w:rFonts w:hint="eastAsia" w:ascii="仿宋_GB2312" w:eastAsia="仿宋_GB2312" w:cs="‹ÎSå"/>
          <w:sz w:val="24"/>
        </w:rPr>
        <w:t>1．地基基础工程和主体结构工程为设计文件规定的工程合理使用年限；</w:t>
      </w:r>
    </w:p>
    <w:p w14:paraId="12A56459">
      <w:pPr>
        <w:jc w:val="left"/>
        <w:rPr>
          <w:rFonts w:ascii="仿宋_GB2312" w:eastAsia="仿宋_GB2312" w:cs="‹ÎSå"/>
          <w:sz w:val="24"/>
        </w:rPr>
      </w:pPr>
      <w:r>
        <w:rPr>
          <w:rFonts w:hint="eastAsia" w:ascii="仿宋_GB2312" w:eastAsia="仿宋_GB2312" w:cs="‹ÎSå"/>
          <w:sz w:val="24"/>
        </w:rPr>
        <w:t>2．屋面防水工程、有防水要求的卫生间、房间和外墙面的防渗     为        年；</w:t>
      </w:r>
    </w:p>
    <w:p w14:paraId="66890C11">
      <w:pPr>
        <w:jc w:val="left"/>
        <w:rPr>
          <w:rFonts w:ascii="仿宋_GB2312" w:eastAsia="仿宋_GB2312" w:cs="‹ÎSå"/>
          <w:sz w:val="24"/>
        </w:rPr>
      </w:pPr>
      <w:r>
        <w:rPr>
          <w:rFonts w:hint="eastAsia" w:ascii="仿宋_GB2312" w:eastAsia="仿宋_GB2312" w:cs="‹ÎSå"/>
          <w:sz w:val="24"/>
        </w:rPr>
        <w:t>3．装修工程为         年；</w:t>
      </w:r>
    </w:p>
    <w:p w14:paraId="3BF630D6">
      <w:pPr>
        <w:jc w:val="left"/>
        <w:rPr>
          <w:rFonts w:ascii="仿宋_GB2312" w:eastAsia="仿宋_GB2312" w:cs="‹ÎSå"/>
          <w:sz w:val="24"/>
        </w:rPr>
      </w:pPr>
      <w:r>
        <w:rPr>
          <w:rFonts w:hint="eastAsia" w:ascii="仿宋_GB2312" w:eastAsia="仿宋_GB2312" w:cs="‹ÎSå"/>
          <w:sz w:val="24"/>
        </w:rPr>
        <w:t>4．电气管线、给排水管道、设备安装工程为         年；</w:t>
      </w:r>
    </w:p>
    <w:p w14:paraId="1950CBEA">
      <w:pPr>
        <w:jc w:val="left"/>
        <w:rPr>
          <w:rFonts w:ascii="仿宋_GB2312" w:eastAsia="仿宋_GB2312" w:cs="‹ÎSå"/>
          <w:sz w:val="24"/>
        </w:rPr>
      </w:pPr>
      <w:r>
        <w:rPr>
          <w:rFonts w:hint="eastAsia" w:ascii="仿宋_GB2312" w:eastAsia="仿宋_GB2312" w:cs="‹ÎSå"/>
          <w:sz w:val="24"/>
        </w:rPr>
        <w:t>5．供热与供冷系统为         个采暖期、供冷期；</w:t>
      </w:r>
    </w:p>
    <w:p w14:paraId="51A5FD25">
      <w:pPr>
        <w:jc w:val="left"/>
        <w:rPr>
          <w:rFonts w:ascii="仿宋_GB2312" w:eastAsia="仿宋_GB2312" w:cs="‹ÎSå"/>
          <w:sz w:val="24"/>
        </w:rPr>
      </w:pPr>
      <w:r>
        <w:rPr>
          <w:rFonts w:hint="eastAsia" w:ascii="仿宋_GB2312" w:eastAsia="仿宋_GB2312" w:cs="‹ÎSå"/>
          <w:sz w:val="24"/>
        </w:rPr>
        <w:t>6．住宅小区内的给排水设施、道路等配套工程为         年；</w:t>
      </w:r>
    </w:p>
    <w:p w14:paraId="015AA265">
      <w:pPr>
        <w:jc w:val="left"/>
        <w:rPr>
          <w:rFonts w:ascii="仿宋_GB2312" w:eastAsia="仿宋_GB2312" w:cs="‹ÎSå"/>
          <w:sz w:val="24"/>
        </w:rPr>
      </w:pPr>
      <w:r>
        <w:rPr>
          <w:rFonts w:hint="eastAsia" w:ascii="仿宋_GB2312" w:eastAsia="仿宋_GB2312" w:cs="‹ÎSå"/>
          <w:sz w:val="24"/>
        </w:rPr>
        <w:t>7．其他项目保修期限约定如下：</w:t>
      </w:r>
    </w:p>
    <w:p w14:paraId="23E99F22">
      <w:pPr>
        <w:jc w:val="left"/>
        <w:rPr>
          <w:rFonts w:ascii="仿宋_GB2312" w:eastAsia="仿宋_GB2312" w:cs="‹ÎSå"/>
          <w:sz w:val="24"/>
        </w:rPr>
      </w:pPr>
      <w:r>
        <w:rPr>
          <w:rFonts w:hint="eastAsia" w:ascii="仿宋_GB2312" w:eastAsia="仿宋_GB2312" w:cs="‹ÎSå"/>
          <w:sz w:val="24"/>
        </w:rPr>
        <w:t xml:space="preserve">                                                                                                                                                                             。</w:t>
      </w:r>
    </w:p>
    <w:p w14:paraId="02B55648">
      <w:pPr>
        <w:jc w:val="left"/>
        <w:rPr>
          <w:rFonts w:ascii="仿宋_GB2312" w:eastAsia="仿宋_GB2312" w:cs="‹ÎSå"/>
          <w:sz w:val="24"/>
        </w:rPr>
      </w:pPr>
      <w:r>
        <w:rPr>
          <w:rFonts w:hint="eastAsia" w:ascii="仿宋_GB2312" w:eastAsia="仿宋_GB2312" w:cs="‹ÎSå"/>
          <w:sz w:val="24"/>
        </w:rPr>
        <w:t>　　质量保修期自工程竣工验收合格之日起计算。</w:t>
      </w:r>
    </w:p>
    <w:p w14:paraId="4E42190F">
      <w:pPr>
        <w:jc w:val="left"/>
        <w:rPr>
          <w:rFonts w:ascii="仿宋_GB2312" w:eastAsia="仿宋_GB2312" w:cs="‹ÎSå"/>
          <w:sz w:val="24"/>
        </w:rPr>
      </w:pPr>
      <w:r>
        <w:rPr>
          <w:rFonts w:hint="eastAsia" w:ascii="仿宋_GB2312" w:eastAsia="仿宋_GB2312" w:cs="‹ÎSå"/>
          <w:sz w:val="24"/>
        </w:rPr>
        <w:t>三、缺陷责任期</w:t>
      </w:r>
    </w:p>
    <w:p w14:paraId="25CB1EEE">
      <w:pPr>
        <w:jc w:val="left"/>
        <w:rPr>
          <w:rFonts w:ascii="仿宋_GB2312" w:eastAsia="仿宋_GB2312" w:cs="‹ÎSå"/>
          <w:sz w:val="24"/>
        </w:rPr>
      </w:pPr>
      <w:r>
        <w:rPr>
          <w:rFonts w:hint="eastAsia" w:ascii="仿宋_GB2312" w:eastAsia="仿宋_GB2312" w:cs="‹ÎSå"/>
          <w:sz w:val="24"/>
        </w:rPr>
        <w:t>工程缺陷责任期为  个月，缺陷责任期自工程通过竣工验收之日起计算。单位工程先于全部工程进行验收，单位工程缺陷责任期自单位工程验收合格之日起算。</w:t>
      </w:r>
    </w:p>
    <w:p w14:paraId="06C3B7E1">
      <w:pPr>
        <w:jc w:val="left"/>
        <w:rPr>
          <w:rFonts w:ascii="仿宋_GB2312" w:eastAsia="仿宋_GB2312" w:cs="‹ÎSå"/>
          <w:sz w:val="24"/>
        </w:rPr>
      </w:pPr>
      <w:r>
        <w:rPr>
          <w:rFonts w:hint="eastAsia" w:ascii="仿宋_GB2312" w:eastAsia="仿宋_GB2312" w:cs="‹ÎSå"/>
          <w:sz w:val="24"/>
        </w:rPr>
        <w:t>缺陷责任期终止后，发包人应退还剩余的质量保证金。</w:t>
      </w:r>
    </w:p>
    <w:p w14:paraId="56334CD2">
      <w:pPr>
        <w:jc w:val="left"/>
        <w:rPr>
          <w:rFonts w:ascii="仿宋_GB2312" w:eastAsia="仿宋_GB2312" w:cs="‹ÎSå"/>
          <w:sz w:val="24"/>
        </w:rPr>
      </w:pPr>
      <w:r>
        <w:rPr>
          <w:rFonts w:hint="eastAsia" w:ascii="仿宋_GB2312" w:eastAsia="仿宋_GB2312" w:cs="‹ÎSå"/>
          <w:sz w:val="24"/>
        </w:rPr>
        <w:t xml:space="preserve">    四、质量保修责任</w:t>
      </w:r>
    </w:p>
    <w:p w14:paraId="2E62954A">
      <w:pPr>
        <w:jc w:val="left"/>
        <w:rPr>
          <w:rFonts w:ascii="仿宋_GB2312" w:eastAsia="仿宋_GB2312" w:cs="‹ÎSå"/>
          <w:sz w:val="24"/>
        </w:rPr>
      </w:pPr>
      <w:r>
        <w:rPr>
          <w:rFonts w:hint="eastAsia" w:ascii="仿宋_GB2312" w:eastAsia="仿宋_GB2312" w:cs="‹ÎSå"/>
          <w:sz w:val="24"/>
        </w:rPr>
        <w:t>1．属于保修范围、内容的项目，承包人应当在接到保修通知之日起7天内派人保修。承包人不在约定期限内派人保修的，发包人可以委托他人修理。</w:t>
      </w:r>
    </w:p>
    <w:p w14:paraId="65301FF8">
      <w:pPr>
        <w:jc w:val="left"/>
        <w:rPr>
          <w:rFonts w:ascii="仿宋_GB2312" w:eastAsia="仿宋_GB2312" w:cs="‹ÎSå"/>
          <w:sz w:val="24"/>
        </w:rPr>
      </w:pPr>
      <w:r>
        <w:rPr>
          <w:rFonts w:hint="eastAsia" w:ascii="仿宋_GB2312" w:eastAsia="仿宋_GB2312" w:cs="‹ÎSå"/>
          <w:sz w:val="24"/>
        </w:rPr>
        <w:t>2．发生紧急事故需抢修的，承包人在接到事故通知后，应当立即到达事故现场抢修。</w:t>
      </w:r>
    </w:p>
    <w:p w14:paraId="00A502C8">
      <w:pPr>
        <w:jc w:val="left"/>
        <w:rPr>
          <w:rFonts w:ascii="仿宋_GB2312" w:eastAsia="仿宋_GB2312" w:cs="‹ÎSå"/>
          <w:sz w:val="24"/>
        </w:rPr>
      </w:pPr>
      <w:r>
        <w:rPr>
          <w:rFonts w:hint="eastAsia" w:ascii="仿宋_GB2312" w:eastAsia="仿宋_GB2312" w:cs="‹ÎSå"/>
          <w:sz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33F765F">
      <w:pPr>
        <w:jc w:val="left"/>
        <w:rPr>
          <w:rFonts w:ascii="仿宋_GB2312" w:eastAsia="仿宋_GB2312" w:cs="‹ÎSå"/>
          <w:sz w:val="24"/>
        </w:rPr>
      </w:pPr>
      <w:r>
        <w:rPr>
          <w:rFonts w:hint="eastAsia" w:ascii="仿宋_GB2312" w:eastAsia="仿宋_GB2312" w:cs="‹ÎSå"/>
          <w:sz w:val="24"/>
        </w:rPr>
        <w:t>4．质量保修完成后，由发包人组织验收。</w:t>
      </w:r>
    </w:p>
    <w:p w14:paraId="34ACEE99">
      <w:pPr>
        <w:jc w:val="left"/>
        <w:rPr>
          <w:rFonts w:ascii="仿宋_GB2312" w:eastAsia="仿宋_GB2312" w:cs="‹ÎSå"/>
          <w:sz w:val="24"/>
        </w:rPr>
      </w:pPr>
      <w:r>
        <w:rPr>
          <w:rFonts w:hint="eastAsia" w:ascii="仿宋_GB2312" w:eastAsia="仿宋_GB2312" w:cs="‹ÎSå"/>
          <w:sz w:val="24"/>
        </w:rPr>
        <w:t>　　五、保修费用</w:t>
      </w:r>
    </w:p>
    <w:p w14:paraId="5A225813">
      <w:pPr>
        <w:jc w:val="left"/>
        <w:rPr>
          <w:rFonts w:ascii="仿宋_GB2312" w:eastAsia="仿宋_GB2312" w:cs="‹ÎSå"/>
          <w:sz w:val="24"/>
        </w:rPr>
      </w:pPr>
      <w:r>
        <w:rPr>
          <w:rFonts w:hint="eastAsia" w:ascii="仿宋_GB2312" w:eastAsia="仿宋_GB2312" w:cs="‹ÎSå"/>
          <w:sz w:val="24"/>
        </w:rPr>
        <w:t>　　保修费用由造成质量缺陷的责任方承担。</w:t>
      </w:r>
    </w:p>
    <w:p w14:paraId="3FDA4E65">
      <w:pPr>
        <w:jc w:val="left"/>
        <w:rPr>
          <w:rFonts w:ascii="仿宋_GB2312" w:eastAsia="仿宋_GB2312" w:cs="‹ÎSå"/>
          <w:sz w:val="24"/>
        </w:rPr>
      </w:pPr>
      <w:r>
        <w:rPr>
          <w:rFonts w:hint="eastAsia" w:ascii="仿宋_GB2312" w:eastAsia="仿宋_GB2312" w:cs="‹ÎSå"/>
          <w:sz w:val="24"/>
        </w:rPr>
        <w:t xml:space="preserve">六、双方约定的其他工程质量保修事项：                  </w:t>
      </w:r>
    </w:p>
    <w:p w14:paraId="7F3C23CD">
      <w:pPr>
        <w:jc w:val="left"/>
        <w:rPr>
          <w:rFonts w:ascii="仿宋_GB2312" w:eastAsia="仿宋_GB2312" w:cs="‹ÎSå"/>
          <w:sz w:val="24"/>
        </w:rPr>
      </w:pPr>
      <w:r>
        <w:rPr>
          <w:rFonts w:hint="eastAsia" w:ascii="仿宋_GB2312" w:eastAsia="仿宋_GB2312" w:cs="‹ÎSå"/>
          <w:sz w:val="24"/>
        </w:rPr>
        <w:t xml:space="preserve">                                                                                                                   。</w:t>
      </w:r>
    </w:p>
    <w:p w14:paraId="74A0A63A">
      <w:pPr>
        <w:jc w:val="left"/>
        <w:rPr>
          <w:rFonts w:ascii="仿宋_GB2312" w:eastAsia="仿宋_GB2312" w:cs="‹ÎSå"/>
          <w:sz w:val="24"/>
        </w:rPr>
      </w:pPr>
      <w:r>
        <w:rPr>
          <w:rFonts w:hint="eastAsia" w:ascii="仿宋_GB2312" w:eastAsia="仿宋_GB2312" w:cs="‹ÎSå"/>
          <w:sz w:val="24"/>
        </w:rPr>
        <w:t>工程质量保修书由发包人、承包人在工程竣工验收前共同签署，作为施工合同附件，其有效期限至保修期满。</w:t>
      </w:r>
    </w:p>
    <w:p w14:paraId="59F250E4">
      <w:pPr>
        <w:jc w:val="left"/>
        <w:rPr>
          <w:rFonts w:ascii="仿宋_GB2312" w:eastAsia="仿宋_GB2312" w:cs="‹ÎSå"/>
          <w:sz w:val="24"/>
        </w:rPr>
      </w:pPr>
    </w:p>
    <w:p w14:paraId="4F44EDE6">
      <w:pPr>
        <w:jc w:val="left"/>
        <w:rPr>
          <w:rFonts w:ascii="仿宋_GB2312" w:eastAsia="仿宋_GB2312" w:cs="‹ÎSå"/>
          <w:sz w:val="24"/>
        </w:rPr>
      </w:pPr>
      <w:r>
        <w:rPr>
          <w:rFonts w:hint="eastAsia" w:ascii="仿宋_GB2312" w:eastAsia="仿宋_GB2312" w:cs="‹ÎSå"/>
          <w:sz w:val="24"/>
        </w:rPr>
        <w:t xml:space="preserve">发包人(公章)：         承包人(公章)：           </w:t>
      </w:r>
    </w:p>
    <w:p w14:paraId="1B766853">
      <w:pPr>
        <w:jc w:val="left"/>
        <w:rPr>
          <w:rFonts w:ascii="仿宋_GB2312" w:eastAsia="仿宋_GB2312" w:cs="‹ÎSå"/>
          <w:sz w:val="24"/>
        </w:rPr>
      </w:pPr>
      <w:r>
        <w:rPr>
          <w:rFonts w:hint="eastAsia" w:ascii="仿宋_GB2312" w:eastAsia="仿宋_GB2312" w:cs="‹ÎSå"/>
          <w:sz w:val="24"/>
        </w:rPr>
        <w:t xml:space="preserve">地  址：      地  址：       </w:t>
      </w:r>
    </w:p>
    <w:p w14:paraId="19C7059E">
      <w:pPr>
        <w:jc w:val="left"/>
        <w:rPr>
          <w:rFonts w:ascii="仿宋_GB2312" w:eastAsia="仿宋_GB2312" w:cs="‹ÎSå"/>
          <w:sz w:val="24"/>
        </w:rPr>
      </w:pPr>
      <w:r>
        <w:rPr>
          <w:rFonts w:hint="eastAsia" w:ascii="仿宋_GB2312" w:eastAsia="仿宋_GB2312" w:cs="‹ÎSå"/>
          <w:sz w:val="24"/>
        </w:rPr>
        <w:t xml:space="preserve">法定代表人(签字)：       法定代表人(签字)：       </w:t>
      </w:r>
    </w:p>
    <w:p w14:paraId="35B07F52">
      <w:pPr>
        <w:jc w:val="left"/>
        <w:rPr>
          <w:rFonts w:ascii="仿宋_GB2312" w:eastAsia="仿宋_GB2312" w:cs="‹ÎSå"/>
          <w:sz w:val="24"/>
        </w:rPr>
      </w:pPr>
      <w:r>
        <w:rPr>
          <w:rFonts w:hint="eastAsia" w:ascii="仿宋_GB2312" w:eastAsia="仿宋_GB2312" w:cs="‹ÎSå"/>
          <w:sz w:val="24"/>
        </w:rPr>
        <w:t xml:space="preserve">委托代理人(签字)：       委托代理人(签字)：       </w:t>
      </w:r>
    </w:p>
    <w:p w14:paraId="08EB63C9">
      <w:pPr>
        <w:jc w:val="left"/>
        <w:rPr>
          <w:rFonts w:ascii="仿宋_GB2312" w:eastAsia="仿宋_GB2312" w:cs="‹ÎSå"/>
          <w:sz w:val="24"/>
        </w:rPr>
      </w:pPr>
      <w:r>
        <w:rPr>
          <w:rFonts w:hint="eastAsia" w:ascii="仿宋_GB2312" w:eastAsia="仿宋_GB2312" w:cs="‹ÎSå"/>
          <w:sz w:val="24"/>
        </w:rPr>
        <w:t xml:space="preserve">电  话：    电  话：     </w:t>
      </w:r>
    </w:p>
    <w:p w14:paraId="38BBF269">
      <w:pPr>
        <w:jc w:val="left"/>
        <w:rPr>
          <w:rFonts w:ascii="仿宋_GB2312" w:eastAsia="仿宋_GB2312" w:cs="‹ÎSå"/>
          <w:sz w:val="24"/>
        </w:rPr>
      </w:pPr>
      <w:r>
        <w:rPr>
          <w:rFonts w:hint="eastAsia" w:ascii="仿宋_GB2312" w:eastAsia="仿宋_GB2312" w:cs="‹ÎSå"/>
          <w:sz w:val="24"/>
        </w:rPr>
        <w:t xml:space="preserve">传  真：    传  真：     </w:t>
      </w:r>
    </w:p>
    <w:p w14:paraId="41B67D70">
      <w:pPr>
        <w:jc w:val="left"/>
        <w:rPr>
          <w:rFonts w:ascii="仿宋_GB2312" w:eastAsia="仿宋_GB2312" w:cs="‹ÎSå"/>
          <w:sz w:val="24"/>
        </w:rPr>
      </w:pPr>
      <w:r>
        <w:rPr>
          <w:rFonts w:hint="eastAsia" w:ascii="仿宋_GB2312" w:eastAsia="仿宋_GB2312" w:cs="‹ÎSå"/>
          <w:sz w:val="24"/>
        </w:rPr>
        <w:t xml:space="preserve">开户银行：    开户银行：   </w:t>
      </w:r>
    </w:p>
    <w:p w14:paraId="42A00282">
      <w:pPr>
        <w:jc w:val="left"/>
        <w:rPr>
          <w:rFonts w:ascii="仿宋_GB2312" w:eastAsia="仿宋_GB2312" w:cs="‹ÎSå"/>
          <w:sz w:val="24"/>
        </w:rPr>
      </w:pPr>
      <w:r>
        <w:rPr>
          <w:rFonts w:hint="eastAsia" w:ascii="仿宋_GB2312" w:eastAsia="仿宋_GB2312" w:cs="‹ÎSå"/>
          <w:sz w:val="24"/>
        </w:rPr>
        <w:t xml:space="preserve">账  号：         账  号：     </w:t>
      </w:r>
    </w:p>
    <w:p w14:paraId="2F5351F1">
      <w:pPr>
        <w:jc w:val="left"/>
        <w:rPr>
          <w:rFonts w:ascii="仿宋_GB2312" w:eastAsia="仿宋_GB2312" w:cs="‹ÎSå"/>
          <w:sz w:val="24"/>
        </w:rPr>
      </w:pPr>
      <w:r>
        <w:rPr>
          <w:rFonts w:hint="eastAsia" w:ascii="仿宋_GB2312" w:eastAsia="仿宋_GB2312" w:cs="‹ÎSå"/>
          <w:sz w:val="24"/>
        </w:rPr>
        <w:t xml:space="preserve">邮政编码：      邮政编码：   </w:t>
      </w:r>
    </w:p>
    <w:p w14:paraId="63FC0BF0">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rPr>
        <w:t>附件4：</w:t>
      </w:r>
    </w:p>
    <w:p w14:paraId="0EE5BCE2">
      <w:pPr>
        <w:jc w:val="left"/>
        <w:rPr>
          <w:rFonts w:ascii="仿宋_GB2312" w:eastAsia="仿宋_GB2312" w:cs="‹ÎSå"/>
          <w:sz w:val="24"/>
        </w:rPr>
      </w:pPr>
      <w:r>
        <w:rPr>
          <w:rFonts w:hint="eastAsia" w:ascii="仿宋_GB2312" w:eastAsia="仿宋_GB2312" w:cs="‹ÎSå"/>
          <w:sz w:val="24"/>
        </w:rPr>
        <w:t>主要建设工程文件目录</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26A47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953" w:type="dxa"/>
            <w:tcBorders>
              <w:top w:val="single" w:color="auto" w:sz="12" w:space="0"/>
              <w:bottom w:val="double" w:color="auto" w:sz="6" w:space="0"/>
            </w:tcBorders>
            <w:vAlign w:val="center"/>
          </w:tcPr>
          <w:p w14:paraId="4AFB6F1D">
            <w:pPr>
              <w:jc w:val="left"/>
              <w:rPr>
                <w:rFonts w:ascii="仿宋_GB2312" w:eastAsia="仿宋_GB2312" w:cs="‹ÎSå"/>
                <w:sz w:val="24"/>
              </w:rPr>
            </w:pPr>
            <w:r>
              <w:rPr>
                <w:rFonts w:hint="eastAsia" w:ascii="仿宋_GB2312" w:eastAsia="仿宋_GB2312" w:cs="‹ÎSå"/>
                <w:sz w:val="24"/>
              </w:rPr>
              <w:t>文件名称</w:t>
            </w:r>
          </w:p>
        </w:tc>
        <w:tc>
          <w:tcPr>
            <w:tcW w:w="1276" w:type="dxa"/>
            <w:tcBorders>
              <w:top w:val="single" w:color="auto" w:sz="12" w:space="0"/>
              <w:bottom w:val="double" w:color="auto" w:sz="6" w:space="0"/>
            </w:tcBorders>
            <w:vAlign w:val="center"/>
          </w:tcPr>
          <w:p w14:paraId="06E90FC9">
            <w:pPr>
              <w:jc w:val="left"/>
              <w:rPr>
                <w:rFonts w:ascii="仿宋_GB2312" w:eastAsia="仿宋_GB2312" w:cs="‹ÎSå"/>
                <w:sz w:val="24"/>
              </w:rPr>
            </w:pPr>
            <w:r>
              <w:rPr>
                <w:rFonts w:hint="eastAsia" w:ascii="仿宋_GB2312" w:eastAsia="仿宋_GB2312" w:cs="‹ÎSå"/>
                <w:sz w:val="24"/>
              </w:rPr>
              <w:t>套数</w:t>
            </w:r>
          </w:p>
        </w:tc>
        <w:tc>
          <w:tcPr>
            <w:tcW w:w="1450" w:type="dxa"/>
            <w:tcBorders>
              <w:top w:val="single" w:color="auto" w:sz="12" w:space="0"/>
              <w:bottom w:val="double" w:color="auto" w:sz="6" w:space="0"/>
            </w:tcBorders>
            <w:vAlign w:val="center"/>
          </w:tcPr>
          <w:p w14:paraId="5F149EDE">
            <w:pPr>
              <w:jc w:val="left"/>
              <w:rPr>
                <w:rFonts w:ascii="仿宋_GB2312" w:eastAsia="仿宋_GB2312" w:cs="‹ÎSå"/>
                <w:sz w:val="24"/>
              </w:rPr>
            </w:pPr>
            <w:r>
              <w:rPr>
                <w:rFonts w:hint="eastAsia" w:ascii="仿宋_GB2312" w:eastAsia="仿宋_GB2312" w:cs="‹ÎSå"/>
                <w:sz w:val="24"/>
              </w:rPr>
              <w:t>费用（元）</w:t>
            </w:r>
          </w:p>
        </w:tc>
        <w:tc>
          <w:tcPr>
            <w:tcW w:w="1243" w:type="dxa"/>
            <w:tcBorders>
              <w:top w:val="single" w:color="auto" w:sz="12" w:space="0"/>
              <w:bottom w:val="double" w:color="auto" w:sz="6" w:space="0"/>
            </w:tcBorders>
            <w:vAlign w:val="center"/>
          </w:tcPr>
          <w:p w14:paraId="710E6079">
            <w:pPr>
              <w:jc w:val="left"/>
              <w:rPr>
                <w:rFonts w:ascii="仿宋_GB2312" w:eastAsia="仿宋_GB2312" w:cs="‹ÎSå"/>
                <w:sz w:val="24"/>
              </w:rPr>
            </w:pPr>
            <w:r>
              <w:rPr>
                <w:rFonts w:hint="eastAsia" w:ascii="仿宋_GB2312" w:eastAsia="仿宋_GB2312" w:cs="‹ÎSå"/>
                <w:sz w:val="24"/>
              </w:rPr>
              <w:t>质量</w:t>
            </w:r>
          </w:p>
        </w:tc>
        <w:tc>
          <w:tcPr>
            <w:tcW w:w="1450" w:type="dxa"/>
            <w:tcBorders>
              <w:top w:val="single" w:color="auto" w:sz="12" w:space="0"/>
              <w:bottom w:val="double" w:color="auto" w:sz="6" w:space="0"/>
            </w:tcBorders>
          </w:tcPr>
          <w:p w14:paraId="7AB6FDBF">
            <w:pPr>
              <w:jc w:val="left"/>
              <w:rPr>
                <w:rFonts w:ascii="仿宋_GB2312" w:eastAsia="仿宋_GB2312" w:cs="‹ÎSå"/>
                <w:sz w:val="24"/>
              </w:rPr>
            </w:pPr>
            <w:r>
              <w:rPr>
                <w:rFonts w:hint="eastAsia" w:ascii="仿宋_GB2312" w:eastAsia="仿宋_GB2312" w:cs="‹ÎSå"/>
                <w:sz w:val="24"/>
              </w:rPr>
              <w:t>移交时间</w:t>
            </w:r>
          </w:p>
        </w:tc>
        <w:tc>
          <w:tcPr>
            <w:tcW w:w="1667" w:type="dxa"/>
            <w:tcBorders>
              <w:top w:val="single" w:color="auto" w:sz="12" w:space="0"/>
              <w:bottom w:val="double" w:color="auto" w:sz="6" w:space="0"/>
            </w:tcBorders>
          </w:tcPr>
          <w:p w14:paraId="49E04547">
            <w:pPr>
              <w:jc w:val="left"/>
              <w:rPr>
                <w:rFonts w:ascii="仿宋_GB2312" w:eastAsia="仿宋_GB2312" w:cs="‹ÎSå"/>
                <w:sz w:val="24"/>
              </w:rPr>
            </w:pPr>
            <w:r>
              <w:rPr>
                <w:rFonts w:hint="eastAsia" w:ascii="仿宋_GB2312" w:eastAsia="仿宋_GB2312" w:cs="‹ÎSå"/>
                <w:sz w:val="24"/>
              </w:rPr>
              <w:t>责任人</w:t>
            </w:r>
          </w:p>
        </w:tc>
      </w:tr>
      <w:tr w14:paraId="1AED6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3898E6FE">
            <w:pPr>
              <w:jc w:val="left"/>
              <w:rPr>
                <w:rFonts w:ascii="仿宋_GB2312" w:eastAsia="仿宋_GB2312" w:cs="‹ÎSå"/>
                <w:sz w:val="24"/>
              </w:rPr>
            </w:pPr>
          </w:p>
        </w:tc>
        <w:tc>
          <w:tcPr>
            <w:tcW w:w="1276" w:type="dxa"/>
            <w:tcBorders>
              <w:top w:val="double" w:color="auto" w:sz="6" w:space="0"/>
              <w:bottom w:val="single" w:color="auto" w:sz="6" w:space="0"/>
            </w:tcBorders>
            <w:vAlign w:val="center"/>
          </w:tcPr>
          <w:p w14:paraId="3D130768">
            <w:pPr>
              <w:jc w:val="left"/>
              <w:rPr>
                <w:rFonts w:ascii="仿宋_GB2312" w:eastAsia="仿宋_GB2312" w:cs="‹ÎSå"/>
                <w:sz w:val="24"/>
              </w:rPr>
            </w:pPr>
          </w:p>
        </w:tc>
        <w:tc>
          <w:tcPr>
            <w:tcW w:w="1450" w:type="dxa"/>
            <w:tcBorders>
              <w:top w:val="double" w:color="auto" w:sz="6" w:space="0"/>
              <w:bottom w:val="single" w:color="auto" w:sz="6" w:space="0"/>
            </w:tcBorders>
            <w:vAlign w:val="center"/>
          </w:tcPr>
          <w:p w14:paraId="2783BFD5">
            <w:pPr>
              <w:jc w:val="left"/>
              <w:rPr>
                <w:rFonts w:ascii="仿宋_GB2312" w:eastAsia="仿宋_GB2312" w:cs="‹ÎSå"/>
                <w:sz w:val="24"/>
              </w:rPr>
            </w:pPr>
          </w:p>
        </w:tc>
        <w:tc>
          <w:tcPr>
            <w:tcW w:w="1243" w:type="dxa"/>
            <w:tcBorders>
              <w:top w:val="double" w:color="auto" w:sz="6" w:space="0"/>
              <w:bottom w:val="single" w:color="auto" w:sz="6" w:space="0"/>
            </w:tcBorders>
            <w:vAlign w:val="center"/>
          </w:tcPr>
          <w:p w14:paraId="48F28C2E">
            <w:pPr>
              <w:jc w:val="left"/>
              <w:rPr>
                <w:rFonts w:ascii="仿宋_GB2312" w:eastAsia="仿宋_GB2312" w:cs="‹ÎSå"/>
                <w:sz w:val="24"/>
              </w:rPr>
            </w:pPr>
          </w:p>
        </w:tc>
        <w:tc>
          <w:tcPr>
            <w:tcW w:w="1450" w:type="dxa"/>
            <w:tcBorders>
              <w:top w:val="double" w:color="auto" w:sz="6" w:space="0"/>
              <w:bottom w:val="single" w:color="auto" w:sz="6" w:space="0"/>
            </w:tcBorders>
            <w:vAlign w:val="center"/>
          </w:tcPr>
          <w:p w14:paraId="1FF266A3">
            <w:pPr>
              <w:jc w:val="left"/>
              <w:rPr>
                <w:rFonts w:ascii="仿宋_GB2312" w:eastAsia="仿宋_GB2312" w:cs="‹ÎSå"/>
                <w:sz w:val="24"/>
              </w:rPr>
            </w:pPr>
          </w:p>
        </w:tc>
        <w:tc>
          <w:tcPr>
            <w:tcW w:w="1667" w:type="dxa"/>
            <w:tcBorders>
              <w:top w:val="double" w:color="auto" w:sz="6" w:space="0"/>
              <w:bottom w:val="single" w:color="auto" w:sz="6" w:space="0"/>
            </w:tcBorders>
            <w:vAlign w:val="center"/>
          </w:tcPr>
          <w:p w14:paraId="49E2270E">
            <w:pPr>
              <w:jc w:val="left"/>
              <w:rPr>
                <w:rFonts w:ascii="仿宋_GB2312" w:eastAsia="仿宋_GB2312" w:cs="‹ÎSå"/>
                <w:sz w:val="24"/>
              </w:rPr>
            </w:pPr>
          </w:p>
        </w:tc>
      </w:tr>
      <w:tr w14:paraId="5DB7CA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0519486A">
            <w:pPr>
              <w:jc w:val="left"/>
              <w:rPr>
                <w:rFonts w:ascii="仿宋_GB2312" w:eastAsia="仿宋_GB2312" w:cs="‹ÎSå"/>
                <w:sz w:val="24"/>
              </w:rPr>
            </w:pPr>
          </w:p>
        </w:tc>
        <w:tc>
          <w:tcPr>
            <w:tcW w:w="1276" w:type="dxa"/>
            <w:tcBorders>
              <w:top w:val="nil"/>
            </w:tcBorders>
            <w:vAlign w:val="center"/>
          </w:tcPr>
          <w:p w14:paraId="7022A8A7">
            <w:pPr>
              <w:jc w:val="left"/>
              <w:rPr>
                <w:rFonts w:ascii="仿宋_GB2312" w:eastAsia="仿宋_GB2312" w:cs="‹ÎSå"/>
                <w:sz w:val="24"/>
              </w:rPr>
            </w:pPr>
          </w:p>
        </w:tc>
        <w:tc>
          <w:tcPr>
            <w:tcW w:w="1450" w:type="dxa"/>
            <w:tcBorders>
              <w:top w:val="nil"/>
            </w:tcBorders>
            <w:vAlign w:val="center"/>
          </w:tcPr>
          <w:p w14:paraId="150DB02C">
            <w:pPr>
              <w:jc w:val="left"/>
              <w:rPr>
                <w:rFonts w:ascii="仿宋_GB2312" w:eastAsia="仿宋_GB2312" w:cs="‹ÎSå"/>
                <w:sz w:val="24"/>
              </w:rPr>
            </w:pPr>
          </w:p>
        </w:tc>
        <w:tc>
          <w:tcPr>
            <w:tcW w:w="1243" w:type="dxa"/>
            <w:tcBorders>
              <w:top w:val="nil"/>
            </w:tcBorders>
            <w:vAlign w:val="center"/>
          </w:tcPr>
          <w:p w14:paraId="5906F476">
            <w:pPr>
              <w:jc w:val="left"/>
              <w:rPr>
                <w:rFonts w:ascii="仿宋_GB2312" w:eastAsia="仿宋_GB2312" w:cs="‹ÎSå"/>
                <w:sz w:val="24"/>
              </w:rPr>
            </w:pPr>
          </w:p>
        </w:tc>
        <w:tc>
          <w:tcPr>
            <w:tcW w:w="1450" w:type="dxa"/>
            <w:tcBorders>
              <w:top w:val="nil"/>
            </w:tcBorders>
            <w:vAlign w:val="center"/>
          </w:tcPr>
          <w:p w14:paraId="0BB9B798">
            <w:pPr>
              <w:jc w:val="left"/>
              <w:rPr>
                <w:rFonts w:ascii="仿宋_GB2312" w:eastAsia="仿宋_GB2312" w:cs="‹ÎSå"/>
                <w:sz w:val="24"/>
              </w:rPr>
            </w:pPr>
          </w:p>
        </w:tc>
        <w:tc>
          <w:tcPr>
            <w:tcW w:w="1667" w:type="dxa"/>
            <w:tcBorders>
              <w:top w:val="nil"/>
            </w:tcBorders>
            <w:vAlign w:val="center"/>
          </w:tcPr>
          <w:p w14:paraId="478018E6">
            <w:pPr>
              <w:jc w:val="left"/>
              <w:rPr>
                <w:rFonts w:ascii="仿宋_GB2312" w:eastAsia="仿宋_GB2312" w:cs="‹ÎSå"/>
                <w:sz w:val="24"/>
              </w:rPr>
            </w:pPr>
          </w:p>
        </w:tc>
      </w:tr>
      <w:tr w14:paraId="5ABEC9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17C591AB">
            <w:pPr>
              <w:jc w:val="left"/>
              <w:rPr>
                <w:rFonts w:ascii="仿宋_GB2312" w:eastAsia="仿宋_GB2312" w:cs="‹ÎSå"/>
                <w:sz w:val="24"/>
              </w:rPr>
            </w:pPr>
          </w:p>
        </w:tc>
        <w:tc>
          <w:tcPr>
            <w:tcW w:w="1276" w:type="dxa"/>
            <w:vAlign w:val="center"/>
          </w:tcPr>
          <w:p w14:paraId="4DB10FFA">
            <w:pPr>
              <w:jc w:val="left"/>
              <w:rPr>
                <w:rFonts w:ascii="仿宋_GB2312" w:eastAsia="仿宋_GB2312" w:cs="‹ÎSå"/>
                <w:sz w:val="24"/>
              </w:rPr>
            </w:pPr>
          </w:p>
        </w:tc>
        <w:tc>
          <w:tcPr>
            <w:tcW w:w="1450" w:type="dxa"/>
            <w:vAlign w:val="center"/>
          </w:tcPr>
          <w:p w14:paraId="22D7BCCB">
            <w:pPr>
              <w:jc w:val="left"/>
              <w:rPr>
                <w:rFonts w:ascii="仿宋_GB2312" w:eastAsia="仿宋_GB2312" w:cs="‹ÎSå"/>
                <w:sz w:val="24"/>
              </w:rPr>
            </w:pPr>
          </w:p>
        </w:tc>
        <w:tc>
          <w:tcPr>
            <w:tcW w:w="1243" w:type="dxa"/>
            <w:vAlign w:val="center"/>
          </w:tcPr>
          <w:p w14:paraId="1A062397">
            <w:pPr>
              <w:jc w:val="left"/>
              <w:rPr>
                <w:rFonts w:ascii="仿宋_GB2312" w:eastAsia="仿宋_GB2312" w:cs="‹ÎSå"/>
                <w:sz w:val="24"/>
              </w:rPr>
            </w:pPr>
          </w:p>
        </w:tc>
        <w:tc>
          <w:tcPr>
            <w:tcW w:w="1450" w:type="dxa"/>
            <w:vAlign w:val="center"/>
          </w:tcPr>
          <w:p w14:paraId="4A7E900B">
            <w:pPr>
              <w:jc w:val="left"/>
              <w:rPr>
                <w:rFonts w:ascii="仿宋_GB2312" w:eastAsia="仿宋_GB2312" w:cs="‹ÎSå"/>
                <w:sz w:val="24"/>
              </w:rPr>
            </w:pPr>
          </w:p>
        </w:tc>
        <w:tc>
          <w:tcPr>
            <w:tcW w:w="1667" w:type="dxa"/>
            <w:vAlign w:val="center"/>
          </w:tcPr>
          <w:p w14:paraId="0BE9171D">
            <w:pPr>
              <w:jc w:val="left"/>
              <w:rPr>
                <w:rFonts w:ascii="仿宋_GB2312" w:eastAsia="仿宋_GB2312" w:cs="‹ÎSå"/>
                <w:sz w:val="24"/>
              </w:rPr>
            </w:pPr>
          </w:p>
        </w:tc>
      </w:tr>
      <w:tr w14:paraId="04FC72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25E35B9">
            <w:pPr>
              <w:jc w:val="left"/>
              <w:rPr>
                <w:rFonts w:ascii="仿宋_GB2312" w:eastAsia="仿宋_GB2312" w:cs="‹ÎSå"/>
                <w:sz w:val="24"/>
              </w:rPr>
            </w:pPr>
          </w:p>
        </w:tc>
        <w:tc>
          <w:tcPr>
            <w:tcW w:w="1276" w:type="dxa"/>
            <w:vAlign w:val="center"/>
          </w:tcPr>
          <w:p w14:paraId="1823CF32">
            <w:pPr>
              <w:jc w:val="left"/>
              <w:rPr>
                <w:rFonts w:ascii="仿宋_GB2312" w:eastAsia="仿宋_GB2312" w:cs="‹ÎSå"/>
                <w:sz w:val="24"/>
              </w:rPr>
            </w:pPr>
          </w:p>
        </w:tc>
        <w:tc>
          <w:tcPr>
            <w:tcW w:w="1450" w:type="dxa"/>
            <w:vAlign w:val="center"/>
          </w:tcPr>
          <w:p w14:paraId="0FA1B708">
            <w:pPr>
              <w:jc w:val="left"/>
              <w:rPr>
                <w:rFonts w:ascii="仿宋_GB2312" w:eastAsia="仿宋_GB2312" w:cs="‹ÎSå"/>
                <w:sz w:val="24"/>
              </w:rPr>
            </w:pPr>
          </w:p>
        </w:tc>
        <w:tc>
          <w:tcPr>
            <w:tcW w:w="1243" w:type="dxa"/>
            <w:vAlign w:val="center"/>
          </w:tcPr>
          <w:p w14:paraId="7C9EE8C3">
            <w:pPr>
              <w:jc w:val="left"/>
              <w:rPr>
                <w:rFonts w:ascii="仿宋_GB2312" w:eastAsia="仿宋_GB2312" w:cs="‹ÎSå"/>
                <w:sz w:val="24"/>
              </w:rPr>
            </w:pPr>
          </w:p>
        </w:tc>
        <w:tc>
          <w:tcPr>
            <w:tcW w:w="1450" w:type="dxa"/>
            <w:vAlign w:val="center"/>
          </w:tcPr>
          <w:p w14:paraId="294CAC7F">
            <w:pPr>
              <w:jc w:val="left"/>
              <w:rPr>
                <w:rFonts w:ascii="仿宋_GB2312" w:eastAsia="仿宋_GB2312" w:cs="‹ÎSå"/>
                <w:sz w:val="24"/>
              </w:rPr>
            </w:pPr>
          </w:p>
        </w:tc>
        <w:tc>
          <w:tcPr>
            <w:tcW w:w="1667" w:type="dxa"/>
            <w:vAlign w:val="center"/>
          </w:tcPr>
          <w:p w14:paraId="7A95DB8E">
            <w:pPr>
              <w:jc w:val="left"/>
              <w:rPr>
                <w:rFonts w:ascii="仿宋_GB2312" w:eastAsia="仿宋_GB2312" w:cs="‹ÎSå"/>
                <w:sz w:val="24"/>
              </w:rPr>
            </w:pPr>
          </w:p>
        </w:tc>
      </w:tr>
      <w:tr w14:paraId="3D68B4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4AD85995">
            <w:pPr>
              <w:jc w:val="left"/>
              <w:rPr>
                <w:rFonts w:ascii="仿宋_GB2312" w:eastAsia="仿宋_GB2312" w:cs="‹ÎSå"/>
                <w:sz w:val="24"/>
              </w:rPr>
            </w:pPr>
          </w:p>
        </w:tc>
        <w:tc>
          <w:tcPr>
            <w:tcW w:w="1276" w:type="dxa"/>
            <w:vAlign w:val="center"/>
          </w:tcPr>
          <w:p w14:paraId="4CC8D781">
            <w:pPr>
              <w:jc w:val="left"/>
              <w:rPr>
                <w:rFonts w:ascii="仿宋_GB2312" w:eastAsia="仿宋_GB2312" w:cs="‹ÎSå"/>
                <w:sz w:val="24"/>
              </w:rPr>
            </w:pPr>
          </w:p>
        </w:tc>
        <w:tc>
          <w:tcPr>
            <w:tcW w:w="1450" w:type="dxa"/>
            <w:vAlign w:val="center"/>
          </w:tcPr>
          <w:p w14:paraId="3B9F5906">
            <w:pPr>
              <w:jc w:val="left"/>
              <w:rPr>
                <w:rFonts w:ascii="仿宋_GB2312" w:eastAsia="仿宋_GB2312" w:cs="‹ÎSå"/>
                <w:sz w:val="24"/>
              </w:rPr>
            </w:pPr>
          </w:p>
        </w:tc>
        <w:tc>
          <w:tcPr>
            <w:tcW w:w="1243" w:type="dxa"/>
            <w:vAlign w:val="center"/>
          </w:tcPr>
          <w:p w14:paraId="3D54DD3D">
            <w:pPr>
              <w:jc w:val="left"/>
              <w:rPr>
                <w:rFonts w:ascii="仿宋_GB2312" w:eastAsia="仿宋_GB2312" w:cs="‹ÎSå"/>
                <w:sz w:val="24"/>
              </w:rPr>
            </w:pPr>
          </w:p>
        </w:tc>
        <w:tc>
          <w:tcPr>
            <w:tcW w:w="1450" w:type="dxa"/>
            <w:vAlign w:val="center"/>
          </w:tcPr>
          <w:p w14:paraId="650528BF">
            <w:pPr>
              <w:jc w:val="left"/>
              <w:rPr>
                <w:rFonts w:ascii="仿宋_GB2312" w:eastAsia="仿宋_GB2312" w:cs="‹ÎSå"/>
                <w:sz w:val="24"/>
              </w:rPr>
            </w:pPr>
          </w:p>
        </w:tc>
        <w:tc>
          <w:tcPr>
            <w:tcW w:w="1667" w:type="dxa"/>
            <w:vAlign w:val="center"/>
          </w:tcPr>
          <w:p w14:paraId="1D50ADAE">
            <w:pPr>
              <w:jc w:val="left"/>
              <w:rPr>
                <w:rFonts w:ascii="仿宋_GB2312" w:eastAsia="仿宋_GB2312" w:cs="‹ÎSå"/>
                <w:sz w:val="24"/>
              </w:rPr>
            </w:pPr>
          </w:p>
        </w:tc>
      </w:tr>
      <w:tr w14:paraId="1BD4AA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08AAEE02">
            <w:pPr>
              <w:jc w:val="left"/>
              <w:rPr>
                <w:rFonts w:ascii="仿宋_GB2312" w:eastAsia="仿宋_GB2312" w:cs="‹ÎSå"/>
                <w:sz w:val="24"/>
              </w:rPr>
            </w:pPr>
          </w:p>
        </w:tc>
        <w:tc>
          <w:tcPr>
            <w:tcW w:w="1276" w:type="dxa"/>
            <w:vAlign w:val="center"/>
          </w:tcPr>
          <w:p w14:paraId="79E3C5C6">
            <w:pPr>
              <w:jc w:val="left"/>
              <w:rPr>
                <w:rFonts w:ascii="仿宋_GB2312" w:eastAsia="仿宋_GB2312" w:cs="‹ÎSå"/>
                <w:sz w:val="24"/>
              </w:rPr>
            </w:pPr>
          </w:p>
        </w:tc>
        <w:tc>
          <w:tcPr>
            <w:tcW w:w="1450" w:type="dxa"/>
            <w:vAlign w:val="center"/>
          </w:tcPr>
          <w:p w14:paraId="06045E32">
            <w:pPr>
              <w:jc w:val="left"/>
              <w:rPr>
                <w:rFonts w:ascii="仿宋_GB2312" w:eastAsia="仿宋_GB2312" w:cs="‹ÎSå"/>
                <w:sz w:val="24"/>
              </w:rPr>
            </w:pPr>
          </w:p>
        </w:tc>
        <w:tc>
          <w:tcPr>
            <w:tcW w:w="1243" w:type="dxa"/>
            <w:vAlign w:val="center"/>
          </w:tcPr>
          <w:p w14:paraId="634AB3B3">
            <w:pPr>
              <w:jc w:val="left"/>
              <w:rPr>
                <w:rFonts w:ascii="仿宋_GB2312" w:eastAsia="仿宋_GB2312" w:cs="‹ÎSå"/>
                <w:sz w:val="24"/>
              </w:rPr>
            </w:pPr>
          </w:p>
        </w:tc>
        <w:tc>
          <w:tcPr>
            <w:tcW w:w="1450" w:type="dxa"/>
            <w:vAlign w:val="center"/>
          </w:tcPr>
          <w:p w14:paraId="2A2CD297">
            <w:pPr>
              <w:jc w:val="left"/>
              <w:rPr>
                <w:rFonts w:ascii="仿宋_GB2312" w:eastAsia="仿宋_GB2312" w:cs="‹ÎSå"/>
                <w:sz w:val="24"/>
              </w:rPr>
            </w:pPr>
          </w:p>
        </w:tc>
        <w:tc>
          <w:tcPr>
            <w:tcW w:w="1667" w:type="dxa"/>
            <w:vAlign w:val="center"/>
          </w:tcPr>
          <w:p w14:paraId="0327915B">
            <w:pPr>
              <w:jc w:val="left"/>
              <w:rPr>
                <w:rFonts w:ascii="仿宋_GB2312" w:eastAsia="仿宋_GB2312" w:cs="‹ÎSå"/>
                <w:sz w:val="24"/>
              </w:rPr>
            </w:pPr>
          </w:p>
        </w:tc>
      </w:tr>
      <w:tr w14:paraId="5F0F9D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E5B8F4F">
            <w:pPr>
              <w:jc w:val="left"/>
              <w:rPr>
                <w:rFonts w:ascii="仿宋_GB2312" w:eastAsia="仿宋_GB2312" w:cs="‹ÎSå"/>
                <w:sz w:val="24"/>
              </w:rPr>
            </w:pPr>
          </w:p>
        </w:tc>
        <w:tc>
          <w:tcPr>
            <w:tcW w:w="1276" w:type="dxa"/>
            <w:vAlign w:val="center"/>
          </w:tcPr>
          <w:p w14:paraId="663CAC43">
            <w:pPr>
              <w:jc w:val="left"/>
              <w:rPr>
                <w:rFonts w:ascii="仿宋_GB2312" w:eastAsia="仿宋_GB2312" w:cs="‹ÎSå"/>
                <w:sz w:val="24"/>
              </w:rPr>
            </w:pPr>
          </w:p>
        </w:tc>
        <w:tc>
          <w:tcPr>
            <w:tcW w:w="1450" w:type="dxa"/>
            <w:vAlign w:val="center"/>
          </w:tcPr>
          <w:p w14:paraId="20F0C8CA">
            <w:pPr>
              <w:jc w:val="left"/>
              <w:rPr>
                <w:rFonts w:ascii="仿宋_GB2312" w:eastAsia="仿宋_GB2312" w:cs="‹ÎSå"/>
                <w:sz w:val="24"/>
              </w:rPr>
            </w:pPr>
          </w:p>
        </w:tc>
        <w:tc>
          <w:tcPr>
            <w:tcW w:w="1243" w:type="dxa"/>
            <w:vAlign w:val="center"/>
          </w:tcPr>
          <w:p w14:paraId="53DF4D03">
            <w:pPr>
              <w:jc w:val="left"/>
              <w:rPr>
                <w:rFonts w:ascii="仿宋_GB2312" w:eastAsia="仿宋_GB2312" w:cs="‹ÎSå"/>
                <w:sz w:val="24"/>
              </w:rPr>
            </w:pPr>
          </w:p>
        </w:tc>
        <w:tc>
          <w:tcPr>
            <w:tcW w:w="1450" w:type="dxa"/>
            <w:vAlign w:val="center"/>
          </w:tcPr>
          <w:p w14:paraId="2B9E6F87">
            <w:pPr>
              <w:jc w:val="left"/>
              <w:rPr>
                <w:rFonts w:ascii="仿宋_GB2312" w:eastAsia="仿宋_GB2312" w:cs="‹ÎSå"/>
                <w:sz w:val="24"/>
              </w:rPr>
            </w:pPr>
          </w:p>
        </w:tc>
        <w:tc>
          <w:tcPr>
            <w:tcW w:w="1667" w:type="dxa"/>
            <w:vAlign w:val="center"/>
          </w:tcPr>
          <w:p w14:paraId="7CE78BF7">
            <w:pPr>
              <w:jc w:val="left"/>
              <w:rPr>
                <w:rFonts w:ascii="仿宋_GB2312" w:eastAsia="仿宋_GB2312" w:cs="‹ÎSå"/>
                <w:sz w:val="24"/>
              </w:rPr>
            </w:pPr>
          </w:p>
        </w:tc>
      </w:tr>
      <w:tr w14:paraId="2EDFAD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0BCAD8B">
            <w:pPr>
              <w:jc w:val="left"/>
              <w:rPr>
                <w:rFonts w:ascii="仿宋_GB2312" w:eastAsia="仿宋_GB2312" w:cs="‹ÎSå"/>
                <w:sz w:val="24"/>
              </w:rPr>
            </w:pPr>
          </w:p>
        </w:tc>
        <w:tc>
          <w:tcPr>
            <w:tcW w:w="1276" w:type="dxa"/>
            <w:vAlign w:val="center"/>
          </w:tcPr>
          <w:p w14:paraId="33FF0195">
            <w:pPr>
              <w:jc w:val="left"/>
              <w:rPr>
                <w:rFonts w:ascii="仿宋_GB2312" w:eastAsia="仿宋_GB2312" w:cs="‹ÎSå"/>
                <w:sz w:val="24"/>
              </w:rPr>
            </w:pPr>
          </w:p>
        </w:tc>
        <w:tc>
          <w:tcPr>
            <w:tcW w:w="1450" w:type="dxa"/>
            <w:vAlign w:val="center"/>
          </w:tcPr>
          <w:p w14:paraId="09C62970">
            <w:pPr>
              <w:jc w:val="left"/>
              <w:rPr>
                <w:rFonts w:ascii="仿宋_GB2312" w:eastAsia="仿宋_GB2312" w:cs="‹ÎSå"/>
                <w:sz w:val="24"/>
              </w:rPr>
            </w:pPr>
          </w:p>
        </w:tc>
        <w:tc>
          <w:tcPr>
            <w:tcW w:w="1243" w:type="dxa"/>
            <w:vAlign w:val="center"/>
          </w:tcPr>
          <w:p w14:paraId="7B3FBCBF">
            <w:pPr>
              <w:jc w:val="left"/>
              <w:rPr>
                <w:rFonts w:ascii="仿宋_GB2312" w:eastAsia="仿宋_GB2312" w:cs="‹ÎSå"/>
                <w:sz w:val="24"/>
              </w:rPr>
            </w:pPr>
          </w:p>
        </w:tc>
        <w:tc>
          <w:tcPr>
            <w:tcW w:w="1450" w:type="dxa"/>
            <w:vAlign w:val="center"/>
          </w:tcPr>
          <w:p w14:paraId="566BAEFD">
            <w:pPr>
              <w:jc w:val="left"/>
              <w:rPr>
                <w:rFonts w:ascii="仿宋_GB2312" w:eastAsia="仿宋_GB2312" w:cs="‹ÎSå"/>
                <w:sz w:val="24"/>
              </w:rPr>
            </w:pPr>
          </w:p>
        </w:tc>
        <w:tc>
          <w:tcPr>
            <w:tcW w:w="1667" w:type="dxa"/>
            <w:vAlign w:val="center"/>
          </w:tcPr>
          <w:p w14:paraId="706FBE16">
            <w:pPr>
              <w:jc w:val="left"/>
              <w:rPr>
                <w:rFonts w:ascii="仿宋_GB2312" w:eastAsia="仿宋_GB2312" w:cs="‹ÎSå"/>
                <w:sz w:val="24"/>
              </w:rPr>
            </w:pPr>
          </w:p>
        </w:tc>
      </w:tr>
      <w:tr w14:paraId="1ED6EA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87BDCDC">
            <w:pPr>
              <w:jc w:val="left"/>
              <w:rPr>
                <w:rFonts w:ascii="仿宋_GB2312" w:eastAsia="仿宋_GB2312" w:cs="‹ÎSå"/>
                <w:sz w:val="24"/>
              </w:rPr>
            </w:pPr>
          </w:p>
        </w:tc>
        <w:tc>
          <w:tcPr>
            <w:tcW w:w="1276" w:type="dxa"/>
          </w:tcPr>
          <w:p w14:paraId="07D24001">
            <w:pPr>
              <w:jc w:val="left"/>
              <w:rPr>
                <w:rFonts w:ascii="仿宋_GB2312" w:eastAsia="仿宋_GB2312" w:cs="‹ÎSå"/>
                <w:sz w:val="24"/>
              </w:rPr>
            </w:pPr>
          </w:p>
        </w:tc>
        <w:tc>
          <w:tcPr>
            <w:tcW w:w="1450" w:type="dxa"/>
          </w:tcPr>
          <w:p w14:paraId="09ED6B5E">
            <w:pPr>
              <w:jc w:val="left"/>
              <w:rPr>
                <w:rFonts w:ascii="仿宋_GB2312" w:eastAsia="仿宋_GB2312" w:cs="‹ÎSå"/>
                <w:sz w:val="24"/>
              </w:rPr>
            </w:pPr>
          </w:p>
        </w:tc>
        <w:tc>
          <w:tcPr>
            <w:tcW w:w="1243" w:type="dxa"/>
          </w:tcPr>
          <w:p w14:paraId="2AF976BF">
            <w:pPr>
              <w:jc w:val="left"/>
              <w:rPr>
                <w:rFonts w:ascii="仿宋_GB2312" w:eastAsia="仿宋_GB2312" w:cs="‹ÎSå"/>
                <w:sz w:val="24"/>
              </w:rPr>
            </w:pPr>
          </w:p>
        </w:tc>
        <w:tc>
          <w:tcPr>
            <w:tcW w:w="1450" w:type="dxa"/>
          </w:tcPr>
          <w:p w14:paraId="672E3C2C">
            <w:pPr>
              <w:jc w:val="left"/>
              <w:rPr>
                <w:rFonts w:ascii="仿宋_GB2312" w:eastAsia="仿宋_GB2312" w:cs="‹ÎSå"/>
                <w:sz w:val="24"/>
              </w:rPr>
            </w:pPr>
          </w:p>
        </w:tc>
        <w:tc>
          <w:tcPr>
            <w:tcW w:w="1667" w:type="dxa"/>
          </w:tcPr>
          <w:p w14:paraId="7DBE5609">
            <w:pPr>
              <w:jc w:val="left"/>
              <w:rPr>
                <w:rFonts w:ascii="仿宋_GB2312" w:eastAsia="仿宋_GB2312" w:cs="‹ÎSå"/>
                <w:sz w:val="24"/>
              </w:rPr>
            </w:pPr>
          </w:p>
        </w:tc>
      </w:tr>
      <w:tr w14:paraId="40919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4D130BF">
            <w:pPr>
              <w:jc w:val="left"/>
              <w:rPr>
                <w:rFonts w:ascii="仿宋_GB2312" w:eastAsia="仿宋_GB2312" w:cs="‹ÎSå"/>
                <w:sz w:val="24"/>
              </w:rPr>
            </w:pPr>
          </w:p>
        </w:tc>
        <w:tc>
          <w:tcPr>
            <w:tcW w:w="1276" w:type="dxa"/>
            <w:vAlign w:val="center"/>
          </w:tcPr>
          <w:p w14:paraId="58420766">
            <w:pPr>
              <w:jc w:val="left"/>
              <w:rPr>
                <w:rFonts w:ascii="仿宋_GB2312" w:eastAsia="仿宋_GB2312" w:cs="‹ÎSå"/>
                <w:sz w:val="24"/>
              </w:rPr>
            </w:pPr>
          </w:p>
        </w:tc>
        <w:tc>
          <w:tcPr>
            <w:tcW w:w="1450" w:type="dxa"/>
            <w:vAlign w:val="center"/>
          </w:tcPr>
          <w:p w14:paraId="2237226D">
            <w:pPr>
              <w:jc w:val="left"/>
              <w:rPr>
                <w:rFonts w:ascii="仿宋_GB2312" w:eastAsia="仿宋_GB2312" w:cs="‹ÎSå"/>
                <w:sz w:val="24"/>
              </w:rPr>
            </w:pPr>
          </w:p>
        </w:tc>
        <w:tc>
          <w:tcPr>
            <w:tcW w:w="1243" w:type="dxa"/>
            <w:vAlign w:val="center"/>
          </w:tcPr>
          <w:p w14:paraId="2AD1B8F5">
            <w:pPr>
              <w:jc w:val="left"/>
              <w:rPr>
                <w:rFonts w:ascii="仿宋_GB2312" w:eastAsia="仿宋_GB2312" w:cs="‹ÎSå"/>
                <w:sz w:val="24"/>
              </w:rPr>
            </w:pPr>
          </w:p>
        </w:tc>
        <w:tc>
          <w:tcPr>
            <w:tcW w:w="1450" w:type="dxa"/>
            <w:vAlign w:val="center"/>
          </w:tcPr>
          <w:p w14:paraId="309D60E6">
            <w:pPr>
              <w:jc w:val="left"/>
              <w:rPr>
                <w:rFonts w:ascii="仿宋_GB2312" w:eastAsia="仿宋_GB2312" w:cs="‹ÎSå"/>
                <w:sz w:val="24"/>
              </w:rPr>
            </w:pPr>
          </w:p>
        </w:tc>
        <w:tc>
          <w:tcPr>
            <w:tcW w:w="1667" w:type="dxa"/>
            <w:vAlign w:val="center"/>
          </w:tcPr>
          <w:p w14:paraId="2C4CA720">
            <w:pPr>
              <w:jc w:val="left"/>
              <w:rPr>
                <w:rFonts w:ascii="仿宋_GB2312" w:eastAsia="仿宋_GB2312" w:cs="‹ÎSå"/>
                <w:sz w:val="24"/>
              </w:rPr>
            </w:pPr>
          </w:p>
        </w:tc>
      </w:tr>
      <w:tr w14:paraId="5140AD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E4806E8">
            <w:pPr>
              <w:jc w:val="left"/>
              <w:rPr>
                <w:rFonts w:ascii="仿宋_GB2312" w:eastAsia="仿宋_GB2312" w:cs="‹ÎSå"/>
                <w:sz w:val="24"/>
              </w:rPr>
            </w:pPr>
          </w:p>
        </w:tc>
        <w:tc>
          <w:tcPr>
            <w:tcW w:w="1276" w:type="dxa"/>
          </w:tcPr>
          <w:p w14:paraId="799E9CE7">
            <w:pPr>
              <w:jc w:val="left"/>
              <w:rPr>
                <w:rFonts w:ascii="仿宋_GB2312" w:eastAsia="仿宋_GB2312" w:cs="‹ÎSå"/>
                <w:sz w:val="24"/>
              </w:rPr>
            </w:pPr>
          </w:p>
        </w:tc>
        <w:tc>
          <w:tcPr>
            <w:tcW w:w="1450" w:type="dxa"/>
          </w:tcPr>
          <w:p w14:paraId="6901B09B">
            <w:pPr>
              <w:jc w:val="left"/>
              <w:rPr>
                <w:rFonts w:ascii="仿宋_GB2312" w:eastAsia="仿宋_GB2312" w:cs="‹ÎSå"/>
                <w:sz w:val="24"/>
              </w:rPr>
            </w:pPr>
          </w:p>
        </w:tc>
        <w:tc>
          <w:tcPr>
            <w:tcW w:w="1243" w:type="dxa"/>
          </w:tcPr>
          <w:p w14:paraId="7C72F0B4">
            <w:pPr>
              <w:jc w:val="left"/>
              <w:rPr>
                <w:rFonts w:ascii="仿宋_GB2312" w:eastAsia="仿宋_GB2312" w:cs="‹ÎSå"/>
                <w:sz w:val="24"/>
              </w:rPr>
            </w:pPr>
          </w:p>
        </w:tc>
        <w:tc>
          <w:tcPr>
            <w:tcW w:w="1450" w:type="dxa"/>
          </w:tcPr>
          <w:p w14:paraId="1F219685">
            <w:pPr>
              <w:jc w:val="left"/>
              <w:rPr>
                <w:rFonts w:ascii="仿宋_GB2312" w:eastAsia="仿宋_GB2312" w:cs="‹ÎSå"/>
                <w:sz w:val="24"/>
              </w:rPr>
            </w:pPr>
          </w:p>
        </w:tc>
        <w:tc>
          <w:tcPr>
            <w:tcW w:w="1667" w:type="dxa"/>
          </w:tcPr>
          <w:p w14:paraId="6B97673D">
            <w:pPr>
              <w:jc w:val="left"/>
              <w:rPr>
                <w:rFonts w:ascii="仿宋_GB2312" w:eastAsia="仿宋_GB2312" w:cs="‹ÎSå"/>
                <w:sz w:val="24"/>
              </w:rPr>
            </w:pPr>
          </w:p>
        </w:tc>
      </w:tr>
      <w:tr w14:paraId="4784EEB5">
        <w:tblPrEx>
          <w:tblCellMar>
            <w:top w:w="0" w:type="dxa"/>
            <w:left w:w="28" w:type="dxa"/>
            <w:bottom w:w="0" w:type="dxa"/>
            <w:right w:w="28" w:type="dxa"/>
          </w:tblCellMar>
        </w:tblPrEx>
        <w:trPr>
          <w:trHeight w:val="567" w:hRule="atLeast"/>
          <w:jc w:val="center"/>
        </w:trPr>
        <w:tc>
          <w:tcPr>
            <w:tcW w:w="1953" w:type="dxa"/>
          </w:tcPr>
          <w:p w14:paraId="29FBB505">
            <w:pPr>
              <w:jc w:val="left"/>
              <w:rPr>
                <w:rFonts w:ascii="仿宋_GB2312" w:eastAsia="仿宋_GB2312" w:cs="‹ÎSå"/>
                <w:sz w:val="24"/>
              </w:rPr>
            </w:pPr>
          </w:p>
        </w:tc>
        <w:tc>
          <w:tcPr>
            <w:tcW w:w="1276" w:type="dxa"/>
          </w:tcPr>
          <w:p w14:paraId="796FFD74">
            <w:pPr>
              <w:jc w:val="left"/>
              <w:rPr>
                <w:rFonts w:ascii="仿宋_GB2312" w:eastAsia="仿宋_GB2312" w:cs="‹ÎSå"/>
                <w:sz w:val="24"/>
              </w:rPr>
            </w:pPr>
          </w:p>
        </w:tc>
        <w:tc>
          <w:tcPr>
            <w:tcW w:w="1450" w:type="dxa"/>
          </w:tcPr>
          <w:p w14:paraId="4646F26E">
            <w:pPr>
              <w:jc w:val="left"/>
              <w:rPr>
                <w:rFonts w:ascii="仿宋_GB2312" w:eastAsia="仿宋_GB2312" w:cs="‹ÎSå"/>
                <w:sz w:val="24"/>
              </w:rPr>
            </w:pPr>
          </w:p>
        </w:tc>
        <w:tc>
          <w:tcPr>
            <w:tcW w:w="1243" w:type="dxa"/>
          </w:tcPr>
          <w:p w14:paraId="6BE2210F">
            <w:pPr>
              <w:jc w:val="left"/>
              <w:rPr>
                <w:rFonts w:ascii="仿宋_GB2312" w:eastAsia="仿宋_GB2312" w:cs="‹ÎSå"/>
                <w:sz w:val="24"/>
              </w:rPr>
            </w:pPr>
          </w:p>
        </w:tc>
        <w:tc>
          <w:tcPr>
            <w:tcW w:w="1450" w:type="dxa"/>
          </w:tcPr>
          <w:p w14:paraId="26045374">
            <w:pPr>
              <w:jc w:val="left"/>
              <w:rPr>
                <w:rFonts w:ascii="仿宋_GB2312" w:eastAsia="仿宋_GB2312" w:cs="‹ÎSå"/>
                <w:sz w:val="24"/>
              </w:rPr>
            </w:pPr>
          </w:p>
        </w:tc>
        <w:tc>
          <w:tcPr>
            <w:tcW w:w="1667" w:type="dxa"/>
          </w:tcPr>
          <w:p w14:paraId="427B6614">
            <w:pPr>
              <w:jc w:val="left"/>
              <w:rPr>
                <w:rFonts w:ascii="仿宋_GB2312" w:eastAsia="仿宋_GB2312" w:cs="‹ÎSå"/>
                <w:sz w:val="24"/>
              </w:rPr>
            </w:pPr>
          </w:p>
        </w:tc>
      </w:tr>
      <w:tr w14:paraId="4D08C5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6F9C2960">
            <w:pPr>
              <w:jc w:val="left"/>
              <w:rPr>
                <w:rFonts w:ascii="仿宋_GB2312" w:eastAsia="仿宋_GB2312" w:cs="‹ÎSå"/>
                <w:sz w:val="24"/>
              </w:rPr>
            </w:pPr>
          </w:p>
        </w:tc>
        <w:tc>
          <w:tcPr>
            <w:tcW w:w="1276" w:type="dxa"/>
          </w:tcPr>
          <w:p w14:paraId="5EF4E8E9">
            <w:pPr>
              <w:jc w:val="left"/>
              <w:rPr>
                <w:rFonts w:ascii="仿宋_GB2312" w:eastAsia="仿宋_GB2312" w:cs="‹ÎSå"/>
                <w:sz w:val="24"/>
              </w:rPr>
            </w:pPr>
          </w:p>
        </w:tc>
        <w:tc>
          <w:tcPr>
            <w:tcW w:w="1450" w:type="dxa"/>
          </w:tcPr>
          <w:p w14:paraId="23E111A7">
            <w:pPr>
              <w:jc w:val="left"/>
              <w:rPr>
                <w:rFonts w:ascii="仿宋_GB2312" w:eastAsia="仿宋_GB2312" w:cs="‹ÎSå"/>
                <w:sz w:val="24"/>
              </w:rPr>
            </w:pPr>
          </w:p>
        </w:tc>
        <w:tc>
          <w:tcPr>
            <w:tcW w:w="1243" w:type="dxa"/>
          </w:tcPr>
          <w:p w14:paraId="7B3F482B">
            <w:pPr>
              <w:jc w:val="left"/>
              <w:rPr>
                <w:rFonts w:ascii="仿宋_GB2312" w:eastAsia="仿宋_GB2312" w:cs="‹ÎSå"/>
                <w:sz w:val="24"/>
              </w:rPr>
            </w:pPr>
          </w:p>
        </w:tc>
        <w:tc>
          <w:tcPr>
            <w:tcW w:w="1450" w:type="dxa"/>
          </w:tcPr>
          <w:p w14:paraId="0966E154">
            <w:pPr>
              <w:jc w:val="left"/>
              <w:rPr>
                <w:rFonts w:ascii="仿宋_GB2312" w:eastAsia="仿宋_GB2312" w:cs="‹ÎSå"/>
                <w:sz w:val="24"/>
              </w:rPr>
            </w:pPr>
          </w:p>
        </w:tc>
        <w:tc>
          <w:tcPr>
            <w:tcW w:w="1667" w:type="dxa"/>
          </w:tcPr>
          <w:p w14:paraId="48E3CFC5">
            <w:pPr>
              <w:jc w:val="left"/>
              <w:rPr>
                <w:rFonts w:ascii="仿宋_GB2312" w:eastAsia="仿宋_GB2312" w:cs="‹ÎSå"/>
                <w:sz w:val="24"/>
              </w:rPr>
            </w:pPr>
          </w:p>
        </w:tc>
      </w:tr>
      <w:tr w14:paraId="601D05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5DAFC1D">
            <w:pPr>
              <w:jc w:val="left"/>
              <w:rPr>
                <w:rFonts w:ascii="仿宋_GB2312" w:eastAsia="仿宋_GB2312" w:cs="‹ÎSå"/>
                <w:sz w:val="24"/>
              </w:rPr>
            </w:pPr>
          </w:p>
        </w:tc>
        <w:tc>
          <w:tcPr>
            <w:tcW w:w="1276" w:type="dxa"/>
          </w:tcPr>
          <w:p w14:paraId="661969C9">
            <w:pPr>
              <w:jc w:val="left"/>
              <w:rPr>
                <w:rFonts w:ascii="仿宋_GB2312" w:eastAsia="仿宋_GB2312" w:cs="‹ÎSå"/>
                <w:sz w:val="24"/>
              </w:rPr>
            </w:pPr>
          </w:p>
        </w:tc>
        <w:tc>
          <w:tcPr>
            <w:tcW w:w="1450" w:type="dxa"/>
          </w:tcPr>
          <w:p w14:paraId="54331EE7">
            <w:pPr>
              <w:jc w:val="left"/>
              <w:rPr>
                <w:rFonts w:ascii="仿宋_GB2312" w:eastAsia="仿宋_GB2312" w:cs="‹ÎSå"/>
                <w:sz w:val="24"/>
              </w:rPr>
            </w:pPr>
          </w:p>
        </w:tc>
        <w:tc>
          <w:tcPr>
            <w:tcW w:w="1243" w:type="dxa"/>
          </w:tcPr>
          <w:p w14:paraId="7DA8C54D">
            <w:pPr>
              <w:jc w:val="left"/>
              <w:rPr>
                <w:rFonts w:ascii="仿宋_GB2312" w:eastAsia="仿宋_GB2312" w:cs="‹ÎSå"/>
                <w:sz w:val="24"/>
              </w:rPr>
            </w:pPr>
          </w:p>
        </w:tc>
        <w:tc>
          <w:tcPr>
            <w:tcW w:w="1450" w:type="dxa"/>
          </w:tcPr>
          <w:p w14:paraId="66E325D8">
            <w:pPr>
              <w:jc w:val="left"/>
              <w:rPr>
                <w:rFonts w:ascii="仿宋_GB2312" w:eastAsia="仿宋_GB2312" w:cs="‹ÎSå"/>
                <w:sz w:val="24"/>
              </w:rPr>
            </w:pPr>
          </w:p>
        </w:tc>
        <w:tc>
          <w:tcPr>
            <w:tcW w:w="1667" w:type="dxa"/>
          </w:tcPr>
          <w:p w14:paraId="6552F339">
            <w:pPr>
              <w:jc w:val="left"/>
              <w:rPr>
                <w:rFonts w:ascii="仿宋_GB2312" w:eastAsia="仿宋_GB2312" w:cs="‹ÎSå"/>
                <w:sz w:val="24"/>
              </w:rPr>
            </w:pPr>
          </w:p>
        </w:tc>
      </w:tr>
      <w:tr w14:paraId="72570B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3647AD4">
            <w:pPr>
              <w:jc w:val="left"/>
              <w:rPr>
                <w:rFonts w:ascii="仿宋_GB2312" w:eastAsia="仿宋_GB2312" w:cs="‹ÎSå"/>
                <w:sz w:val="24"/>
              </w:rPr>
            </w:pPr>
          </w:p>
        </w:tc>
        <w:tc>
          <w:tcPr>
            <w:tcW w:w="1276" w:type="dxa"/>
          </w:tcPr>
          <w:p w14:paraId="0ED94D27">
            <w:pPr>
              <w:jc w:val="left"/>
              <w:rPr>
                <w:rFonts w:ascii="仿宋_GB2312" w:eastAsia="仿宋_GB2312" w:cs="‹ÎSå"/>
                <w:sz w:val="24"/>
              </w:rPr>
            </w:pPr>
          </w:p>
        </w:tc>
        <w:tc>
          <w:tcPr>
            <w:tcW w:w="1450" w:type="dxa"/>
          </w:tcPr>
          <w:p w14:paraId="091B5363">
            <w:pPr>
              <w:jc w:val="left"/>
              <w:rPr>
                <w:rFonts w:ascii="仿宋_GB2312" w:eastAsia="仿宋_GB2312" w:cs="‹ÎSå"/>
                <w:sz w:val="24"/>
              </w:rPr>
            </w:pPr>
          </w:p>
        </w:tc>
        <w:tc>
          <w:tcPr>
            <w:tcW w:w="1243" w:type="dxa"/>
          </w:tcPr>
          <w:p w14:paraId="1C69E3E1">
            <w:pPr>
              <w:jc w:val="left"/>
              <w:rPr>
                <w:rFonts w:ascii="仿宋_GB2312" w:eastAsia="仿宋_GB2312" w:cs="‹ÎSå"/>
                <w:sz w:val="24"/>
              </w:rPr>
            </w:pPr>
          </w:p>
        </w:tc>
        <w:tc>
          <w:tcPr>
            <w:tcW w:w="1450" w:type="dxa"/>
          </w:tcPr>
          <w:p w14:paraId="6843F161">
            <w:pPr>
              <w:jc w:val="left"/>
              <w:rPr>
                <w:rFonts w:ascii="仿宋_GB2312" w:eastAsia="仿宋_GB2312" w:cs="‹ÎSå"/>
                <w:sz w:val="24"/>
              </w:rPr>
            </w:pPr>
          </w:p>
        </w:tc>
        <w:tc>
          <w:tcPr>
            <w:tcW w:w="1667" w:type="dxa"/>
          </w:tcPr>
          <w:p w14:paraId="1F613D56">
            <w:pPr>
              <w:jc w:val="left"/>
              <w:rPr>
                <w:rFonts w:ascii="仿宋_GB2312" w:eastAsia="仿宋_GB2312" w:cs="‹ÎSå"/>
                <w:sz w:val="24"/>
              </w:rPr>
            </w:pPr>
          </w:p>
        </w:tc>
      </w:tr>
      <w:tr w14:paraId="06AA49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44319C95">
            <w:pPr>
              <w:jc w:val="left"/>
              <w:rPr>
                <w:rFonts w:ascii="仿宋_GB2312" w:eastAsia="仿宋_GB2312" w:cs="‹ÎSå"/>
                <w:sz w:val="24"/>
              </w:rPr>
            </w:pPr>
          </w:p>
        </w:tc>
        <w:tc>
          <w:tcPr>
            <w:tcW w:w="1276" w:type="dxa"/>
          </w:tcPr>
          <w:p w14:paraId="6EBCF5A7">
            <w:pPr>
              <w:jc w:val="left"/>
              <w:rPr>
                <w:rFonts w:ascii="仿宋_GB2312" w:eastAsia="仿宋_GB2312" w:cs="‹ÎSå"/>
                <w:sz w:val="24"/>
              </w:rPr>
            </w:pPr>
          </w:p>
        </w:tc>
        <w:tc>
          <w:tcPr>
            <w:tcW w:w="1450" w:type="dxa"/>
          </w:tcPr>
          <w:p w14:paraId="547B36D4">
            <w:pPr>
              <w:jc w:val="left"/>
              <w:rPr>
                <w:rFonts w:ascii="仿宋_GB2312" w:eastAsia="仿宋_GB2312" w:cs="‹ÎSå"/>
                <w:sz w:val="24"/>
              </w:rPr>
            </w:pPr>
          </w:p>
        </w:tc>
        <w:tc>
          <w:tcPr>
            <w:tcW w:w="1243" w:type="dxa"/>
          </w:tcPr>
          <w:p w14:paraId="31952761">
            <w:pPr>
              <w:jc w:val="left"/>
              <w:rPr>
                <w:rFonts w:ascii="仿宋_GB2312" w:eastAsia="仿宋_GB2312" w:cs="‹ÎSå"/>
                <w:sz w:val="24"/>
              </w:rPr>
            </w:pPr>
          </w:p>
        </w:tc>
        <w:tc>
          <w:tcPr>
            <w:tcW w:w="1450" w:type="dxa"/>
          </w:tcPr>
          <w:p w14:paraId="746D7A7E">
            <w:pPr>
              <w:jc w:val="left"/>
              <w:rPr>
                <w:rFonts w:ascii="仿宋_GB2312" w:eastAsia="仿宋_GB2312" w:cs="‹ÎSå"/>
                <w:sz w:val="24"/>
              </w:rPr>
            </w:pPr>
          </w:p>
        </w:tc>
        <w:tc>
          <w:tcPr>
            <w:tcW w:w="1667" w:type="dxa"/>
          </w:tcPr>
          <w:p w14:paraId="2B6FA1E0">
            <w:pPr>
              <w:jc w:val="left"/>
              <w:rPr>
                <w:rFonts w:ascii="仿宋_GB2312" w:eastAsia="仿宋_GB2312" w:cs="‹ÎSå"/>
                <w:sz w:val="24"/>
              </w:rPr>
            </w:pPr>
          </w:p>
        </w:tc>
      </w:tr>
      <w:tr w14:paraId="4048E6D8">
        <w:tblPrEx>
          <w:tblCellMar>
            <w:top w:w="0" w:type="dxa"/>
            <w:left w:w="28" w:type="dxa"/>
            <w:bottom w:w="0" w:type="dxa"/>
            <w:right w:w="28" w:type="dxa"/>
          </w:tblCellMar>
        </w:tblPrEx>
        <w:trPr>
          <w:trHeight w:val="567" w:hRule="atLeast"/>
          <w:jc w:val="center"/>
        </w:trPr>
        <w:tc>
          <w:tcPr>
            <w:tcW w:w="1953" w:type="dxa"/>
          </w:tcPr>
          <w:p w14:paraId="7BA773D2">
            <w:pPr>
              <w:jc w:val="left"/>
              <w:rPr>
                <w:rFonts w:ascii="仿宋_GB2312" w:eastAsia="仿宋_GB2312" w:cs="‹ÎSå"/>
                <w:sz w:val="24"/>
              </w:rPr>
            </w:pPr>
          </w:p>
        </w:tc>
        <w:tc>
          <w:tcPr>
            <w:tcW w:w="1276" w:type="dxa"/>
          </w:tcPr>
          <w:p w14:paraId="6B4A5E32">
            <w:pPr>
              <w:jc w:val="left"/>
              <w:rPr>
                <w:rFonts w:ascii="仿宋_GB2312" w:eastAsia="仿宋_GB2312" w:cs="‹ÎSå"/>
                <w:sz w:val="24"/>
              </w:rPr>
            </w:pPr>
          </w:p>
        </w:tc>
        <w:tc>
          <w:tcPr>
            <w:tcW w:w="1450" w:type="dxa"/>
          </w:tcPr>
          <w:p w14:paraId="2442316B">
            <w:pPr>
              <w:jc w:val="left"/>
              <w:rPr>
                <w:rFonts w:ascii="仿宋_GB2312" w:eastAsia="仿宋_GB2312" w:cs="‹ÎSå"/>
                <w:sz w:val="24"/>
              </w:rPr>
            </w:pPr>
          </w:p>
        </w:tc>
        <w:tc>
          <w:tcPr>
            <w:tcW w:w="1243" w:type="dxa"/>
          </w:tcPr>
          <w:p w14:paraId="07946830">
            <w:pPr>
              <w:jc w:val="left"/>
              <w:rPr>
                <w:rFonts w:ascii="仿宋_GB2312" w:eastAsia="仿宋_GB2312" w:cs="‹ÎSå"/>
                <w:sz w:val="24"/>
              </w:rPr>
            </w:pPr>
          </w:p>
        </w:tc>
        <w:tc>
          <w:tcPr>
            <w:tcW w:w="1450" w:type="dxa"/>
          </w:tcPr>
          <w:p w14:paraId="7A4EC0B8">
            <w:pPr>
              <w:jc w:val="left"/>
              <w:rPr>
                <w:rFonts w:ascii="仿宋_GB2312" w:eastAsia="仿宋_GB2312" w:cs="‹ÎSå"/>
                <w:sz w:val="24"/>
              </w:rPr>
            </w:pPr>
          </w:p>
        </w:tc>
        <w:tc>
          <w:tcPr>
            <w:tcW w:w="1667" w:type="dxa"/>
          </w:tcPr>
          <w:p w14:paraId="4DA4E9A4">
            <w:pPr>
              <w:jc w:val="left"/>
              <w:rPr>
                <w:rFonts w:ascii="仿宋_GB2312" w:eastAsia="仿宋_GB2312" w:cs="‹ÎSå"/>
                <w:sz w:val="24"/>
              </w:rPr>
            </w:pPr>
          </w:p>
        </w:tc>
      </w:tr>
      <w:tr w14:paraId="64B3AF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6DAE7A8C">
            <w:pPr>
              <w:jc w:val="left"/>
              <w:rPr>
                <w:rFonts w:ascii="仿宋_GB2312" w:eastAsia="仿宋_GB2312" w:cs="‹ÎSå"/>
                <w:sz w:val="24"/>
              </w:rPr>
            </w:pPr>
          </w:p>
        </w:tc>
        <w:tc>
          <w:tcPr>
            <w:tcW w:w="1276" w:type="dxa"/>
          </w:tcPr>
          <w:p w14:paraId="5ED223AD">
            <w:pPr>
              <w:jc w:val="left"/>
              <w:rPr>
                <w:rFonts w:ascii="仿宋_GB2312" w:eastAsia="仿宋_GB2312" w:cs="‹ÎSå"/>
                <w:sz w:val="24"/>
              </w:rPr>
            </w:pPr>
          </w:p>
        </w:tc>
        <w:tc>
          <w:tcPr>
            <w:tcW w:w="1450" w:type="dxa"/>
          </w:tcPr>
          <w:p w14:paraId="2E2C3A45">
            <w:pPr>
              <w:jc w:val="left"/>
              <w:rPr>
                <w:rFonts w:ascii="仿宋_GB2312" w:eastAsia="仿宋_GB2312" w:cs="‹ÎSå"/>
                <w:sz w:val="24"/>
              </w:rPr>
            </w:pPr>
          </w:p>
        </w:tc>
        <w:tc>
          <w:tcPr>
            <w:tcW w:w="1243" w:type="dxa"/>
          </w:tcPr>
          <w:p w14:paraId="41AD827F">
            <w:pPr>
              <w:jc w:val="left"/>
              <w:rPr>
                <w:rFonts w:ascii="仿宋_GB2312" w:eastAsia="仿宋_GB2312" w:cs="‹ÎSå"/>
                <w:sz w:val="24"/>
              </w:rPr>
            </w:pPr>
          </w:p>
        </w:tc>
        <w:tc>
          <w:tcPr>
            <w:tcW w:w="1450" w:type="dxa"/>
          </w:tcPr>
          <w:p w14:paraId="74F1709E">
            <w:pPr>
              <w:jc w:val="left"/>
              <w:rPr>
                <w:rFonts w:ascii="仿宋_GB2312" w:eastAsia="仿宋_GB2312" w:cs="‹ÎSå"/>
                <w:sz w:val="24"/>
              </w:rPr>
            </w:pPr>
          </w:p>
        </w:tc>
        <w:tc>
          <w:tcPr>
            <w:tcW w:w="1667" w:type="dxa"/>
          </w:tcPr>
          <w:p w14:paraId="512406A0">
            <w:pPr>
              <w:jc w:val="left"/>
              <w:rPr>
                <w:rFonts w:ascii="仿宋_GB2312" w:eastAsia="仿宋_GB2312" w:cs="‹ÎSå"/>
                <w:sz w:val="24"/>
              </w:rPr>
            </w:pPr>
          </w:p>
        </w:tc>
      </w:tr>
      <w:tr w14:paraId="42F0C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87E00D7">
            <w:pPr>
              <w:jc w:val="left"/>
              <w:rPr>
                <w:rFonts w:ascii="仿宋_GB2312" w:eastAsia="仿宋_GB2312" w:cs="‹ÎSå"/>
                <w:sz w:val="24"/>
              </w:rPr>
            </w:pPr>
          </w:p>
        </w:tc>
        <w:tc>
          <w:tcPr>
            <w:tcW w:w="1276" w:type="dxa"/>
          </w:tcPr>
          <w:p w14:paraId="349D6075">
            <w:pPr>
              <w:jc w:val="left"/>
              <w:rPr>
                <w:rFonts w:ascii="仿宋_GB2312" w:eastAsia="仿宋_GB2312" w:cs="‹ÎSå"/>
                <w:sz w:val="24"/>
              </w:rPr>
            </w:pPr>
          </w:p>
        </w:tc>
        <w:tc>
          <w:tcPr>
            <w:tcW w:w="1450" w:type="dxa"/>
          </w:tcPr>
          <w:p w14:paraId="370033F9">
            <w:pPr>
              <w:jc w:val="left"/>
              <w:rPr>
                <w:rFonts w:ascii="仿宋_GB2312" w:eastAsia="仿宋_GB2312" w:cs="‹ÎSå"/>
                <w:sz w:val="24"/>
              </w:rPr>
            </w:pPr>
          </w:p>
        </w:tc>
        <w:tc>
          <w:tcPr>
            <w:tcW w:w="1243" w:type="dxa"/>
          </w:tcPr>
          <w:p w14:paraId="2CECB392">
            <w:pPr>
              <w:jc w:val="left"/>
              <w:rPr>
                <w:rFonts w:ascii="仿宋_GB2312" w:eastAsia="仿宋_GB2312" w:cs="‹ÎSå"/>
                <w:sz w:val="24"/>
              </w:rPr>
            </w:pPr>
          </w:p>
        </w:tc>
        <w:tc>
          <w:tcPr>
            <w:tcW w:w="1450" w:type="dxa"/>
          </w:tcPr>
          <w:p w14:paraId="3C08C02E">
            <w:pPr>
              <w:jc w:val="left"/>
              <w:rPr>
                <w:rFonts w:ascii="仿宋_GB2312" w:eastAsia="仿宋_GB2312" w:cs="‹ÎSå"/>
                <w:sz w:val="24"/>
              </w:rPr>
            </w:pPr>
          </w:p>
        </w:tc>
        <w:tc>
          <w:tcPr>
            <w:tcW w:w="1667" w:type="dxa"/>
          </w:tcPr>
          <w:p w14:paraId="0F1BD3D9">
            <w:pPr>
              <w:jc w:val="left"/>
              <w:rPr>
                <w:rFonts w:ascii="仿宋_GB2312" w:eastAsia="仿宋_GB2312" w:cs="‹ÎSå"/>
                <w:sz w:val="24"/>
              </w:rPr>
            </w:pPr>
          </w:p>
        </w:tc>
      </w:tr>
    </w:tbl>
    <w:p w14:paraId="70AA4347">
      <w:pPr>
        <w:jc w:val="left"/>
        <w:rPr>
          <w:rFonts w:ascii="仿宋_GB2312" w:eastAsia="仿宋_GB2312" w:cs="‹ÎSå"/>
          <w:sz w:val="24"/>
        </w:rPr>
      </w:pPr>
    </w:p>
    <w:p w14:paraId="3C1429C0">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rPr>
        <w:t>附</w:t>
      </w:r>
      <w:bookmarkStart w:id="1004" w:name="_Toc296891267"/>
      <w:bookmarkStart w:id="1005" w:name="_Toc296346728"/>
      <w:bookmarkStart w:id="1006" w:name="_Toc296347226"/>
      <w:bookmarkStart w:id="1007" w:name="_Toc267261698"/>
      <w:bookmarkStart w:id="1008" w:name="_Toc296944566"/>
      <w:bookmarkStart w:id="1009" w:name="_Toc296503227"/>
      <w:bookmarkStart w:id="1010" w:name="_Toc296891055"/>
      <w:r>
        <w:rPr>
          <w:rFonts w:hint="eastAsia" w:ascii="仿宋_GB2312" w:eastAsia="仿宋_GB2312" w:cs="‹ÎSå"/>
          <w:sz w:val="24"/>
        </w:rPr>
        <w:t>件5：</w:t>
      </w:r>
    </w:p>
    <w:bookmarkEnd w:id="1004"/>
    <w:bookmarkEnd w:id="1005"/>
    <w:bookmarkEnd w:id="1006"/>
    <w:bookmarkEnd w:id="1007"/>
    <w:bookmarkEnd w:id="1008"/>
    <w:bookmarkEnd w:id="1009"/>
    <w:bookmarkEnd w:id="1010"/>
    <w:p w14:paraId="3FBB6A7F">
      <w:pPr>
        <w:jc w:val="left"/>
        <w:rPr>
          <w:rFonts w:ascii="仿宋_GB2312" w:eastAsia="仿宋_GB2312" w:cs="‹ÎSå"/>
          <w:sz w:val="24"/>
        </w:rPr>
      </w:pPr>
      <w:r>
        <w:rPr>
          <w:rFonts w:hint="eastAsia" w:ascii="仿宋_GB2312" w:eastAsia="仿宋_GB2312" w:cs="‹ÎSå"/>
          <w:sz w:val="24"/>
        </w:rPr>
        <w:t>承包人用于本工程施工的机械设备表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4D2566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vAlign w:val="center"/>
          </w:tcPr>
          <w:p w14:paraId="0C9EB789">
            <w:pPr>
              <w:jc w:val="left"/>
              <w:rPr>
                <w:rFonts w:ascii="仿宋_GB2312" w:eastAsia="仿宋_GB2312" w:cs="‹ÎSå"/>
                <w:sz w:val="24"/>
              </w:rPr>
            </w:pPr>
            <w:r>
              <w:rPr>
                <w:rFonts w:hint="eastAsia" w:ascii="仿宋_GB2312" w:eastAsia="仿宋_GB2312" w:cs="‹ÎSå"/>
                <w:sz w:val="24"/>
              </w:rPr>
              <w:t>序号</w:t>
            </w:r>
          </w:p>
        </w:tc>
        <w:tc>
          <w:tcPr>
            <w:tcW w:w="1418" w:type="dxa"/>
            <w:tcBorders>
              <w:top w:val="single" w:color="auto" w:sz="12" w:space="0"/>
              <w:bottom w:val="double" w:color="auto" w:sz="6" w:space="0"/>
            </w:tcBorders>
            <w:vAlign w:val="center"/>
          </w:tcPr>
          <w:p w14:paraId="4B2D7517">
            <w:pPr>
              <w:jc w:val="left"/>
              <w:rPr>
                <w:rFonts w:ascii="仿宋_GB2312" w:eastAsia="仿宋_GB2312" w:cs="‹ÎSå"/>
                <w:sz w:val="24"/>
              </w:rPr>
            </w:pPr>
            <w:r>
              <w:rPr>
                <w:rFonts w:hint="eastAsia" w:ascii="仿宋_GB2312" w:eastAsia="仿宋_GB2312" w:cs="‹ÎSå"/>
                <w:sz w:val="24"/>
              </w:rPr>
              <w:t>机械或设备名称</w:t>
            </w:r>
          </w:p>
        </w:tc>
        <w:tc>
          <w:tcPr>
            <w:tcW w:w="850" w:type="dxa"/>
            <w:tcBorders>
              <w:top w:val="single" w:color="auto" w:sz="12" w:space="0"/>
              <w:bottom w:val="double" w:color="auto" w:sz="6" w:space="0"/>
            </w:tcBorders>
            <w:vAlign w:val="center"/>
          </w:tcPr>
          <w:p w14:paraId="72519CCA">
            <w:pPr>
              <w:jc w:val="left"/>
              <w:rPr>
                <w:rFonts w:ascii="仿宋_GB2312" w:eastAsia="仿宋_GB2312" w:cs="‹ÎSå"/>
                <w:sz w:val="24"/>
              </w:rPr>
            </w:pPr>
            <w:r>
              <w:rPr>
                <w:rFonts w:hint="eastAsia" w:ascii="仿宋_GB2312" w:eastAsia="仿宋_GB2312" w:cs="‹ÎSå"/>
                <w:sz w:val="24"/>
              </w:rPr>
              <w:t>规格型号</w:t>
            </w:r>
          </w:p>
        </w:tc>
        <w:tc>
          <w:tcPr>
            <w:tcW w:w="1058" w:type="dxa"/>
            <w:tcBorders>
              <w:top w:val="single" w:color="auto" w:sz="12" w:space="0"/>
              <w:bottom w:val="double" w:color="auto" w:sz="6" w:space="0"/>
            </w:tcBorders>
            <w:vAlign w:val="center"/>
          </w:tcPr>
          <w:p w14:paraId="638DDF9E">
            <w:pPr>
              <w:jc w:val="left"/>
              <w:rPr>
                <w:rFonts w:ascii="仿宋_GB2312" w:eastAsia="仿宋_GB2312" w:cs="‹ÎSå"/>
                <w:sz w:val="24"/>
              </w:rPr>
            </w:pPr>
            <w:r>
              <w:rPr>
                <w:rFonts w:hint="eastAsia" w:ascii="仿宋_GB2312" w:eastAsia="仿宋_GB2312" w:cs="‹ÎSå"/>
                <w:sz w:val="24"/>
              </w:rPr>
              <w:t>数量</w:t>
            </w:r>
          </w:p>
        </w:tc>
        <w:tc>
          <w:tcPr>
            <w:tcW w:w="880" w:type="dxa"/>
            <w:tcBorders>
              <w:top w:val="single" w:color="auto" w:sz="12" w:space="0"/>
              <w:bottom w:val="double" w:color="auto" w:sz="6" w:space="0"/>
            </w:tcBorders>
            <w:vAlign w:val="center"/>
          </w:tcPr>
          <w:p w14:paraId="2D8C38DF">
            <w:pPr>
              <w:jc w:val="left"/>
              <w:rPr>
                <w:rFonts w:ascii="仿宋_GB2312" w:eastAsia="仿宋_GB2312" w:cs="‹ÎSå"/>
                <w:sz w:val="24"/>
              </w:rPr>
            </w:pPr>
            <w:r>
              <w:rPr>
                <w:rFonts w:hint="eastAsia" w:ascii="仿宋_GB2312" w:eastAsia="仿宋_GB2312" w:cs="‹ÎSå"/>
                <w:sz w:val="24"/>
              </w:rPr>
              <w:t>产地</w:t>
            </w:r>
          </w:p>
        </w:tc>
        <w:tc>
          <w:tcPr>
            <w:tcW w:w="1020" w:type="dxa"/>
            <w:tcBorders>
              <w:top w:val="single" w:color="auto" w:sz="12" w:space="0"/>
              <w:bottom w:val="double" w:color="auto" w:sz="6" w:space="0"/>
            </w:tcBorders>
            <w:vAlign w:val="center"/>
          </w:tcPr>
          <w:p w14:paraId="586F11D8">
            <w:pPr>
              <w:jc w:val="left"/>
              <w:rPr>
                <w:rFonts w:ascii="仿宋_GB2312" w:eastAsia="仿宋_GB2312" w:cs="‹ÎSå"/>
                <w:sz w:val="24"/>
              </w:rPr>
            </w:pPr>
            <w:r>
              <w:rPr>
                <w:rFonts w:hint="eastAsia" w:ascii="仿宋_GB2312" w:eastAsia="仿宋_GB2312" w:cs="‹ÎSå"/>
                <w:sz w:val="24"/>
              </w:rPr>
              <w:t>制造年份</w:t>
            </w:r>
          </w:p>
        </w:tc>
        <w:tc>
          <w:tcPr>
            <w:tcW w:w="1480" w:type="dxa"/>
            <w:tcBorders>
              <w:top w:val="single" w:color="auto" w:sz="12" w:space="0"/>
              <w:bottom w:val="double" w:color="auto" w:sz="6" w:space="0"/>
            </w:tcBorders>
            <w:vAlign w:val="center"/>
          </w:tcPr>
          <w:p w14:paraId="139BEDD9">
            <w:pPr>
              <w:jc w:val="left"/>
              <w:rPr>
                <w:rFonts w:ascii="仿宋_GB2312" w:eastAsia="仿宋_GB2312" w:cs="‹ÎSå"/>
                <w:sz w:val="24"/>
              </w:rPr>
            </w:pPr>
            <w:r>
              <w:rPr>
                <w:rFonts w:hint="eastAsia" w:ascii="仿宋_GB2312" w:eastAsia="仿宋_GB2312" w:cs="‹ÎSå"/>
                <w:sz w:val="24"/>
              </w:rPr>
              <w:t>额定功率(kW)</w:t>
            </w:r>
          </w:p>
        </w:tc>
        <w:tc>
          <w:tcPr>
            <w:tcW w:w="1020" w:type="dxa"/>
            <w:tcBorders>
              <w:top w:val="single" w:color="auto" w:sz="12" w:space="0"/>
              <w:bottom w:val="double" w:color="auto" w:sz="6" w:space="0"/>
            </w:tcBorders>
            <w:vAlign w:val="center"/>
          </w:tcPr>
          <w:p w14:paraId="402D028A">
            <w:pPr>
              <w:jc w:val="left"/>
              <w:rPr>
                <w:rFonts w:ascii="仿宋_GB2312" w:eastAsia="仿宋_GB2312" w:cs="‹ÎSå"/>
                <w:sz w:val="24"/>
              </w:rPr>
            </w:pPr>
            <w:r>
              <w:rPr>
                <w:rFonts w:hint="eastAsia" w:ascii="仿宋_GB2312" w:eastAsia="仿宋_GB2312" w:cs="‹ÎSå"/>
                <w:sz w:val="24"/>
              </w:rPr>
              <w:t>生产能力</w:t>
            </w:r>
          </w:p>
        </w:tc>
        <w:tc>
          <w:tcPr>
            <w:tcW w:w="921" w:type="dxa"/>
            <w:tcBorders>
              <w:top w:val="single" w:color="auto" w:sz="12" w:space="0"/>
              <w:bottom w:val="double" w:color="auto" w:sz="6" w:space="0"/>
            </w:tcBorders>
            <w:vAlign w:val="center"/>
          </w:tcPr>
          <w:p w14:paraId="270FB784">
            <w:pPr>
              <w:jc w:val="left"/>
              <w:rPr>
                <w:rFonts w:ascii="仿宋_GB2312" w:eastAsia="仿宋_GB2312" w:cs="‹ÎSå"/>
                <w:sz w:val="24"/>
              </w:rPr>
            </w:pPr>
            <w:r>
              <w:rPr>
                <w:rFonts w:hint="eastAsia" w:ascii="仿宋_GB2312" w:eastAsia="仿宋_GB2312" w:cs="‹ÎSå"/>
                <w:sz w:val="24"/>
              </w:rPr>
              <w:t>备注</w:t>
            </w:r>
          </w:p>
        </w:tc>
      </w:tr>
      <w:tr w14:paraId="2C19EF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bottom w:val="single" w:color="auto" w:sz="6" w:space="0"/>
            </w:tcBorders>
            <w:vAlign w:val="center"/>
          </w:tcPr>
          <w:p w14:paraId="735166C2">
            <w:pPr>
              <w:jc w:val="left"/>
              <w:rPr>
                <w:rFonts w:ascii="仿宋_GB2312" w:eastAsia="仿宋_GB2312" w:cs="‹ÎSå"/>
                <w:sz w:val="24"/>
              </w:rPr>
            </w:pPr>
          </w:p>
        </w:tc>
        <w:tc>
          <w:tcPr>
            <w:tcW w:w="1418" w:type="dxa"/>
            <w:tcBorders>
              <w:top w:val="double" w:color="auto" w:sz="6" w:space="0"/>
              <w:bottom w:val="single" w:color="auto" w:sz="6" w:space="0"/>
            </w:tcBorders>
            <w:vAlign w:val="center"/>
          </w:tcPr>
          <w:p w14:paraId="6B2BE914">
            <w:pPr>
              <w:jc w:val="left"/>
              <w:rPr>
                <w:rFonts w:ascii="仿宋_GB2312" w:eastAsia="仿宋_GB2312" w:cs="‹ÎSå"/>
                <w:sz w:val="24"/>
              </w:rPr>
            </w:pPr>
          </w:p>
        </w:tc>
        <w:tc>
          <w:tcPr>
            <w:tcW w:w="850" w:type="dxa"/>
            <w:tcBorders>
              <w:top w:val="double" w:color="auto" w:sz="6" w:space="0"/>
              <w:bottom w:val="single" w:color="auto" w:sz="6" w:space="0"/>
            </w:tcBorders>
            <w:vAlign w:val="center"/>
          </w:tcPr>
          <w:p w14:paraId="44D6047C">
            <w:pPr>
              <w:jc w:val="left"/>
              <w:rPr>
                <w:rFonts w:ascii="仿宋_GB2312" w:eastAsia="仿宋_GB2312" w:cs="‹ÎSå"/>
                <w:sz w:val="24"/>
              </w:rPr>
            </w:pPr>
          </w:p>
        </w:tc>
        <w:tc>
          <w:tcPr>
            <w:tcW w:w="1058" w:type="dxa"/>
            <w:tcBorders>
              <w:top w:val="double" w:color="auto" w:sz="6" w:space="0"/>
              <w:bottom w:val="single" w:color="auto" w:sz="6" w:space="0"/>
            </w:tcBorders>
            <w:vAlign w:val="center"/>
          </w:tcPr>
          <w:p w14:paraId="585016D7">
            <w:pPr>
              <w:jc w:val="left"/>
              <w:rPr>
                <w:rFonts w:ascii="仿宋_GB2312" w:eastAsia="仿宋_GB2312" w:cs="‹ÎSå"/>
                <w:sz w:val="24"/>
              </w:rPr>
            </w:pPr>
          </w:p>
        </w:tc>
        <w:tc>
          <w:tcPr>
            <w:tcW w:w="880" w:type="dxa"/>
            <w:tcBorders>
              <w:top w:val="double" w:color="auto" w:sz="6" w:space="0"/>
              <w:bottom w:val="single" w:color="auto" w:sz="6" w:space="0"/>
            </w:tcBorders>
            <w:vAlign w:val="center"/>
          </w:tcPr>
          <w:p w14:paraId="640FF71C">
            <w:pPr>
              <w:jc w:val="left"/>
              <w:rPr>
                <w:rFonts w:ascii="仿宋_GB2312" w:eastAsia="仿宋_GB2312" w:cs="‹ÎSå"/>
                <w:sz w:val="24"/>
              </w:rPr>
            </w:pPr>
          </w:p>
        </w:tc>
        <w:tc>
          <w:tcPr>
            <w:tcW w:w="1020" w:type="dxa"/>
            <w:tcBorders>
              <w:top w:val="double" w:color="auto" w:sz="6" w:space="0"/>
              <w:bottom w:val="single" w:color="auto" w:sz="6" w:space="0"/>
            </w:tcBorders>
            <w:vAlign w:val="center"/>
          </w:tcPr>
          <w:p w14:paraId="4D5EE385">
            <w:pPr>
              <w:jc w:val="left"/>
              <w:rPr>
                <w:rFonts w:ascii="仿宋_GB2312" w:eastAsia="仿宋_GB2312" w:cs="‹ÎSå"/>
                <w:sz w:val="24"/>
              </w:rPr>
            </w:pPr>
          </w:p>
        </w:tc>
        <w:tc>
          <w:tcPr>
            <w:tcW w:w="1480" w:type="dxa"/>
            <w:tcBorders>
              <w:top w:val="double" w:color="auto" w:sz="6" w:space="0"/>
              <w:bottom w:val="single" w:color="auto" w:sz="6" w:space="0"/>
            </w:tcBorders>
            <w:vAlign w:val="center"/>
          </w:tcPr>
          <w:p w14:paraId="00C143A9">
            <w:pPr>
              <w:jc w:val="left"/>
              <w:rPr>
                <w:rFonts w:ascii="仿宋_GB2312" w:eastAsia="仿宋_GB2312" w:cs="‹ÎSå"/>
                <w:sz w:val="24"/>
              </w:rPr>
            </w:pPr>
          </w:p>
        </w:tc>
        <w:tc>
          <w:tcPr>
            <w:tcW w:w="1020" w:type="dxa"/>
            <w:tcBorders>
              <w:top w:val="double" w:color="auto" w:sz="6" w:space="0"/>
              <w:bottom w:val="single" w:color="auto" w:sz="6" w:space="0"/>
            </w:tcBorders>
            <w:vAlign w:val="center"/>
          </w:tcPr>
          <w:p w14:paraId="29647C59">
            <w:pPr>
              <w:jc w:val="left"/>
              <w:rPr>
                <w:rFonts w:ascii="仿宋_GB2312" w:eastAsia="仿宋_GB2312" w:cs="‹ÎSå"/>
                <w:sz w:val="24"/>
              </w:rPr>
            </w:pPr>
          </w:p>
        </w:tc>
        <w:tc>
          <w:tcPr>
            <w:tcW w:w="921" w:type="dxa"/>
            <w:tcBorders>
              <w:top w:val="double" w:color="auto" w:sz="6" w:space="0"/>
              <w:bottom w:val="single" w:color="auto" w:sz="6" w:space="0"/>
            </w:tcBorders>
            <w:vAlign w:val="center"/>
          </w:tcPr>
          <w:p w14:paraId="5C2C58AE">
            <w:pPr>
              <w:jc w:val="left"/>
              <w:rPr>
                <w:rFonts w:ascii="仿宋_GB2312" w:eastAsia="仿宋_GB2312" w:cs="‹ÎSå"/>
                <w:sz w:val="24"/>
              </w:rPr>
            </w:pPr>
          </w:p>
        </w:tc>
      </w:tr>
      <w:tr w14:paraId="5DD2B6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vAlign w:val="center"/>
          </w:tcPr>
          <w:p w14:paraId="5F922BF0">
            <w:pPr>
              <w:jc w:val="left"/>
              <w:rPr>
                <w:rFonts w:ascii="仿宋_GB2312" w:eastAsia="仿宋_GB2312" w:cs="‹ÎSå"/>
                <w:sz w:val="24"/>
              </w:rPr>
            </w:pPr>
          </w:p>
        </w:tc>
        <w:tc>
          <w:tcPr>
            <w:tcW w:w="1418" w:type="dxa"/>
            <w:tcBorders>
              <w:top w:val="nil"/>
            </w:tcBorders>
            <w:vAlign w:val="center"/>
          </w:tcPr>
          <w:p w14:paraId="79A90CC4">
            <w:pPr>
              <w:jc w:val="left"/>
              <w:rPr>
                <w:rFonts w:ascii="仿宋_GB2312" w:eastAsia="仿宋_GB2312" w:cs="‹ÎSå"/>
                <w:sz w:val="24"/>
              </w:rPr>
            </w:pPr>
          </w:p>
        </w:tc>
        <w:tc>
          <w:tcPr>
            <w:tcW w:w="850" w:type="dxa"/>
            <w:tcBorders>
              <w:top w:val="nil"/>
            </w:tcBorders>
            <w:vAlign w:val="center"/>
          </w:tcPr>
          <w:p w14:paraId="25F18379">
            <w:pPr>
              <w:jc w:val="left"/>
              <w:rPr>
                <w:rFonts w:ascii="仿宋_GB2312" w:eastAsia="仿宋_GB2312" w:cs="‹ÎSå"/>
                <w:sz w:val="24"/>
              </w:rPr>
            </w:pPr>
          </w:p>
        </w:tc>
        <w:tc>
          <w:tcPr>
            <w:tcW w:w="1058" w:type="dxa"/>
            <w:tcBorders>
              <w:top w:val="nil"/>
            </w:tcBorders>
            <w:vAlign w:val="center"/>
          </w:tcPr>
          <w:p w14:paraId="59E4C06A">
            <w:pPr>
              <w:jc w:val="left"/>
              <w:rPr>
                <w:rFonts w:ascii="仿宋_GB2312" w:eastAsia="仿宋_GB2312" w:cs="‹ÎSå"/>
                <w:sz w:val="24"/>
              </w:rPr>
            </w:pPr>
          </w:p>
        </w:tc>
        <w:tc>
          <w:tcPr>
            <w:tcW w:w="880" w:type="dxa"/>
            <w:tcBorders>
              <w:top w:val="nil"/>
            </w:tcBorders>
            <w:vAlign w:val="center"/>
          </w:tcPr>
          <w:p w14:paraId="795DDF63">
            <w:pPr>
              <w:jc w:val="left"/>
              <w:rPr>
                <w:rFonts w:ascii="仿宋_GB2312" w:eastAsia="仿宋_GB2312" w:cs="‹ÎSå"/>
                <w:sz w:val="24"/>
              </w:rPr>
            </w:pPr>
          </w:p>
        </w:tc>
        <w:tc>
          <w:tcPr>
            <w:tcW w:w="1020" w:type="dxa"/>
            <w:tcBorders>
              <w:top w:val="nil"/>
            </w:tcBorders>
            <w:vAlign w:val="center"/>
          </w:tcPr>
          <w:p w14:paraId="50E15D98">
            <w:pPr>
              <w:jc w:val="left"/>
              <w:rPr>
                <w:rFonts w:ascii="仿宋_GB2312" w:eastAsia="仿宋_GB2312" w:cs="‹ÎSå"/>
                <w:sz w:val="24"/>
              </w:rPr>
            </w:pPr>
          </w:p>
        </w:tc>
        <w:tc>
          <w:tcPr>
            <w:tcW w:w="1480" w:type="dxa"/>
            <w:tcBorders>
              <w:top w:val="nil"/>
            </w:tcBorders>
            <w:vAlign w:val="center"/>
          </w:tcPr>
          <w:p w14:paraId="4105B8E0">
            <w:pPr>
              <w:jc w:val="left"/>
              <w:rPr>
                <w:rFonts w:ascii="仿宋_GB2312" w:eastAsia="仿宋_GB2312" w:cs="‹ÎSå"/>
                <w:sz w:val="24"/>
              </w:rPr>
            </w:pPr>
          </w:p>
        </w:tc>
        <w:tc>
          <w:tcPr>
            <w:tcW w:w="1020" w:type="dxa"/>
            <w:tcBorders>
              <w:top w:val="nil"/>
            </w:tcBorders>
            <w:vAlign w:val="center"/>
          </w:tcPr>
          <w:p w14:paraId="567E4C63">
            <w:pPr>
              <w:jc w:val="left"/>
              <w:rPr>
                <w:rFonts w:ascii="仿宋_GB2312" w:eastAsia="仿宋_GB2312" w:cs="‹ÎSå"/>
                <w:sz w:val="24"/>
              </w:rPr>
            </w:pPr>
          </w:p>
        </w:tc>
        <w:tc>
          <w:tcPr>
            <w:tcW w:w="921" w:type="dxa"/>
            <w:tcBorders>
              <w:top w:val="nil"/>
            </w:tcBorders>
            <w:vAlign w:val="center"/>
          </w:tcPr>
          <w:p w14:paraId="423A984F">
            <w:pPr>
              <w:jc w:val="left"/>
              <w:rPr>
                <w:rFonts w:ascii="仿宋_GB2312" w:eastAsia="仿宋_GB2312" w:cs="‹ÎSå"/>
                <w:sz w:val="24"/>
              </w:rPr>
            </w:pPr>
          </w:p>
        </w:tc>
      </w:tr>
      <w:tr w14:paraId="5CA81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5B96A46D">
            <w:pPr>
              <w:jc w:val="left"/>
              <w:rPr>
                <w:rFonts w:ascii="仿宋_GB2312" w:eastAsia="仿宋_GB2312" w:cs="‹ÎSå"/>
                <w:sz w:val="24"/>
              </w:rPr>
            </w:pPr>
          </w:p>
        </w:tc>
        <w:tc>
          <w:tcPr>
            <w:tcW w:w="1418" w:type="dxa"/>
            <w:vAlign w:val="center"/>
          </w:tcPr>
          <w:p w14:paraId="34F84F8A">
            <w:pPr>
              <w:jc w:val="left"/>
              <w:rPr>
                <w:rFonts w:ascii="仿宋_GB2312" w:eastAsia="仿宋_GB2312" w:cs="‹ÎSå"/>
                <w:sz w:val="24"/>
              </w:rPr>
            </w:pPr>
          </w:p>
        </w:tc>
        <w:tc>
          <w:tcPr>
            <w:tcW w:w="850" w:type="dxa"/>
            <w:vAlign w:val="center"/>
          </w:tcPr>
          <w:p w14:paraId="56A25FAB">
            <w:pPr>
              <w:jc w:val="left"/>
              <w:rPr>
                <w:rFonts w:ascii="仿宋_GB2312" w:eastAsia="仿宋_GB2312" w:cs="‹ÎSå"/>
                <w:sz w:val="24"/>
              </w:rPr>
            </w:pPr>
          </w:p>
        </w:tc>
        <w:tc>
          <w:tcPr>
            <w:tcW w:w="1058" w:type="dxa"/>
            <w:vAlign w:val="center"/>
          </w:tcPr>
          <w:p w14:paraId="3349DC3F">
            <w:pPr>
              <w:jc w:val="left"/>
              <w:rPr>
                <w:rFonts w:ascii="仿宋_GB2312" w:eastAsia="仿宋_GB2312" w:cs="‹ÎSå"/>
                <w:sz w:val="24"/>
              </w:rPr>
            </w:pPr>
          </w:p>
        </w:tc>
        <w:tc>
          <w:tcPr>
            <w:tcW w:w="880" w:type="dxa"/>
            <w:vAlign w:val="center"/>
          </w:tcPr>
          <w:p w14:paraId="4C8D9035">
            <w:pPr>
              <w:jc w:val="left"/>
              <w:rPr>
                <w:rFonts w:ascii="仿宋_GB2312" w:eastAsia="仿宋_GB2312" w:cs="‹ÎSå"/>
                <w:sz w:val="24"/>
              </w:rPr>
            </w:pPr>
          </w:p>
        </w:tc>
        <w:tc>
          <w:tcPr>
            <w:tcW w:w="1020" w:type="dxa"/>
            <w:vAlign w:val="center"/>
          </w:tcPr>
          <w:p w14:paraId="5388D535">
            <w:pPr>
              <w:jc w:val="left"/>
              <w:rPr>
                <w:rFonts w:ascii="仿宋_GB2312" w:eastAsia="仿宋_GB2312" w:cs="‹ÎSå"/>
                <w:sz w:val="24"/>
              </w:rPr>
            </w:pPr>
          </w:p>
        </w:tc>
        <w:tc>
          <w:tcPr>
            <w:tcW w:w="1480" w:type="dxa"/>
            <w:vAlign w:val="center"/>
          </w:tcPr>
          <w:p w14:paraId="38CA8C4E">
            <w:pPr>
              <w:jc w:val="left"/>
              <w:rPr>
                <w:rFonts w:ascii="仿宋_GB2312" w:eastAsia="仿宋_GB2312" w:cs="‹ÎSå"/>
                <w:sz w:val="24"/>
              </w:rPr>
            </w:pPr>
          </w:p>
        </w:tc>
        <w:tc>
          <w:tcPr>
            <w:tcW w:w="1020" w:type="dxa"/>
            <w:vAlign w:val="center"/>
          </w:tcPr>
          <w:p w14:paraId="2F783C89">
            <w:pPr>
              <w:jc w:val="left"/>
              <w:rPr>
                <w:rFonts w:ascii="仿宋_GB2312" w:eastAsia="仿宋_GB2312" w:cs="‹ÎSå"/>
                <w:sz w:val="24"/>
              </w:rPr>
            </w:pPr>
          </w:p>
        </w:tc>
        <w:tc>
          <w:tcPr>
            <w:tcW w:w="921" w:type="dxa"/>
            <w:vAlign w:val="center"/>
          </w:tcPr>
          <w:p w14:paraId="1BD9AE49">
            <w:pPr>
              <w:jc w:val="left"/>
              <w:rPr>
                <w:rFonts w:ascii="仿宋_GB2312" w:eastAsia="仿宋_GB2312" w:cs="‹ÎSå"/>
                <w:sz w:val="24"/>
              </w:rPr>
            </w:pPr>
          </w:p>
        </w:tc>
      </w:tr>
      <w:tr w14:paraId="398F6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666C3B8">
            <w:pPr>
              <w:jc w:val="left"/>
              <w:rPr>
                <w:rFonts w:ascii="仿宋_GB2312" w:eastAsia="仿宋_GB2312" w:cs="‹ÎSå"/>
                <w:sz w:val="24"/>
              </w:rPr>
            </w:pPr>
          </w:p>
        </w:tc>
        <w:tc>
          <w:tcPr>
            <w:tcW w:w="1418" w:type="dxa"/>
            <w:vAlign w:val="center"/>
          </w:tcPr>
          <w:p w14:paraId="276716A0">
            <w:pPr>
              <w:jc w:val="left"/>
              <w:rPr>
                <w:rFonts w:ascii="仿宋_GB2312" w:eastAsia="仿宋_GB2312" w:cs="‹ÎSå"/>
                <w:sz w:val="24"/>
              </w:rPr>
            </w:pPr>
          </w:p>
        </w:tc>
        <w:tc>
          <w:tcPr>
            <w:tcW w:w="850" w:type="dxa"/>
            <w:vAlign w:val="center"/>
          </w:tcPr>
          <w:p w14:paraId="20801DA5">
            <w:pPr>
              <w:jc w:val="left"/>
              <w:rPr>
                <w:rFonts w:ascii="仿宋_GB2312" w:eastAsia="仿宋_GB2312" w:cs="‹ÎSå"/>
                <w:sz w:val="24"/>
              </w:rPr>
            </w:pPr>
          </w:p>
        </w:tc>
        <w:tc>
          <w:tcPr>
            <w:tcW w:w="1058" w:type="dxa"/>
            <w:vAlign w:val="center"/>
          </w:tcPr>
          <w:p w14:paraId="2AB73176">
            <w:pPr>
              <w:jc w:val="left"/>
              <w:rPr>
                <w:rFonts w:ascii="仿宋_GB2312" w:eastAsia="仿宋_GB2312" w:cs="‹ÎSå"/>
                <w:sz w:val="24"/>
              </w:rPr>
            </w:pPr>
          </w:p>
        </w:tc>
        <w:tc>
          <w:tcPr>
            <w:tcW w:w="880" w:type="dxa"/>
            <w:vAlign w:val="center"/>
          </w:tcPr>
          <w:p w14:paraId="70715B0A">
            <w:pPr>
              <w:jc w:val="left"/>
              <w:rPr>
                <w:rFonts w:ascii="仿宋_GB2312" w:eastAsia="仿宋_GB2312" w:cs="‹ÎSå"/>
                <w:sz w:val="24"/>
              </w:rPr>
            </w:pPr>
          </w:p>
        </w:tc>
        <w:tc>
          <w:tcPr>
            <w:tcW w:w="1020" w:type="dxa"/>
            <w:vAlign w:val="center"/>
          </w:tcPr>
          <w:p w14:paraId="0A197823">
            <w:pPr>
              <w:jc w:val="left"/>
              <w:rPr>
                <w:rFonts w:ascii="仿宋_GB2312" w:eastAsia="仿宋_GB2312" w:cs="‹ÎSå"/>
                <w:sz w:val="24"/>
              </w:rPr>
            </w:pPr>
          </w:p>
        </w:tc>
        <w:tc>
          <w:tcPr>
            <w:tcW w:w="1480" w:type="dxa"/>
            <w:vAlign w:val="center"/>
          </w:tcPr>
          <w:p w14:paraId="40719F9A">
            <w:pPr>
              <w:jc w:val="left"/>
              <w:rPr>
                <w:rFonts w:ascii="仿宋_GB2312" w:eastAsia="仿宋_GB2312" w:cs="‹ÎSå"/>
                <w:sz w:val="24"/>
              </w:rPr>
            </w:pPr>
          </w:p>
        </w:tc>
        <w:tc>
          <w:tcPr>
            <w:tcW w:w="1020" w:type="dxa"/>
            <w:vAlign w:val="center"/>
          </w:tcPr>
          <w:p w14:paraId="014815A7">
            <w:pPr>
              <w:jc w:val="left"/>
              <w:rPr>
                <w:rFonts w:ascii="仿宋_GB2312" w:eastAsia="仿宋_GB2312" w:cs="‹ÎSå"/>
                <w:sz w:val="24"/>
              </w:rPr>
            </w:pPr>
          </w:p>
        </w:tc>
        <w:tc>
          <w:tcPr>
            <w:tcW w:w="921" w:type="dxa"/>
            <w:vAlign w:val="center"/>
          </w:tcPr>
          <w:p w14:paraId="6A90C389">
            <w:pPr>
              <w:jc w:val="left"/>
              <w:rPr>
                <w:rFonts w:ascii="仿宋_GB2312" w:eastAsia="仿宋_GB2312" w:cs="‹ÎSå"/>
                <w:sz w:val="24"/>
              </w:rPr>
            </w:pPr>
          </w:p>
        </w:tc>
      </w:tr>
      <w:tr w14:paraId="056B87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D5C0493">
            <w:pPr>
              <w:jc w:val="left"/>
              <w:rPr>
                <w:rFonts w:ascii="仿宋_GB2312" w:eastAsia="仿宋_GB2312" w:cs="‹ÎSå"/>
                <w:sz w:val="24"/>
              </w:rPr>
            </w:pPr>
          </w:p>
        </w:tc>
        <w:tc>
          <w:tcPr>
            <w:tcW w:w="1418" w:type="dxa"/>
            <w:vAlign w:val="center"/>
          </w:tcPr>
          <w:p w14:paraId="4959D746">
            <w:pPr>
              <w:jc w:val="left"/>
              <w:rPr>
                <w:rFonts w:ascii="仿宋_GB2312" w:eastAsia="仿宋_GB2312" w:cs="‹ÎSå"/>
                <w:sz w:val="24"/>
              </w:rPr>
            </w:pPr>
          </w:p>
        </w:tc>
        <w:tc>
          <w:tcPr>
            <w:tcW w:w="850" w:type="dxa"/>
            <w:vAlign w:val="center"/>
          </w:tcPr>
          <w:p w14:paraId="1B11A353">
            <w:pPr>
              <w:jc w:val="left"/>
              <w:rPr>
                <w:rFonts w:ascii="仿宋_GB2312" w:eastAsia="仿宋_GB2312" w:cs="‹ÎSå"/>
                <w:sz w:val="24"/>
              </w:rPr>
            </w:pPr>
          </w:p>
        </w:tc>
        <w:tc>
          <w:tcPr>
            <w:tcW w:w="1058" w:type="dxa"/>
            <w:vAlign w:val="center"/>
          </w:tcPr>
          <w:p w14:paraId="4A22D987">
            <w:pPr>
              <w:jc w:val="left"/>
              <w:rPr>
                <w:rFonts w:ascii="仿宋_GB2312" w:eastAsia="仿宋_GB2312" w:cs="‹ÎSå"/>
                <w:sz w:val="24"/>
              </w:rPr>
            </w:pPr>
          </w:p>
        </w:tc>
        <w:tc>
          <w:tcPr>
            <w:tcW w:w="880" w:type="dxa"/>
            <w:vAlign w:val="center"/>
          </w:tcPr>
          <w:p w14:paraId="68B132A4">
            <w:pPr>
              <w:jc w:val="left"/>
              <w:rPr>
                <w:rFonts w:ascii="仿宋_GB2312" w:eastAsia="仿宋_GB2312" w:cs="‹ÎSå"/>
                <w:sz w:val="24"/>
              </w:rPr>
            </w:pPr>
          </w:p>
        </w:tc>
        <w:tc>
          <w:tcPr>
            <w:tcW w:w="1020" w:type="dxa"/>
            <w:vAlign w:val="center"/>
          </w:tcPr>
          <w:p w14:paraId="21B8C8C8">
            <w:pPr>
              <w:jc w:val="left"/>
              <w:rPr>
                <w:rFonts w:ascii="仿宋_GB2312" w:eastAsia="仿宋_GB2312" w:cs="‹ÎSå"/>
                <w:sz w:val="24"/>
              </w:rPr>
            </w:pPr>
          </w:p>
        </w:tc>
        <w:tc>
          <w:tcPr>
            <w:tcW w:w="1480" w:type="dxa"/>
            <w:vAlign w:val="center"/>
          </w:tcPr>
          <w:p w14:paraId="591CF274">
            <w:pPr>
              <w:jc w:val="left"/>
              <w:rPr>
                <w:rFonts w:ascii="仿宋_GB2312" w:eastAsia="仿宋_GB2312" w:cs="‹ÎSå"/>
                <w:sz w:val="24"/>
              </w:rPr>
            </w:pPr>
          </w:p>
        </w:tc>
        <w:tc>
          <w:tcPr>
            <w:tcW w:w="1020" w:type="dxa"/>
            <w:vAlign w:val="center"/>
          </w:tcPr>
          <w:p w14:paraId="7A20920B">
            <w:pPr>
              <w:jc w:val="left"/>
              <w:rPr>
                <w:rFonts w:ascii="仿宋_GB2312" w:eastAsia="仿宋_GB2312" w:cs="‹ÎSå"/>
                <w:sz w:val="24"/>
              </w:rPr>
            </w:pPr>
          </w:p>
        </w:tc>
        <w:tc>
          <w:tcPr>
            <w:tcW w:w="921" w:type="dxa"/>
            <w:vAlign w:val="center"/>
          </w:tcPr>
          <w:p w14:paraId="7B867AA7">
            <w:pPr>
              <w:jc w:val="left"/>
              <w:rPr>
                <w:rFonts w:ascii="仿宋_GB2312" w:eastAsia="仿宋_GB2312" w:cs="‹ÎSå"/>
                <w:sz w:val="24"/>
              </w:rPr>
            </w:pPr>
          </w:p>
        </w:tc>
      </w:tr>
      <w:tr w14:paraId="6D1D2E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68293BC1">
            <w:pPr>
              <w:jc w:val="left"/>
              <w:rPr>
                <w:rFonts w:ascii="仿宋_GB2312" w:eastAsia="仿宋_GB2312" w:cs="‹ÎSå"/>
                <w:sz w:val="24"/>
              </w:rPr>
            </w:pPr>
          </w:p>
        </w:tc>
        <w:tc>
          <w:tcPr>
            <w:tcW w:w="1418" w:type="dxa"/>
            <w:vAlign w:val="center"/>
          </w:tcPr>
          <w:p w14:paraId="5A53070C">
            <w:pPr>
              <w:jc w:val="left"/>
              <w:rPr>
                <w:rFonts w:ascii="仿宋_GB2312" w:eastAsia="仿宋_GB2312" w:cs="‹ÎSå"/>
                <w:sz w:val="24"/>
              </w:rPr>
            </w:pPr>
          </w:p>
        </w:tc>
        <w:tc>
          <w:tcPr>
            <w:tcW w:w="850" w:type="dxa"/>
            <w:vAlign w:val="center"/>
          </w:tcPr>
          <w:p w14:paraId="2AC4F274">
            <w:pPr>
              <w:jc w:val="left"/>
              <w:rPr>
                <w:rFonts w:ascii="仿宋_GB2312" w:eastAsia="仿宋_GB2312" w:cs="‹ÎSå"/>
                <w:sz w:val="24"/>
              </w:rPr>
            </w:pPr>
          </w:p>
        </w:tc>
        <w:tc>
          <w:tcPr>
            <w:tcW w:w="1058" w:type="dxa"/>
            <w:vAlign w:val="center"/>
          </w:tcPr>
          <w:p w14:paraId="1BBF9471">
            <w:pPr>
              <w:jc w:val="left"/>
              <w:rPr>
                <w:rFonts w:ascii="仿宋_GB2312" w:eastAsia="仿宋_GB2312" w:cs="‹ÎSå"/>
                <w:sz w:val="24"/>
              </w:rPr>
            </w:pPr>
          </w:p>
        </w:tc>
        <w:tc>
          <w:tcPr>
            <w:tcW w:w="880" w:type="dxa"/>
            <w:vAlign w:val="center"/>
          </w:tcPr>
          <w:p w14:paraId="26218371">
            <w:pPr>
              <w:jc w:val="left"/>
              <w:rPr>
                <w:rFonts w:ascii="仿宋_GB2312" w:eastAsia="仿宋_GB2312" w:cs="‹ÎSå"/>
                <w:sz w:val="24"/>
              </w:rPr>
            </w:pPr>
          </w:p>
        </w:tc>
        <w:tc>
          <w:tcPr>
            <w:tcW w:w="1020" w:type="dxa"/>
            <w:vAlign w:val="center"/>
          </w:tcPr>
          <w:p w14:paraId="5F4AFB01">
            <w:pPr>
              <w:jc w:val="left"/>
              <w:rPr>
                <w:rFonts w:ascii="仿宋_GB2312" w:eastAsia="仿宋_GB2312" w:cs="‹ÎSå"/>
                <w:sz w:val="24"/>
              </w:rPr>
            </w:pPr>
          </w:p>
        </w:tc>
        <w:tc>
          <w:tcPr>
            <w:tcW w:w="1480" w:type="dxa"/>
            <w:vAlign w:val="center"/>
          </w:tcPr>
          <w:p w14:paraId="03D5B2FC">
            <w:pPr>
              <w:jc w:val="left"/>
              <w:rPr>
                <w:rFonts w:ascii="仿宋_GB2312" w:eastAsia="仿宋_GB2312" w:cs="‹ÎSå"/>
                <w:sz w:val="24"/>
              </w:rPr>
            </w:pPr>
          </w:p>
        </w:tc>
        <w:tc>
          <w:tcPr>
            <w:tcW w:w="1020" w:type="dxa"/>
            <w:vAlign w:val="center"/>
          </w:tcPr>
          <w:p w14:paraId="72E842BC">
            <w:pPr>
              <w:jc w:val="left"/>
              <w:rPr>
                <w:rFonts w:ascii="仿宋_GB2312" w:eastAsia="仿宋_GB2312" w:cs="‹ÎSå"/>
                <w:sz w:val="24"/>
              </w:rPr>
            </w:pPr>
          </w:p>
        </w:tc>
        <w:tc>
          <w:tcPr>
            <w:tcW w:w="921" w:type="dxa"/>
            <w:vAlign w:val="center"/>
          </w:tcPr>
          <w:p w14:paraId="23497638">
            <w:pPr>
              <w:jc w:val="left"/>
              <w:rPr>
                <w:rFonts w:ascii="仿宋_GB2312" w:eastAsia="仿宋_GB2312" w:cs="‹ÎSå"/>
                <w:sz w:val="24"/>
              </w:rPr>
            </w:pPr>
          </w:p>
        </w:tc>
      </w:tr>
      <w:tr w14:paraId="000A16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28830376">
            <w:pPr>
              <w:jc w:val="left"/>
              <w:rPr>
                <w:rFonts w:ascii="仿宋_GB2312" w:eastAsia="仿宋_GB2312" w:cs="‹ÎSå"/>
                <w:sz w:val="24"/>
              </w:rPr>
            </w:pPr>
          </w:p>
        </w:tc>
        <w:tc>
          <w:tcPr>
            <w:tcW w:w="1418" w:type="dxa"/>
            <w:vAlign w:val="center"/>
          </w:tcPr>
          <w:p w14:paraId="14825D7C">
            <w:pPr>
              <w:jc w:val="left"/>
              <w:rPr>
                <w:rFonts w:ascii="仿宋_GB2312" w:eastAsia="仿宋_GB2312" w:cs="‹ÎSå"/>
                <w:sz w:val="24"/>
              </w:rPr>
            </w:pPr>
          </w:p>
        </w:tc>
        <w:tc>
          <w:tcPr>
            <w:tcW w:w="850" w:type="dxa"/>
            <w:vAlign w:val="center"/>
          </w:tcPr>
          <w:p w14:paraId="679534BE">
            <w:pPr>
              <w:jc w:val="left"/>
              <w:rPr>
                <w:rFonts w:ascii="仿宋_GB2312" w:eastAsia="仿宋_GB2312" w:cs="‹ÎSå"/>
                <w:sz w:val="24"/>
              </w:rPr>
            </w:pPr>
          </w:p>
        </w:tc>
        <w:tc>
          <w:tcPr>
            <w:tcW w:w="1058" w:type="dxa"/>
            <w:vAlign w:val="center"/>
          </w:tcPr>
          <w:p w14:paraId="070895F7">
            <w:pPr>
              <w:jc w:val="left"/>
              <w:rPr>
                <w:rFonts w:ascii="仿宋_GB2312" w:eastAsia="仿宋_GB2312" w:cs="‹ÎSå"/>
                <w:sz w:val="24"/>
              </w:rPr>
            </w:pPr>
          </w:p>
        </w:tc>
        <w:tc>
          <w:tcPr>
            <w:tcW w:w="880" w:type="dxa"/>
            <w:vAlign w:val="center"/>
          </w:tcPr>
          <w:p w14:paraId="432770ED">
            <w:pPr>
              <w:jc w:val="left"/>
              <w:rPr>
                <w:rFonts w:ascii="仿宋_GB2312" w:eastAsia="仿宋_GB2312" w:cs="‹ÎSå"/>
                <w:sz w:val="24"/>
              </w:rPr>
            </w:pPr>
          </w:p>
        </w:tc>
        <w:tc>
          <w:tcPr>
            <w:tcW w:w="1020" w:type="dxa"/>
            <w:vAlign w:val="center"/>
          </w:tcPr>
          <w:p w14:paraId="3D4CBBAD">
            <w:pPr>
              <w:jc w:val="left"/>
              <w:rPr>
                <w:rFonts w:ascii="仿宋_GB2312" w:eastAsia="仿宋_GB2312" w:cs="‹ÎSå"/>
                <w:sz w:val="24"/>
              </w:rPr>
            </w:pPr>
          </w:p>
        </w:tc>
        <w:tc>
          <w:tcPr>
            <w:tcW w:w="1480" w:type="dxa"/>
            <w:vAlign w:val="center"/>
          </w:tcPr>
          <w:p w14:paraId="292C8B63">
            <w:pPr>
              <w:jc w:val="left"/>
              <w:rPr>
                <w:rFonts w:ascii="仿宋_GB2312" w:eastAsia="仿宋_GB2312" w:cs="‹ÎSå"/>
                <w:sz w:val="24"/>
              </w:rPr>
            </w:pPr>
          </w:p>
        </w:tc>
        <w:tc>
          <w:tcPr>
            <w:tcW w:w="1020" w:type="dxa"/>
            <w:vAlign w:val="center"/>
          </w:tcPr>
          <w:p w14:paraId="6A1A5472">
            <w:pPr>
              <w:jc w:val="left"/>
              <w:rPr>
                <w:rFonts w:ascii="仿宋_GB2312" w:eastAsia="仿宋_GB2312" w:cs="‹ÎSå"/>
                <w:sz w:val="24"/>
              </w:rPr>
            </w:pPr>
          </w:p>
        </w:tc>
        <w:tc>
          <w:tcPr>
            <w:tcW w:w="921" w:type="dxa"/>
            <w:vAlign w:val="center"/>
          </w:tcPr>
          <w:p w14:paraId="474F809B">
            <w:pPr>
              <w:jc w:val="left"/>
              <w:rPr>
                <w:rFonts w:ascii="仿宋_GB2312" w:eastAsia="仿宋_GB2312" w:cs="‹ÎSå"/>
                <w:sz w:val="24"/>
              </w:rPr>
            </w:pPr>
          </w:p>
        </w:tc>
      </w:tr>
      <w:tr w14:paraId="51BCEF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1C0CB1A9">
            <w:pPr>
              <w:jc w:val="left"/>
              <w:rPr>
                <w:rFonts w:ascii="仿宋_GB2312" w:eastAsia="仿宋_GB2312" w:cs="‹ÎSå"/>
                <w:sz w:val="24"/>
              </w:rPr>
            </w:pPr>
          </w:p>
        </w:tc>
        <w:tc>
          <w:tcPr>
            <w:tcW w:w="1418" w:type="dxa"/>
            <w:vAlign w:val="center"/>
          </w:tcPr>
          <w:p w14:paraId="38385B25">
            <w:pPr>
              <w:jc w:val="left"/>
              <w:rPr>
                <w:rFonts w:ascii="仿宋_GB2312" w:eastAsia="仿宋_GB2312" w:cs="‹ÎSå"/>
                <w:sz w:val="24"/>
              </w:rPr>
            </w:pPr>
          </w:p>
        </w:tc>
        <w:tc>
          <w:tcPr>
            <w:tcW w:w="850" w:type="dxa"/>
            <w:vAlign w:val="center"/>
          </w:tcPr>
          <w:p w14:paraId="71CB80DF">
            <w:pPr>
              <w:jc w:val="left"/>
              <w:rPr>
                <w:rFonts w:ascii="仿宋_GB2312" w:eastAsia="仿宋_GB2312" w:cs="‹ÎSå"/>
                <w:sz w:val="24"/>
              </w:rPr>
            </w:pPr>
          </w:p>
        </w:tc>
        <w:tc>
          <w:tcPr>
            <w:tcW w:w="1058" w:type="dxa"/>
            <w:vAlign w:val="center"/>
          </w:tcPr>
          <w:p w14:paraId="0C517A88">
            <w:pPr>
              <w:jc w:val="left"/>
              <w:rPr>
                <w:rFonts w:ascii="仿宋_GB2312" w:eastAsia="仿宋_GB2312" w:cs="‹ÎSå"/>
                <w:sz w:val="24"/>
              </w:rPr>
            </w:pPr>
          </w:p>
        </w:tc>
        <w:tc>
          <w:tcPr>
            <w:tcW w:w="880" w:type="dxa"/>
            <w:vAlign w:val="center"/>
          </w:tcPr>
          <w:p w14:paraId="0B168E8F">
            <w:pPr>
              <w:jc w:val="left"/>
              <w:rPr>
                <w:rFonts w:ascii="仿宋_GB2312" w:eastAsia="仿宋_GB2312" w:cs="‹ÎSå"/>
                <w:sz w:val="24"/>
              </w:rPr>
            </w:pPr>
          </w:p>
        </w:tc>
        <w:tc>
          <w:tcPr>
            <w:tcW w:w="1020" w:type="dxa"/>
            <w:vAlign w:val="center"/>
          </w:tcPr>
          <w:p w14:paraId="678664B2">
            <w:pPr>
              <w:jc w:val="left"/>
              <w:rPr>
                <w:rFonts w:ascii="仿宋_GB2312" w:eastAsia="仿宋_GB2312" w:cs="‹ÎSå"/>
                <w:sz w:val="24"/>
              </w:rPr>
            </w:pPr>
          </w:p>
        </w:tc>
        <w:tc>
          <w:tcPr>
            <w:tcW w:w="1480" w:type="dxa"/>
            <w:vAlign w:val="center"/>
          </w:tcPr>
          <w:p w14:paraId="287B2620">
            <w:pPr>
              <w:jc w:val="left"/>
              <w:rPr>
                <w:rFonts w:ascii="仿宋_GB2312" w:eastAsia="仿宋_GB2312" w:cs="‹ÎSå"/>
                <w:sz w:val="24"/>
              </w:rPr>
            </w:pPr>
          </w:p>
        </w:tc>
        <w:tc>
          <w:tcPr>
            <w:tcW w:w="1020" w:type="dxa"/>
            <w:vAlign w:val="center"/>
          </w:tcPr>
          <w:p w14:paraId="07D8EF8C">
            <w:pPr>
              <w:jc w:val="left"/>
              <w:rPr>
                <w:rFonts w:ascii="仿宋_GB2312" w:eastAsia="仿宋_GB2312" w:cs="‹ÎSå"/>
                <w:sz w:val="24"/>
              </w:rPr>
            </w:pPr>
          </w:p>
        </w:tc>
        <w:tc>
          <w:tcPr>
            <w:tcW w:w="921" w:type="dxa"/>
            <w:vAlign w:val="center"/>
          </w:tcPr>
          <w:p w14:paraId="70925F3B">
            <w:pPr>
              <w:jc w:val="left"/>
              <w:rPr>
                <w:rFonts w:ascii="仿宋_GB2312" w:eastAsia="仿宋_GB2312" w:cs="‹ÎSå"/>
                <w:sz w:val="24"/>
              </w:rPr>
            </w:pPr>
          </w:p>
        </w:tc>
      </w:tr>
      <w:tr w14:paraId="29A5F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5C8EB87">
            <w:pPr>
              <w:jc w:val="left"/>
              <w:rPr>
                <w:rFonts w:ascii="仿宋_GB2312" w:eastAsia="仿宋_GB2312" w:cs="‹ÎSå"/>
                <w:sz w:val="24"/>
              </w:rPr>
            </w:pPr>
          </w:p>
        </w:tc>
        <w:tc>
          <w:tcPr>
            <w:tcW w:w="1418" w:type="dxa"/>
          </w:tcPr>
          <w:p w14:paraId="2BCB44EB">
            <w:pPr>
              <w:jc w:val="left"/>
              <w:rPr>
                <w:rFonts w:ascii="仿宋_GB2312" w:eastAsia="仿宋_GB2312" w:cs="‹ÎSå"/>
                <w:sz w:val="24"/>
              </w:rPr>
            </w:pPr>
          </w:p>
        </w:tc>
        <w:tc>
          <w:tcPr>
            <w:tcW w:w="850" w:type="dxa"/>
          </w:tcPr>
          <w:p w14:paraId="6B5AC855">
            <w:pPr>
              <w:jc w:val="left"/>
              <w:rPr>
                <w:rFonts w:ascii="仿宋_GB2312" w:eastAsia="仿宋_GB2312" w:cs="‹ÎSå"/>
                <w:sz w:val="24"/>
              </w:rPr>
            </w:pPr>
          </w:p>
        </w:tc>
        <w:tc>
          <w:tcPr>
            <w:tcW w:w="1058" w:type="dxa"/>
          </w:tcPr>
          <w:p w14:paraId="2ECB3939">
            <w:pPr>
              <w:jc w:val="left"/>
              <w:rPr>
                <w:rFonts w:ascii="仿宋_GB2312" w:eastAsia="仿宋_GB2312" w:cs="‹ÎSå"/>
                <w:sz w:val="24"/>
              </w:rPr>
            </w:pPr>
          </w:p>
        </w:tc>
        <w:tc>
          <w:tcPr>
            <w:tcW w:w="880" w:type="dxa"/>
          </w:tcPr>
          <w:p w14:paraId="6AA33952">
            <w:pPr>
              <w:jc w:val="left"/>
              <w:rPr>
                <w:rFonts w:ascii="仿宋_GB2312" w:eastAsia="仿宋_GB2312" w:cs="‹ÎSå"/>
                <w:sz w:val="24"/>
              </w:rPr>
            </w:pPr>
          </w:p>
        </w:tc>
        <w:tc>
          <w:tcPr>
            <w:tcW w:w="1020" w:type="dxa"/>
          </w:tcPr>
          <w:p w14:paraId="30B436EE">
            <w:pPr>
              <w:jc w:val="left"/>
              <w:rPr>
                <w:rFonts w:ascii="仿宋_GB2312" w:eastAsia="仿宋_GB2312" w:cs="‹ÎSå"/>
                <w:sz w:val="24"/>
              </w:rPr>
            </w:pPr>
          </w:p>
        </w:tc>
        <w:tc>
          <w:tcPr>
            <w:tcW w:w="1480" w:type="dxa"/>
          </w:tcPr>
          <w:p w14:paraId="5B4C084A">
            <w:pPr>
              <w:jc w:val="left"/>
              <w:rPr>
                <w:rFonts w:ascii="仿宋_GB2312" w:eastAsia="仿宋_GB2312" w:cs="‹ÎSå"/>
                <w:sz w:val="24"/>
              </w:rPr>
            </w:pPr>
          </w:p>
        </w:tc>
        <w:tc>
          <w:tcPr>
            <w:tcW w:w="1020" w:type="dxa"/>
          </w:tcPr>
          <w:p w14:paraId="639692C0">
            <w:pPr>
              <w:jc w:val="left"/>
              <w:rPr>
                <w:rFonts w:ascii="仿宋_GB2312" w:eastAsia="仿宋_GB2312" w:cs="‹ÎSå"/>
                <w:sz w:val="24"/>
              </w:rPr>
            </w:pPr>
          </w:p>
        </w:tc>
        <w:tc>
          <w:tcPr>
            <w:tcW w:w="921" w:type="dxa"/>
          </w:tcPr>
          <w:p w14:paraId="43F13DDA">
            <w:pPr>
              <w:jc w:val="left"/>
              <w:rPr>
                <w:rFonts w:ascii="仿宋_GB2312" w:eastAsia="仿宋_GB2312" w:cs="‹ÎSå"/>
                <w:sz w:val="24"/>
              </w:rPr>
            </w:pPr>
          </w:p>
        </w:tc>
      </w:tr>
      <w:tr w14:paraId="0ADE07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vAlign w:val="center"/>
          </w:tcPr>
          <w:p w14:paraId="273F85DA">
            <w:pPr>
              <w:jc w:val="left"/>
              <w:rPr>
                <w:rFonts w:ascii="仿宋_GB2312" w:eastAsia="仿宋_GB2312" w:cs="‹ÎSå"/>
                <w:sz w:val="24"/>
              </w:rPr>
            </w:pPr>
          </w:p>
        </w:tc>
        <w:tc>
          <w:tcPr>
            <w:tcW w:w="1418" w:type="dxa"/>
            <w:vAlign w:val="center"/>
          </w:tcPr>
          <w:p w14:paraId="4CF19A86">
            <w:pPr>
              <w:jc w:val="left"/>
              <w:rPr>
                <w:rFonts w:ascii="仿宋_GB2312" w:eastAsia="仿宋_GB2312" w:cs="‹ÎSå"/>
                <w:sz w:val="24"/>
              </w:rPr>
            </w:pPr>
          </w:p>
        </w:tc>
        <w:tc>
          <w:tcPr>
            <w:tcW w:w="850" w:type="dxa"/>
            <w:vAlign w:val="center"/>
          </w:tcPr>
          <w:p w14:paraId="3FDDF3B3">
            <w:pPr>
              <w:jc w:val="left"/>
              <w:rPr>
                <w:rFonts w:ascii="仿宋_GB2312" w:eastAsia="仿宋_GB2312" w:cs="‹ÎSå"/>
                <w:sz w:val="24"/>
              </w:rPr>
            </w:pPr>
          </w:p>
        </w:tc>
        <w:tc>
          <w:tcPr>
            <w:tcW w:w="1058" w:type="dxa"/>
            <w:vAlign w:val="center"/>
          </w:tcPr>
          <w:p w14:paraId="08DF4285">
            <w:pPr>
              <w:jc w:val="left"/>
              <w:rPr>
                <w:rFonts w:ascii="仿宋_GB2312" w:eastAsia="仿宋_GB2312" w:cs="‹ÎSå"/>
                <w:sz w:val="24"/>
              </w:rPr>
            </w:pPr>
          </w:p>
        </w:tc>
        <w:tc>
          <w:tcPr>
            <w:tcW w:w="880" w:type="dxa"/>
            <w:vAlign w:val="center"/>
          </w:tcPr>
          <w:p w14:paraId="3E446B5E">
            <w:pPr>
              <w:jc w:val="left"/>
              <w:rPr>
                <w:rFonts w:ascii="仿宋_GB2312" w:eastAsia="仿宋_GB2312" w:cs="‹ÎSå"/>
                <w:sz w:val="24"/>
              </w:rPr>
            </w:pPr>
          </w:p>
        </w:tc>
        <w:tc>
          <w:tcPr>
            <w:tcW w:w="1020" w:type="dxa"/>
            <w:vAlign w:val="center"/>
          </w:tcPr>
          <w:p w14:paraId="3B2E47E3">
            <w:pPr>
              <w:jc w:val="left"/>
              <w:rPr>
                <w:rFonts w:ascii="仿宋_GB2312" w:eastAsia="仿宋_GB2312" w:cs="‹ÎSå"/>
                <w:sz w:val="24"/>
              </w:rPr>
            </w:pPr>
          </w:p>
        </w:tc>
        <w:tc>
          <w:tcPr>
            <w:tcW w:w="1480" w:type="dxa"/>
            <w:vAlign w:val="center"/>
          </w:tcPr>
          <w:p w14:paraId="3EB4D17B">
            <w:pPr>
              <w:jc w:val="left"/>
              <w:rPr>
                <w:rFonts w:ascii="仿宋_GB2312" w:eastAsia="仿宋_GB2312" w:cs="‹ÎSå"/>
                <w:sz w:val="24"/>
              </w:rPr>
            </w:pPr>
          </w:p>
        </w:tc>
        <w:tc>
          <w:tcPr>
            <w:tcW w:w="1020" w:type="dxa"/>
            <w:vAlign w:val="center"/>
          </w:tcPr>
          <w:p w14:paraId="4D227621">
            <w:pPr>
              <w:jc w:val="left"/>
              <w:rPr>
                <w:rFonts w:ascii="仿宋_GB2312" w:eastAsia="仿宋_GB2312" w:cs="‹ÎSå"/>
                <w:sz w:val="24"/>
              </w:rPr>
            </w:pPr>
          </w:p>
        </w:tc>
        <w:tc>
          <w:tcPr>
            <w:tcW w:w="921" w:type="dxa"/>
            <w:vAlign w:val="center"/>
          </w:tcPr>
          <w:p w14:paraId="4C054B2B">
            <w:pPr>
              <w:jc w:val="left"/>
              <w:rPr>
                <w:rFonts w:ascii="仿宋_GB2312" w:eastAsia="仿宋_GB2312" w:cs="‹ÎSå"/>
                <w:sz w:val="24"/>
              </w:rPr>
            </w:pPr>
          </w:p>
        </w:tc>
      </w:tr>
      <w:tr w14:paraId="377E79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06D90135">
            <w:pPr>
              <w:jc w:val="left"/>
              <w:rPr>
                <w:rFonts w:ascii="仿宋_GB2312" w:eastAsia="仿宋_GB2312" w:cs="‹ÎSå"/>
                <w:sz w:val="24"/>
              </w:rPr>
            </w:pPr>
          </w:p>
        </w:tc>
        <w:tc>
          <w:tcPr>
            <w:tcW w:w="1418" w:type="dxa"/>
          </w:tcPr>
          <w:p w14:paraId="592BF7A1">
            <w:pPr>
              <w:jc w:val="left"/>
              <w:rPr>
                <w:rFonts w:ascii="仿宋_GB2312" w:eastAsia="仿宋_GB2312" w:cs="‹ÎSå"/>
                <w:sz w:val="24"/>
              </w:rPr>
            </w:pPr>
          </w:p>
        </w:tc>
        <w:tc>
          <w:tcPr>
            <w:tcW w:w="850" w:type="dxa"/>
          </w:tcPr>
          <w:p w14:paraId="7BEF43DF">
            <w:pPr>
              <w:jc w:val="left"/>
              <w:rPr>
                <w:rFonts w:ascii="仿宋_GB2312" w:eastAsia="仿宋_GB2312" w:cs="‹ÎSå"/>
                <w:sz w:val="24"/>
              </w:rPr>
            </w:pPr>
          </w:p>
        </w:tc>
        <w:tc>
          <w:tcPr>
            <w:tcW w:w="1058" w:type="dxa"/>
          </w:tcPr>
          <w:p w14:paraId="70996813">
            <w:pPr>
              <w:jc w:val="left"/>
              <w:rPr>
                <w:rFonts w:ascii="仿宋_GB2312" w:eastAsia="仿宋_GB2312" w:cs="‹ÎSå"/>
                <w:sz w:val="24"/>
              </w:rPr>
            </w:pPr>
          </w:p>
        </w:tc>
        <w:tc>
          <w:tcPr>
            <w:tcW w:w="880" w:type="dxa"/>
          </w:tcPr>
          <w:p w14:paraId="0BECBE1E">
            <w:pPr>
              <w:jc w:val="left"/>
              <w:rPr>
                <w:rFonts w:ascii="仿宋_GB2312" w:eastAsia="仿宋_GB2312" w:cs="‹ÎSå"/>
                <w:sz w:val="24"/>
              </w:rPr>
            </w:pPr>
          </w:p>
        </w:tc>
        <w:tc>
          <w:tcPr>
            <w:tcW w:w="1020" w:type="dxa"/>
          </w:tcPr>
          <w:p w14:paraId="7F954C7B">
            <w:pPr>
              <w:jc w:val="left"/>
              <w:rPr>
                <w:rFonts w:ascii="仿宋_GB2312" w:eastAsia="仿宋_GB2312" w:cs="‹ÎSå"/>
                <w:sz w:val="24"/>
              </w:rPr>
            </w:pPr>
          </w:p>
        </w:tc>
        <w:tc>
          <w:tcPr>
            <w:tcW w:w="1480" w:type="dxa"/>
          </w:tcPr>
          <w:p w14:paraId="5A1040EE">
            <w:pPr>
              <w:jc w:val="left"/>
              <w:rPr>
                <w:rFonts w:ascii="仿宋_GB2312" w:eastAsia="仿宋_GB2312" w:cs="‹ÎSå"/>
                <w:sz w:val="24"/>
              </w:rPr>
            </w:pPr>
          </w:p>
        </w:tc>
        <w:tc>
          <w:tcPr>
            <w:tcW w:w="1020" w:type="dxa"/>
          </w:tcPr>
          <w:p w14:paraId="4FD835EC">
            <w:pPr>
              <w:jc w:val="left"/>
              <w:rPr>
                <w:rFonts w:ascii="仿宋_GB2312" w:eastAsia="仿宋_GB2312" w:cs="‹ÎSå"/>
                <w:sz w:val="24"/>
              </w:rPr>
            </w:pPr>
          </w:p>
        </w:tc>
        <w:tc>
          <w:tcPr>
            <w:tcW w:w="921" w:type="dxa"/>
          </w:tcPr>
          <w:p w14:paraId="6A63F614">
            <w:pPr>
              <w:jc w:val="left"/>
              <w:rPr>
                <w:rFonts w:ascii="仿宋_GB2312" w:eastAsia="仿宋_GB2312" w:cs="‹ÎSå"/>
                <w:sz w:val="24"/>
              </w:rPr>
            </w:pPr>
          </w:p>
        </w:tc>
      </w:tr>
      <w:tr w14:paraId="6BE631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78761983">
            <w:pPr>
              <w:jc w:val="left"/>
              <w:rPr>
                <w:rFonts w:ascii="仿宋_GB2312" w:eastAsia="仿宋_GB2312" w:cs="‹ÎSå"/>
                <w:sz w:val="24"/>
              </w:rPr>
            </w:pPr>
          </w:p>
        </w:tc>
        <w:tc>
          <w:tcPr>
            <w:tcW w:w="1418" w:type="dxa"/>
          </w:tcPr>
          <w:p w14:paraId="49BAD9F1">
            <w:pPr>
              <w:jc w:val="left"/>
              <w:rPr>
                <w:rFonts w:ascii="仿宋_GB2312" w:eastAsia="仿宋_GB2312" w:cs="‹ÎSå"/>
                <w:sz w:val="24"/>
              </w:rPr>
            </w:pPr>
          </w:p>
        </w:tc>
        <w:tc>
          <w:tcPr>
            <w:tcW w:w="850" w:type="dxa"/>
          </w:tcPr>
          <w:p w14:paraId="66423900">
            <w:pPr>
              <w:jc w:val="left"/>
              <w:rPr>
                <w:rFonts w:ascii="仿宋_GB2312" w:eastAsia="仿宋_GB2312" w:cs="‹ÎSå"/>
                <w:sz w:val="24"/>
              </w:rPr>
            </w:pPr>
          </w:p>
        </w:tc>
        <w:tc>
          <w:tcPr>
            <w:tcW w:w="1058" w:type="dxa"/>
          </w:tcPr>
          <w:p w14:paraId="5AAFFFCB">
            <w:pPr>
              <w:jc w:val="left"/>
              <w:rPr>
                <w:rFonts w:ascii="仿宋_GB2312" w:eastAsia="仿宋_GB2312" w:cs="‹ÎSå"/>
                <w:sz w:val="24"/>
              </w:rPr>
            </w:pPr>
          </w:p>
        </w:tc>
        <w:tc>
          <w:tcPr>
            <w:tcW w:w="880" w:type="dxa"/>
          </w:tcPr>
          <w:p w14:paraId="17028FBE">
            <w:pPr>
              <w:jc w:val="left"/>
              <w:rPr>
                <w:rFonts w:ascii="仿宋_GB2312" w:eastAsia="仿宋_GB2312" w:cs="‹ÎSå"/>
                <w:sz w:val="24"/>
              </w:rPr>
            </w:pPr>
          </w:p>
        </w:tc>
        <w:tc>
          <w:tcPr>
            <w:tcW w:w="1020" w:type="dxa"/>
          </w:tcPr>
          <w:p w14:paraId="6D7F84EE">
            <w:pPr>
              <w:jc w:val="left"/>
              <w:rPr>
                <w:rFonts w:ascii="仿宋_GB2312" w:eastAsia="仿宋_GB2312" w:cs="‹ÎSå"/>
                <w:sz w:val="24"/>
              </w:rPr>
            </w:pPr>
          </w:p>
        </w:tc>
        <w:tc>
          <w:tcPr>
            <w:tcW w:w="1480" w:type="dxa"/>
          </w:tcPr>
          <w:p w14:paraId="12E82C28">
            <w:pPr>
              <w:jc w:val="left"/>
              <w:rPr>
                <w:rFonts w:ascii="仿宋_GB2312" w:eastAsia="仿宋_GB2312" w:cs="‹ÎSå"/>
                <w:sz w:val="24"/>
              </w:rPr>
            </w:pPr>
          </w:p>
        </w:tc>
        <w:tc>
          <w:tcPr>
            <w:tcW w:w="1020" w:type="dxa"/>
          </w:tcPr>
          <w:p w14:paraId="5731C4F1">
            <w:pPr>
              <w:jc w:val="left"/>
              <w:rPr>
                <w:rFonts w:ascii="仿宋_GB2312" w:eastAsia="仿宋_GB2312" w:cs="‹ÎSå"/>
                <w:sz w:val="24"/>
              </w:rPr>
            </w:pPr>
          </w:p>
        </w:tc>
        <w:tc>
          <w:tcPr>
            <w:tcW w:w="921" w:type="dxa"/>
          </w:tcPr>
          <w:p w14:paraId="654B47CB">
            <w:pPr>
              <w:jc w:val="left"/>
              <w:rPr>
                <w:rFonts w:ascii="仿宋_GB2312" w:eastAsia="仿宋_GB2312" w:cs="‹ÎSå"/>
                <w:sz w:val="24"/>
              </w:rPr>
            </w:pPr>
          </w:p>
        </w:tc>
      </w:tr>
      <w:tr w14:paraId="3C59C5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8E211F8">
            <w:pPr>
              <w:jc w:val="left"/>
              <w:rPr>
                <w:rFonts w:ascii="仿宋_GB2312" w:eastAsia="仿宋_GB2312" w:cs="‹ÎSå"/>
                <w:sz w:val="24"/>
              </w:rPr>
            </w:pPr>
          </w:p>
        </w:tc>
        <w:tc>
          <w:tcPr>
            <w:tcW w:w="1418" w:type="dxa"/>
          </w:tcPr>
          <w:p w14:paraId="0EA54154">
            <w:pPr>
              <w:jc w:val="left"/>
              <w:rPr>
                <w:rFonts w:ascii="仿宋_GB2312" w:eastAsia="仿宋_GB2312" w:cs="‹ÎSå"/>
                <w:sz w:val="24"/>
              </w:rPr>
            </w:pPr>
          </w:p>
        </w:tc>
        <w:tc>
          <w:tcPr>
            <w:tcW w:w="850" w:type="dxa"/>
          </w:tcPr>
          <w:p w14:paraId="0FEB5AD7">
            <w:pPr>
              <w:jc w:val="left"/>
              <w:rPr>
                <w:rFonts w:ascii="仿宋_GB2312" w:eastAsia="仿宋_GB2312" w:cs="‹ÎSå"/>
                <w:sz w:val="24"/>
              </w:rPr>
            </w:pPr>
          </w:p>
        </w:tc>
        <w:tc>
          <w:tcPr>
            <w:tcW w:w="1058" w:type="dxa"/>
          </w:tcPr>
          <w:p w14:paraId="43C73AE7">
            <w:pPr>
              <w:jc w:val="left"/>
              <w:rPr>
                <w:rFonts w:ascii="仿宋_GB2312" w:eastAsia="仿宋_GB2312" w:cs="‹ÎSå"/>
                <w:sz w:val="24"/>
              </w:rPr>
            </w:pPr>
          </w:p>
        </w:tc>
        <w:tc>
          <w:tcPr>
            <w:tcW w:w="880" w:type="dxa"/>
          </w:tcPr>
          <w:p w14:paraId="366DADD7">
            <w:pPr>
              <w:jc w:val="left"/>
              <w:rPr>
                <w:rFonts w:ascii="仿宋_GB2312" w:eastAsia="仿宋_GB2312" w:cs="‹ÎSå"/>
                <w:sz w:val="24"/>
              </w:rPr>
            </w:pPr>
          </w:p>
        </w:tc>
        <w:tc>
          <w:tcPr>
            <w:tcW w:w="1020" w:type="dxa"/>
          </w:tcPr>
          <w:p w14:paraId="6FCDB650">
            <w:pPr>
              <w:jc w:val="left"/>
              <w:rPr>
                <w:rFonts w:ascii="仿宋_GB2312" w:eastAsia="仿宋_GB2312" w:cs="‹ÎSå"/>
                <w:sz w:val="24"/>
              </w:rPr>
            </w:pPr>
          </w:p>
        </w:tc>
        <w:tc>
          <w:tcPr>
            <w:tcW w:w="1480" w:type="dxa"/>
          </w:tcPr>
          <w:p w14:paraId="78D39B5C">
            <w:pPr>
              <w:jc w:val="left"/>
              <w:rPr>
                <w:rFonts w:ascii="仿宋_GB2312" w:eastAsia="仿宋_GB2312" w:cs="‹ÎSå"/>
                <w:sz w:val="24"/>
              </w:rPr>
            </w:pPr>
          </w:p>
        </w:tc>
        <w:tc>
          <w:tcPr>
            <w:tcW w:w="1020" w:type="dxa"/>
          </w:tcPr>
          <w:p w14:paraId="58C9D989">
            <w:pPr>
              <w:jc w:val="left"/>
              <w:rPr>
                <w:rFonts w:ascii="仿宋_GB2312" w:eastAsia="仿宋_GB2312" w:cs="‹ÎSå"/>
                <w:sz w:val="24"/>
              </w:rPr>
            </w:pPr>
          </w:p>
        </w:tc>
        <w:tc>
          <w:tcPr>
            <w:tcW w:w="921" w:type="dxa"/>
          </w:tcPr>
          <w:p w14:paraId="3D01D3D9">
            <w:pPr>
              <w:jc w:val="left"/>
              <w:rPr>
                <w:rFonts w:ascii="仿宋_GB2312" w:eastAsia="仿宋_GB2312" w:cs="‹ÎSå"/>
                <w:sz w:val="24"/>
              </w:rPr>
            </w:pPr>
          </w:p>
        </w:tc>
      </w:tr>
      <w:tr w14:paraId="68055D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B357229">
            <w:pPr>
              <w:jc w:val="left"/>
              <w:rPr>
                <w:rFonts w:ascii="仿宋_GB2312" w:eastAsia="仿宋_GB2312" w:cs="‹ÎSå"/>
                <w:sz w:val="24"/>
              </w:rPr>
            </w:pPr>
          </w:p>
        </w:tc>
        <w:tc>
          <w:tcPr>
            <w:tcW w:w="1418" w:type="dxa"/>
          </w:tcPr>
          <w:p w14:paraId="6FE7E685">
            <w:pPr>
              <w:jc w:val="left"/>
              <w:rPr>
                <w:rFonts w:ascii="仿宋_GB2312" w:eastAsia="仿宋_GB2312" w:cs="‹ÎSå"/>
                <w:sz w:val="24"/>
              </w:rPr>
            </w:pPr>
          </w:p>
        </w:tc>
        <w:tc>
          <w:tcPr>
            <w:tcW w:w="850" w:type="dxa"/>
          </w:tcPr>
          <w:p w14:paraId="0F12CBD6">
            <w:pPr>
              <w:jc w:val="left"/>
              <w:rPr>
                <w:rFonts w:ascii="仿宋_GB2312" w:eastAsia="仿宋_GB2312" w:cs="‹ÎSå"/>
                <w:sz w:val="24"/>
              </w:rPr>
            </w:pPr>
          </w:p>
        </w:tc>
        <w:tc>
          <w:tcPr>
            <w:tcW w:w="1058" w:type="dxa"/>
          </w:tcPr>
          <w:p w14:paraId="3E2C6C82">
            <w:pPr>
              <w:jc w:val="left"/>
              <w:rPr>
                <w:rFonts w:ascii="仿宋_GB2312" w:eastAsia="仿宋_GB2312" w:cs="‹ÎSå"/>
                <w:sz w:val="24"/>
              </w:rPr>
            </w:pPr>
          </w:p>
        </w:tc>
        <w:tc>
          <w:tcPr>
            <w:tcW w:w="880" w:type="dxa"/>
          </w:tcPr>
          <w:p w14:paraId="00CFD8C6">
            <w:pPr>
              <w:jc w:val="left"/>
              <w:rPr>
                <w:rFonts w:ascii="仿宋_GB2312" w:eastAsia="仿宋_GB2312" w:cs="‹ÎSå"/>
                <w:sz w:val="24"/>
              </w:rPr>
            </w:pPr>
          </w:p>
        </w:tc>
        <w:tc>
          <w:tcPr>
            <w:tcW w:w="1020" w:type="dxa"/>
          </w:tcPr>
          <w:p w14:paraId="70AA7BE1">
            <w:pPr>
              <w:jc w:val="left"/>
              <w:rPr>
                <w:rFonts w:ascii="仿宋_GB2312" w:eastAsia="仿宋_GB2312" w:cs="‹ÎSå"/>
                <w:sz w:val="24"/>
              </w:rPr>
            </w:pPr>
          </w:p>
        </w:tc>
        <w:tc>
          <w:tcPr>
            <w:tcW w:w="1480" w:type="dxa"/>
          </w:tcPr>
          <w:p w14:paraId="2B55CFFD">
            <w:pPr>
              <w:jc w:val="left"/>
              <w:rPr>
                <w:rFonts w:ascii="仿宋_GB2312" w:eastAsia="仿宋_GB2312" w:cs="‹ÎSå"/>
                <w:sz w:val="24"/>
              </w:rPr>
            </w:pPr>
          </w:p>
        </w:tc>
        <w:tc>
          <w:tcPr>
            <w:tcW w:w="1020" w:type="dxa"/>
          </w:tcPr>
          <w:p w14:paraId="7DECF24E">
            <w:pPr>
              <w:jc w:val="left"/>
              <w:rPr>
                <w:rFonts w:ascii="仿宋_GB2312" w:eastAsia="仿宋_GB2312" w:cs="‹ÎSå"/>
                <w:sz w:val="24"/>
              </w:rPr>
            </w:pPr>
          </w:p>
        </w:tc>
        <w:tc>
          <w:tcPr>
            <w:tcW w:w="921" w:type="dxa"/>
          </w:tcPr>
          <w:p w14:paraId="297312F8">
            <w:pPr>
              <w:jc w:val="left"/>
              <w:rPr>
                <w:rFonts w:ascii="仿宋_GB2312" w:eastAsia="仿宋_GB2312" w:cs="‹ÎSå"/>
                <w:sz w:val="24"/>
              </w:rPr>
            </w:pPr>
          </w:p>
        </w:tc>
      </w:tr>
      <w:tr w14:paraId="6FF976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4C54016">
            <w:pPr>
              <w:jc w:val="left"/>
              <w:rPr>
                <w:rFonts w:ascii="仿宋_GB2312" w:eastAsia="仿宋_GB2312" w:cs="‹ÎSå"/>
                <w:sz w:val="24"/>
              </w:rPr>
            </w:pPr>
          </w:p>
        </w:tc>
        <w:tc>
          <w:tcPr>
            <w:tcW w:w="1418" w:type="dxa"/>
          </w:tcPr>
          <w:p w14:paraId="72428DF5">
            <w:pPr>
              <w:jc w:val="left"/>
              <w:rPr>
                <w:rFonts w:ascii="仿宋_GB2312" w:eastAsia="仿宋_GB2312" w:cs="‹ÎSå"/>
                <w:sz w:val="24"/>
              </w:rPr>
            </w:pPr>
          </w:p>
        </w:tc>
        <w:tc>
          <w:tcPr>
            <w:tcW w:w="850" w:type="dxa"/>
          </w:tcPr>
          <w:p w14:paraId="7CED18F6">
            <w:pPr>
              <w:jc w:val="left"/>
              <w:rPr>
                <w:rFonts w:ascii="仿宋_GB2312" w:eastAsia="仿宋_GB2312" w:cs="‹ÎSå"/>
                <w:sz w:val="24"/>
              </w:rPr>
            </w:pPr>
          </w:p>
        </w:tc>
        <w:tc>
          <w:tcPr>
            <w:tcW w:w="1058" w:type="dxa"/>
          </w:tcPr>
          <w:p w14:paraId="1C047BC2">
            <w:pPr>
              <w:jc w:val="left"/>
              <w:rPr>
                <w:rFonts w:ascii="仿宋_GB2312" w:eastAsia="仿宋_GB2312" w:cs="‹ÎSå"/>
                <w:sz w:val="24"/>
              </w:rPr>
            </w:pPr>
          </w:p>
        </w:tc>
        <w:tc>
          <w:tcPr>
            <w:tcW w:w="880" w:type="dxa"/>
          </w:tcPr>
          <w:p w14:paraId="7DC51712">
            <w:pPr>
              <w:jc w:val="left"/>
              <w:rPr>
                <w:rFonts w:ascii="仿宋_GB2312" w:eastAsia="仿宋_GB2312" w:cs="‹ÎSå"/>
                <w:sz w:val="24"/>
              </w:rPr>
            </w:pPr>
          </w:p>
        </w:tc>
        <w:tc>
          <w:tcPr>
            <w:tcW w:w="1020" w:type="dxa"/>
          </w:tcPr>
          <w:p w14:paraId="1DE28DE9">
            <w:pPr>
              <w:jc w:val="left"/>
              <w:rPr>
                <w:rFonts w:ascii="仿宋_GB2312" w:eastAsia="仿宋_GB2312" w:cs="‹ÎSå"/>
                <w:sz w:val="24"/>
              </w:rPr>
            </w:pPr>
          </w:p>
        </w:tc>
        <w:tc>
          <w:tcPr>
            <w:tcW w:w="1480" w:type="dxa"/>
          </w:tcPr>
          <w:p w14:paraId="2A1EA139">
            <w:pPr>
              <w:jc w:val="left"/>
              <w:rPr>
                <w:rFonts w:ascii="仿宋_GB2312" w:eastAsia="仿宋_GB2312" w:cs="‹ÎSå"/>
                <w:sz w:val="24"/>
              </w:rPr>
            </w:pPr>
          </w:p>
        </w:tc>
        <w:tc>
          <w:tcPr>
            <w:tcW w:w="1020" w:type="dxa"/>
          </w:tcPr>
          <w:p w14:paraId="56C71A4E">
            <w:pPr>
              <w:jc w:val="left"/>
              <w:rPr>
                <w:rFonts w:ascii="仿宋_GB2312" w:eastAsia="仿宋_GB2312" w:cs="‹ÎSå"/>
                <w:sz w:val="24"/>
              </w:rPr>
            </w:pPr>
          </w:p>
        </w:tc>
        <w:tc>
          <w:tcPr>
            <w:tcW w:w="921" w:type="dxa"/>
          </w:tcPr>
          <w:p w14:paraId="7789F759">
            <w:pPr>
              <w:jc w:val="left"/>
              <w:rPr>
                <w:rFonts w:ascii="仿宋_GB2312" w:eastAsia="仿宋_GB2312" w:cs="‹ÎSå"/>
                <w:sz w:val="24"/>
              </w:rPr>
            </w:pPr>
          </w:p>
        </w:tc>
      </w:tr>
      <w:tr w14:paraId="7D6142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6B8221A4">
            <w:pPr>
              <w:jc w:val="left"/>
              <w:rPr>
                <w:rFonts w:ascii="仿宋_GB2312" w:eastAsia="仿宋_GB2312" w:cs="‹ÎSå"/>
                <w:sz w:val="24"/>
              </w:rPr>
            </w:pPr>
          </w:p>
        </w:tc>
        <w:tc>
          <w:tcPr>
            <w:tcW w:w="1418" w:type="dxa"/>
          </w:tcPr>
          <w:p w14:paraId="5A61EF3E">
            <w:pPr>
              <w:jc w:val="left"/>
              <w:rPr>
                <w:rFonts w:ascii="仿宋_GB2312" w:eastAsia="仿宋_GB2312" w:cs="‹ÎSå"/>
                <w:sz w:val="24"/>
              </w:rPr>
            </w:pPr>
          </w:p>
        </w:tc>
        <w:tc>
          <w:tcPr>
            <w:tcW w:w="850" w:type="dxa"/>
          </w:tcPr>
          <w:p w14:paraId="5BF5CBC9">
            <w:pPr>
              <w:jc w:val="left"/>
              <w:rPr>
                <w:rFonts w:ascii="仿宋_GB2312" w:eastAsia="仿宋_GB2312" w:cs="‹ÎSå"/>
                <w:sz w:val="24"/>
              </w:rPr>
            </w:pPr>
          </w:p>
        </w:tc>
        <w:tc>
          <w:tcPr>
            <w:tcW w:w="1058" w:type="dxa"/>
          </w:tcPr>
          <w:p w14:paraId="61983642">
            <w:pPr>
              <w:jc w:val="left"/>
              <w:rPr>
                <w:rFonts w:ascii="仿宋_GB2312" w:eastAsia="仿宋_GB2312" w:cs="‹ÎSå"/>
                <w:sz w:val="24"/>
              </w:rPr>
            </w:pPr>
          </w:p>
        </w:tc>
        <w:tc>
          <w:tcPr>
            <w:tcW w:w="880" w:type="dxa"/>
          </w:tcPr>
          <w:p w14:paraId="201747FD">
            <w:pPr>
              <w:jc w:val="left"/>
              <w:rPr>
                <w:rFonts w:ascii="仿宋_GB2312" w:eastAsia="仿宋_GB2312" w:cs="‹ÎSå"/>
                <w:sz w:val="24"/>
              </w:rPr>
            </w:pPr>
          </w:p>
        </w:tc>
        <w:tc>
          <w:tcPr>
            <w:tcW w:w="1020" w:type="dxa"/>
          </w:tcPr>
          <w:p w14:paraId="6C7444E2">
            <w:pPr>
              <w:jc w:val="left"/>
              <w:rPr>
                <w:rFonts w:ascii="仿宋_GB2312" w:eastAsia="仿宋_GB2312" w:cs="‹ÎSå"/>
                <w:sz w:val="24"/>
              </w:rPr>
            </w:pPr>
          </w:p>
        </w:tc>
        <w:tc>
          <w:tcPr>
            <w:tcW w:w="1480" w:type="dxa"/>
          </w:tcPr>
          <w:p w14:paraId="45C27085">
            <w:pPr>
              <w:jc w:val="left"/>
              <w:rPr>
                <w:rFonts w:ascii="仿宋_GB2312" w:eastAsia="仿宋_GB2312" w:cs="‹ÎSå"/>
                <w:sz w:val="24"/>
              </w:rPr>
            </w:pPr>
          </w:p>
        </w:tc>
        <w:tc>
          <w:tcPr>
            <w:tcW w:w="1020" w:type="dxa"/>
          </w:tcPr>
          <w:p w14:paraId="654DA66F">
            <w:pPr>
              <w:jc w:val="left"/>
              <w:rPr>
                <w:rFonts w:ascii="仿宋_GB2312" w:eastAsia="仿宋_GB2312" w:cs="‹ÎSå"/>
                <w:sz w:val="24"/>
              </w:rPr>
            </w:pPr>
          </w:p>
        </w:tc>
        <w:tc>
          <w:tcPr>
            <w:tcW w:w="921" w:type="dxa"/>
          </w:tcPr>
          <w:p w14:paraId="35D5E0F4">
            <w:pPr>
              <w:jc w:val="left"/>
              <w:rPr>
                <w:rFonts w:ascii="仿宋_GB2312" w:eastAsia="仿宋_GB2312" w:cs="‹ÎSå"/>
                <w:sz w:val="24"/>
              </w:rPr>
            </w:pPr>
          </w:p>
        </w:tc>
      </w:tr>
      <w:tr w14:paraId="17088B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751D59D4">
            <w:pPr>
              <w:jc w:val="left"/>
              <w:rPr>
                <w:rFonts w:ascii="仿宋_GB2312" w:eastAsia="仿宋_GB2312" w:cs="‹ÎSå"/>
                <w:sz w:val="24"/>
              </w:rPr>
            </w:pPr>
          </w:p>
        </w:tc>
        <w:tc>
          <w:tcPr>
            <w:tcW w:w="1418" w:type="dxa"/>
          </w:tcPr>
          <w:p w14:paraId="5F53A21D">
            <w:pPr>
              <w:jc w:val="left"/>
              <w:rPr>
                <w:rFonts w:ascii="仿宋_GB2312" w:eastAsia="仿宋_GB2312" w:cs="‹ÎSå"/>
                <w:sz w:val="24"/>
              </w:rPr>
            </w:pPr>
          </w:p>
        </w:tc>
        <w:tc>
          <w:tcPr>
            <w:tcW w:w="850" w:type="dxa"/>
          </w:tcPr>
          <w:p w14:paraId="49A34505">
            <w:pPr>
              <w:jc w:val="left"/>
              <w:rPr>
                <w:rFonts w:ascii="仿宋_GB2312" w:eastAsia="仿宋_GB2312" w:cs="‹ÎSå"/>
                <w:sz w:val="24"/>
              </w:rPr>
            </w:pPr>
          </w:p>
        </w:tc>
        <w:tc>
          <w:tcPr>
            <w:tcW w:w="1058" w:type="dxa"/>
          </w:tcPr>
          <w:p w14:paraId="0D570E24">
            <w:pPr>
              <w:jc w:val="left"/>
              <w:rPr>
                <w:rFonts w:ascii="仿宋_GB2312" w:eastAsia="仿宋_GB2312" w:cs="‹ÎSå"/>
                <w:sz w:val="24"/>
              </w:rPr>
            </w:pPr>
          </w:p>
        </w:tc>
        <w:tc>
          <w:tcPr>
            <w:tcW w:w="880" w:type="dxa"/>
          </w:tcPr>
          <w:p w14:paraId="50D6A433">
            <w:pPr>
              <w:jc w:val="left"/>
              <w:rPr>
                <w:rFonts w:ascii="仿宋_GB2312" w:eastAsia="仿宋_GB2312" w:cs="‹ÎSå"/>
                <w:sz w:val="24"/>
              </w:rPr>
            </w:pPr>
          </w:p>
        </w:tc>
        <w:tc>
          <w:tcPr>
            <w:tcW w:w="1020" w:type="dxa"/>
          </w:tcPr>
          <w:p w14:paraId="7EBFCC1A">
            <w:pPr>
              <w:jc w:val="left"/>
              <w:rPr>
                <w:rFonts w:ascii="仿宋_GB2312" w:eastAsia="仿宋_GB2312" w:cs="‹ÎSå"/>
                <w:sz w:val="24"/>
              </w:rPr>
            </w:pPr>
          </w:p>
        </w:tc>
        <w:tc>
          <w:tcPr>
            <w:tcW w:w="1480" w:type="dxa"/>
          </w:tcPr>
          <w:p w14:paraId="0DE62843">
            <w:pPr>
              <w:jc w:val="left"/>
              <w:rPr>
                <w:rFonts w:ascii="仿宋_GB2312" w:eastAsia="仿宋_GB2312" w:cs="‹ÎSå"/>
                <w:sz w:val="24"/>
              </w:rPr>
            </w:pPr>
          </w:p>
        </w:tc>
        <w:tc>
          <w:tcPr>
            <w:tcW w:w="1020" w:type="dxa"/>
          </w:tcPr>
          <w:p w14:paraId="51B4482C">
            <w:pPr>
              <w:jc w:val="left"/>
              <w:rPr>
                <w:rFonts w:ascii="仿宋_GB2312" w:eastAsia="仿宋_GB2312" w:cs="‹ÎSå"/>
                <w:sz w:val="24"/>
              </w:rPr>
            </w:pPr>
          </w:p>
        </w:tc>
        <w:tc>
          <w:tcPr>
            <w:tcW w:w="921" w:type="dxa"/>
          </w:tcPr>
          <w:p w14:paraId="00D909A6">
            <w:pPr>
              <w:jc w:val="left"/>
              <w:rPr>
                <w:rFonts w:ascii="仿宋_GB2312" w:eastAsia="仿宋_GB2312" w:cs="‹ÎSå"/>
                <w:sz w:val="24"/>
              </w:rPr>
            </w:pPr>
          </w:p>
        </w:tc>
      </w:tr>
      <w:tr w14:paraId="498AF0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53B503A6">
            <w:pPr>
              <w:jc w:val="left"/>
              <w:rPr>
                <w:rFonts w:ascii="仿宋_GB2312" w:eastAsia="仿宋_GB2312" w:cs="‹ÎSå"/>
                <w:sz w:val="24"/>
              </w:rPr>
            </w:pPr>
          </w:p>
        </w:tc>
        <w:tc>
          <w:tcPr>
            <w:tcW w:w="1418" w:type="dxa"/>
          </w:tcPr>
          <w:p w14:paraId="6142C3D3">
            <w:pPr>
              <w:jc w:val="left"/>
              <w:rPr>
                <w:rFonts w:ascii="仿宋_GB2312" w:eastAsia="仿宋_GB2312" w:cs="‹ÎSå"/>
                <w:sz w:val="24"/>
              </w:rPr>
            </w:pPr>
          </w:p>
        </w:tc>
        <w:tc>
          <w:tcPr>
            <w:tcW w:w="850" w:type="dxa"/>
          </w:tcPr>
          <w:p w14:paraId="6E99B300">
            <w:pPr>
              <w:jc w:val="left"/>
              <w:rPr>
                <w:rFonts w:ascii="仿宋_GB2312" w:eastAsia="仿宋_GB2312" w:cs="‹ÎSå"/>
                <w:sz w:val="24"/>
              </w:rPr>
            </w:pPr>
          </w:p>
        </w:tc>
        <w:tc>
          <w:tcPr>
            <w:tcW w:w="1058" w:type="dxa"/>
          </w:tcPr>
          <w:p w14:paraId="6006C028">
            <w:pPr>
              <w:jc w:val="left"/>
              <w:rPr>
                <w:rFonts w:ascii="仿宋_GB2312" w:eastAsia="仿宋_GB2312" w:cs="‹ÎSå"/>
                <w:sz w:val="24"/>
              </w:rPr>
            </w:pPr>
          </w:p>
        </w:tc>
        <w:tc>
          <w:tcPr>
            <w:tcW w:w="880" w:type="dxa"/>
          </w:tcPr>
          <w:p w14:paraId="76067B82">
            <w:pPr>
              <w:jc w:val="left"/>
              <w:rPr>
                <w:rFonts w:ascii="仿宋_GB2312" w:eastAsia="仿宋_GB2312" w:cs="‹ÎSå"/>
                <w:sz w:val="24"/>
              </w:rPr>
            </w:pPr>
          </w:p>
        </w:tc>
        <w:tc>
          <w:tcPr>
            <w:tcW w:w="1020" w:type="dxa"/>
          </w:tcPr>
          <w:p w14:paraId="4E852B07">
            <w:pPr>
              <w:jc w:val="left"/>
              <w:rPr>
                <w:rFonts w:ascii="仿宋_GB2312" w:eastAsia="仿宋_GB2312" w:cs="‹ÎSå"/>
                <w:sz w:val="24"/>
              </w:rPr>
            </w:pPr>
          </w:p>
        </w:tc>
        <w:tc>
          <w:tcPr>
            <w:tcW w:w="1480" w:type="dxa"/>
          </w:tcPr>
          <w:p w14:paraId="22368D09">
            <w:pPr>
              <w:jc w:val="left"/>
              <w:rPr>
                <w:rFonts w:ascii="仿宋_GB2312" w:eastAsia="仿宋_GB2312" w:cs="‹ÎSå"/>
                <w:sz w:val="24"/>
              </w:rPr>
            </w:pPr>
          </w:p>
        </w:tc>
        <w:tc>
          <w:tcPr>
            <w:tcW w:w="1020" w:type="dxa"/>
          </w:tcPr>
          <w:p w14:paraId="2F406831">
            <w:pPr>
              <w:jc w:val="left"/>
              <w:rPr>
                <w:rFonts w:ascii="仿宋_GB2312" w:eastAsia="仿宋_GB2312" w:cs="‹ÎSå"/>
                <w:sz w:val="24"/>
              </w:rPr>
            </w:pPr>
          </w:p>
        </w:tc>
        <w:tc>
          <w:tcPr>
            <w:tcW w:w="921" w:type="dxa"/>
          </w:tcPr>
          <w:p w14:paraId="4F496418">
            <w:pPr>
              <w:jc w:val="left"/>
              <w:rPr>
                <w:rFonts w:ascii="仿宋_GB2312" w:eastAsia="仿宋_GB2312" w:cs="‹ÎSå"/>
                <w:sz w:val="24"/>
              </w:rPr>
            </w:pPr>
          </w:p>
        </w:tc>
      </w:tr>
      <w:tr w14:paraId="4570DC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Pr>
          <w:p w14:paraId="3A74732A">
            <w:pPr>
              <w:jc w:val="left"/>
              <w:rPr>
                <w:rFonts w:ascii="仿宋_GB2312" w:eastAsia="仿宋_GB2312" w:cs="‹ÎSå"/>
                <w:sz w:val="24"/>
              </w:rPr>
            </w:pPr>
          </w:p>
        </w:tc>
        <w:tc>
          <w:tcPr>
            <w:tcW w:w="1418" w:type="dxa"/>
          </w:tcPr>
          <w:p w14:paraId="414F7341">
            <w:pPr>
              <w:jc w:val="left"/>
              <w:rPr>
                <w:rFonts w:ascii="仿宋_GB2312" w:eastAsia="仿宋_GB2312" w:cs="‹ÎSå"/>
                <w:sz w:val="24"/>
              </w:rPr>
            </w:pPr>
          </w:p>
        </w:tc>
        <w:tc>
          <w:tcPr>
            <w:tcW w:w="850" w:type="dxa"/>
          </w:tcPr>
          <w:p w14:paraId="6307648B">
            <w:pPr>
              <w:jc w:val="left"/>
              <w:rPr>
                <w:rFonts w:ascii="仿宋_GB2312" w:eastAsia="仿宋_GB2312" w:cs="‹ÎSå"/>
                <w:sz w:val="24"/>
              </w:rPr>
            </w:pPr>
          </w:p>
        </w:tc>
        <w:tc>
          <w:tcPr>
            <w:tcW w:w="1058" w:type="dxa"/>
          </w:tcPr>
          <w:p w14:paraId="387BCB8A">
            <w:pPr>
              <w:jc w:val="left"/>
              <w:rPr>
                <w:rFonts w:ascii="仿宋_GB2312" w:eastAsia="仿宋_GB2312" w:cs="‹ÎSå"/>
                <w:sz w:val="24"/>
              </w:rPr>
            </w:pPr>
          </w:p>
        </w:tc>
        <w:tc>
          <w:tcPr>
            <w:tcW w:w="880" w:type="dxa"/>
          </w:tcPr>
          <w:p w14:paraId="04481C8E">
            <w:pPr>
              <w:jc w:val="left"/>
              <w:rPr>
                <w:rFonts w:ascii="仿宋_GB2312" w:eastAsia="仿宋_GB2312" w:cs="‹ÎSå"/>
                <w:sz w:val="24"/>
              </w:rPr>
            </w:pPr>
          </w:p>
        </w:tc>
        <w:tc>
          <w:tcPr>
            <w:tcW w:w="1020" w:type="dxa"/>
          </w:tcPr>
          <w:p w14:paraId="2F94E13A">
            <w:pPr>
              <w:jc w:val="left"/>
              <w:rPr>
                <w:rFonts w:ascii="仿宋_GB2312" w:eastAsia="仿宋_GB2312" w:cs="‹ÎSå"/>
                <w:sz w:val="24"/>
              </w:rPr>
            </w:pPr>
          </w:p>
        </w:tc>
        <w:tc>
          <w:tcPr>
            <w:tcW w:w="1480" w:type="dxa"/>
          </w:tcPr>
          <w:p w14:paraId="0C72C4CD">
            <w:pPr>
              <w:jc w:val="left"/>
              <w:rPr>
                <w:rFonts w:ascii="仿宋_GB2312" w:eastAsia="仿宋_GB2312" w:cs="‹ÎSå"/>
                <w:sz w:val="24"/>
              </w:rPr>
            </w:pPr>
          </w:p>
        </w:tc>
        <w:tc>
          <w:tcPr>
            <w:tcW w:w="1020" w:type="dxa"/>
          </w:tcPr>
          <w:p w14:paraId="0946F45F">
            <w:pPr>
              <w:jc w:val="left"/>
              <w:rPr>
                <w:rFonts w:ascii="仿宋_GB2312" w:eastAsia="仿宋_GB2312" w:cs="‹ÎSå"/>
                <w:sz w:val="24"/>
              </w:rPr>
            </w:pPr>
          </w:p>
        </w:tc>
        <w:tc>
          <w:tcPr>
            <w:tcW w:w="921" w:type="dxa"/>
          </w:tcPr>
          <w:p w14:paraId="240A20C0">
            <w:pPr>
              <w:jc w:val="left"/>
              <w:rPr>
                <w:rFonts w:ascii="仿宋_GB2312" w:eastAsia="仿宋_GB2312" w:cs="‹ÎSå"/>
                <w:sz w:val="24"/>
              </w:rPr>
            </w:pPr>
          </w:p>
        </w:tc>
      </w:tr>
    </w:tbl>
    <w:p w14:paraId="1EC33D12">
      <w:pPr>
        <w:jc w:val="left"/>
        <w:rPr>
          <w:rFonts w:ascii="仿宋_GB2312" w:eastAsia="仿宋_GB2312" w:cs="‹ÎSå"/>
          <w:sz w:val="24"/>
        </w:rPr>
      </w:pPr>
    </w:p>
    <w:p w14:paraId="0B8FC5A1">
      <w:pPr>
        <w:jc w:val="left"/>
        <w:rPr>
          <w:rFonts w:ascii="仿宋_GB2312" w:eastAsia="仿宋_GB2312" w:cs="‹ÎSå"/>
          <w:sz w:val="24"/>
        </w:rPr>
      </w:pPr>
    </w:p>
    <w:p w14:paraId="77B62873">
      <w:pPr>
        <w:jc w:val="left"/>
        <w:rPr>
          <w:rFonts w:ascii="仿宋_GB2312" w:eastAsia="仿宋_GB2312" w:cs="‹ÎSå"/>
          <w:sz w:val="24"/>
        </w:rPr>
      </w:pPr>
      <w:r>
        <w:rPr>
          <w:rFonts w:hint="eastAsia" w:ascii="仿宋_GB2312" w:eastAsia="仿宋_GB2312" w:cs="‹ÎSå"/>
          <w:sz w:val="24"/>
        </w:rPr>
        <w:t>附</w:t>
      </w:r>
      <w:bookmarkStart w:id="1011" w:name="_Toc296503228"/>
      <w:bookmarkStart w:id="1012" w:name="_Toc296346729"/>
      <w:bookmarkStart w:id="1013" w:name="_Toc296891056"/>
      <w:bookmarkStart w:id="1014" w:name="_Toc296347227"/>
      <w:bookmarkStart w:id="1015" w:name="_Toc267261699"/>
      <w:bookmarkStart w:id="1016" w:name="_Toc296944567"/>
      <w:bookmarkStart w:id="1017" w:name="_Toc296891268"/>
      <w:r>
        <w:rPr>
          <w:rFonts w:hint="eastAsia" w:ascii="仿宋_GB2312" w:eastAsia="仿宋_GB2312" w:cs="‹ÎSå"/>
          <w:sz w:val="24"/>
        </w:rPr>
        <w:t>件6：</w:t>
      </w:r>
    </w:p>
    <w:bookmarkEnd w:id="1011"/>
    <w:bookmarkEnd w:id="1012"/>
    <w:bookmarkEnd w:id="1013"/>
    <w:bookmarkEnd w:id="1014"/>
    <w:bookmarkEnd w:id="1015"/>
    <w:bookmarkEnd w:id="1016"/>
    <w:bookmarkEnd w:id="1017"/>
    <w:p w14:paraId="431143B3">
      <w:pPr>
        <w:jc w:val="left"/>
        <w:rPr>
          <w:rFonts w:ascii="仿宋_GB2312" w:eastAsia="仿宋_GB2312" w:cs="‹ÎSå"/>
          <w:sz w:val="24"/>
        </w:rPr>
      </w:pPr>
      <w:r>
        <w:rPr>
          <w:rFonts w:hint="eastAsia" w:ascii="仿宋_GB2312" w:eastAsia="仿宋_GB2312" w:cs="‹ÎSå"/>
          <w:sz w:val="24"/>
        </w:rPr>
        <w:t>承包人主要施工管理人员表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731809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6C5A6929">
            <w:pPr>
              <w:jc w:val="left"/>
              <w:rPr>
                <w:rFonts w:ascii="仿宋_GB2312" w:eastAsia="仿宋_GB2312" w:cs="‹ÎSå"/>
                <w:sz w:val="24"/>
              </w:rPr>
            </w:pPr>
            <w:r>
              <w:rPr>
                <w:rFonts w:hint="eastAsia" w:ascii="仿宋_GB2312" w:eastAsia="仿宋_GB2312" w:cs="‹ÎSå"/>
                <w:sz w:val="24"/>
              </w:rPr>
              <w:t>名    称</w:t>
            </w:r>
          </w:p>
        </w:tc>
        <w:tc>
          <w:tcPr>
            <w:tcW w:w="1418" w:type="dxa"/>
            <w:tcBorders>
              <w:top w:val="single" w:color="auto" w:sz="12" w:space="0"/>
              <w:bottom w:val="double" w:color="auto" w:sz="6" w:space="0"/>
            </w:tcBorders>
            <w:vAlign w:val="center"/>
          </w:tcPr>
          <w:p w14:paraId="01DC78B9">
            <w:pPr>
              <w:jc w:val="left"/>
              <w:rPr>
                <w:rFonts w:ascii="仿宋_GB2312" w:eastAsia="仿宋_GB2312" w:cs="‹ÎSå"/>
                <w:sz w:val="24"/>
              </w:rPr>
            </w:pPr>
            <w:r>
              <w:rPr>
                <w:rFonts w:hint="eastAsia" w:ascii="仿宋_GB2312" w:eastAsia="仿宋_GB2312" w:cs="‹ÎSå"/>
                <w:sz w:val="24"/>
              </w:rPr>
              <w:t>姓名</w:t>
            </w:r>
          </w:p>
        </w:tc>
        <w:tc>
          <w:tcPr>
            <w:tcW w:w="1134" w:type="dxa"/>
            <w:tcBorders>
              <w:top w:val="single" w:color="auto" w:sz="12" w:space="0"/>
              <w:bottom w:val="double" w:color="auto" w:sz="6" w:space="0"/>
            </w:tcBorders>
            <w:vAlign w:val="center"/>
          </w:tcPr>
          <w:p w14:paraId="7823F897">
            <w:pPr>
              <w:jc w:val="left"/>
              <w:rPr>
                <w:rFonts w:ascii="仿宋_GB2312" w:eastAsia="仿宋_GB2312" w:cs="‹ÎSå"/>
                <w:sz w:val="24"/>
              </w:rPr>
            </w:pPr>
            <w:r>
              <w:rPr>
                <w:rFonts w:hint="eastAsia" w:ascii="仿宋_GB2312" w:eastAsia="仿宋_GB2312" w:cs="‹ÎSå"/>
                <w:sz w:val="24"/>
              </w:rPr>
              <w:t>职务</w:t>
            </w:r>
          </w:p>
        </w:tc>
        <w:tc>
          <w:tcPr>
            <w:tcW w:w="1134" w:type="dxa"/>
            <w:tcBorders>
              <w:top w:val="single" w:color="auto" w:sz="12" w:space="0"/>
              <w:bottom w:val="double" w:color="auto" w:sz="6" w:space="0"/>
            </w:tcBorders>
            <w:vAlign w:val="center"/>
          </w:tcPr>
          <w:p w14:paraId="0ADB14DD">
            <w:pPr>
              <w:jc w:val="left"/>
              <w:rPr>
                <w:rFonts w:ascii="仿宋_GB2312" w:eastAsia="仿宋_GB2312" w:cs="‹ÎSå"/>
                <w:sz w:val="24"/>
              </w:rPr>
            </w:pPr>
            <w:r>
              <w:rPr>
                <w:rFonts w:hint="eastAsia" w:ascii="仿宋_GB2312" w:eastAsia="仿宋_GB2312" w:cs="‹ÎSå"/>
                <w:sz w:val="24"/>
              </w:rPr>
              <w:t>职称</w:t>
            </w:r>
          </w:p>
        </w:tc>
        <w:tc>
          <w:tcPr>
            <w:tcW w:w="4252" w:type="dxa"/>
            <w:tcBorders>
              <w:top w:val="single" w:color="auto" w:sz="12" w:space="0"/>
              <w:bottom w:val="double" w:color="auto" w:sz="6" w:space="0"/>
            </w:tcBorders>
            <w:vAlign w:val="center"/>
          </w:tcPr>
          <w:p w14:paraId="258423C1">
            <w:pPr>
              <w:jc w:val="left"/>
              <w:rPr>
                <w:rFonts w:ascii="仿宋_GB2312" w:eastAsia="仿宋_GB2312" w:cs="‹ÎSå"/>
                <w:sz w:val="24"/>
              </w:rPr>
            </w:pPr>
            <w:r>
              <w:rPr>
                <w:rFonts w:hint="eastAsia" w:ascii="仿宋_GB2312" w:eastAsia="仿宋_GB2312" w:cs="‹ÎSå"/>
                <w:sz w:val="24"/>
              </w:rPr>
              <w:t>主要资历、经验及承担过的项目</w:t>
            </w:r>
          </w:p>
        </w:tc>
      </w:tr>
      <w:tr w14:paraId="36CC25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1DADAAC0">
            <w:pPr>
              <w:jc w:val="left"/>
              <w:rPr>
                <w:rFonts w:ascii="仿宋_GB2312" w:eastAsia="仿宋_GB2312" w:cs="‹ÎSå"/>
                <w:sz w:val="24"/>
              </w:rPr>
            </w:pPr>
            <w:r>
              <w:rPr>
                <w:rFonts w:hint="eastAsia" w:ascii="仿宋_GB2312" w:eastAsia="仿宋_GB2312" w:cs="‹ÎSå"/>
                <w:sz w:val="24"/>
              </w:rPr>
              <w:t>一、总部人员</w:t>
            </w:r>
          </w:p>
        </w:tc>
      </w:tr>
      <w:tr w14:paraId="240B94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0EA62383">
            <w:pPr>
              <w:jc w:val="left"/>
              <w:rPr>
                <w:rFonts w:ascii="仿宋_GB2312" w:eastAsia="仿宋_GB2312" w:cs="‹ÎSå"/>
                <w:sz w:val="24"/>
              </w:rPr>
            </w:pPr>
            <w:r>
              <w:rPr>
                <w:rFonts w:hint="eastAsia" w:ascii="仿宋_GB2312" w:eastAsia="仿宋_GB2312" w:cs="‹ÎSå"/>
                <w:sz w:val="24"/>
              </w:rPr>
              <w:t>项目主管</w:t>
            </w:r>
          </w:p>
        </w:tc>
        <w:tc>
          <w:tcPr>
            <w:tcW w:w="1418" w:type="dxa"/>
            <w:tcBorders>
              <w:top w:val="nil"/>
            </w:tcBorders>
            <w:vAlign w:val="center"/>
          </w:tcPr>
          <w:p w14:paraId="7042CE61">
            <w:pPr>
              <w:jc w:val="left"/>
              <w:rPr>
                <w:rFonts w:ascii="仿宋_GB2312" w:eastAsia="仿宋_GB2312" w:cs="‹ÎSå"/>
                <w:sz w:val="24"/>
              </w:rPr>
            </w:pPr>
          </w:p>
        </w:tc>
        <w:tc>
          <w:tcPr>
            <w:tcW w:w="1134" w:type="dxa"/>
            <w:tcBorders>
              <w:top w:val="nil"/>
            </w:tcBorders>
            <w:vAlign w:val="center"/>
          </w:tcPr>
          <w:p w14:paraId="373B00BF">
            <w:pPr>
              <w:jc w:val="left"/>
              <w:rPr>
                <w:rFonts w:ascii="仿宋_GB2312" w:eastAsia="仿宋_GB2312" w:cs="‹ÎSå"/>
                <w:sz w:val="24"/>
              </w:rPr>
            </w:pPr>
          </w:p>
        </w:tc>
        <w:tc>
          <w:tcPr>
            <w:tcW w:w="1134" w:type="dxa"/>
            <w:tcBorders>
              <w:top w:val="nil"/>
            </w:tcBorders>
            <w:vAlign w:val="center"/>
          </w:tcPr>
          <w:p w14:paraId="17CC5E2E">
            <w:pPr>
              <w:jc w:val="left"/>
              <w:rPr>
                <w:rFonts w:ascii="仿宋_GB2312" w:eastAsia="仿宋_GB2312" w:cs="‹ÎSå"/>
                <w:sz w:val="24"/>
              </w:rPr>
            </w:pPr>
          </w:p>
        </w:tc>
        <w:tc>
          <w:tcPr>
            <w:tcW w:w="4252" w:type="dxa"/>
            <w:tcBorders>
              <w:top w:val="nil"/>
            </w:tcBorders>
            <w:vAlign w:val="center"/>
          </w:tcPr>
          <w:p w14:paraId="1E9A4520">
            <w:pPr>
              <w:jc w:val="left"/>
              <w:rPr>
                <w:rFonts w:ascii="仿宋_GB2312" w:eastAsia="仿宋_GB2312" w:cs="‹ÎSå"/>
                <w:sz w:val="24"/>
              </w:rPr>
            </w:pPr>
          </w:p>
        </w:tc>
      </w:tr>
      <w:tr w14:paraId="0D1BED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142D849B">
            <w:pPr>
              <w:jc w:val="left"/>
              <w:rPr>
                <w:rFonts w:ascii="仿宋_GB2312" w:eastAsia="仿宋_GB2312" w:cs="‹ÎSå"/>
                <w:sz w:val="24"/>
              </w:rPr>
            </w:pPr>
          </w:p>
        </w:tc>
        <w:tc>
          <w:tcPr>
            <w:tcW w:w="1418" w:type="dxa"/>
            <w:vAlign w:val="center"/>
          </w:tcPr>
          <w:p w14:paraId="75101776">
            <w:pPr>
              <w:jc w:val="left"/>
              <w:rPr>
                <w:rFonts w:ascii="仿宋_GB2312" w:eastAsia="仿宋_GB2312" w:cs="‹ÎSå"/>
                <w:sz w:val="24"/>
              </w:rPr>
            </w:pPr>
          </w:p>
        </w:tc>
        <w:tc>
          <w:tcPr>
            <w:tcW w:w="1134" w:type="dxa"/>
            <w:vAlign w:val="center"/>
          </w:tcPr>
          <w:p w14:paraId="29848188">
            <w:pPr>
              <w:jc w:val="left"/>
              <w:rPr>
                <w:rFonts w:ascii="仿宋_GB2312" w:eastAsia="仿宋_GB2312" w:cs="‹ÎSå"/>
                <w:sz w:val="24"/>
              </w:rPr>
            </w:pPr>
          </w:p>
        </w:tc>
        <w:tc>
          <w:tcPr>
            <w:tcW w:w="1134" w:type="dxa"/>
            <w:vAlign w:val="center"/>
          </w:tcPr>
          <w:p w14:paraId="6F159AE3">
            <w:pPr>
              <w:jc w:val="left"/>
              <w:rPr>
                <w:rFonts w:ascii="仿宋_GB2312" w:eastAsia="仿宋_GB2312" w:cs="‹ÎSå"/>
                <w:sz w:val="24"/>
              </w:rPr>
            </w:pPr>
          </w:p>
        </w:tc>
        <w:tc>
          <w:tcPr>
            <w:tcW w:w="4252" w:type="dxa"/>
            <w:vAlign w:val="center"/>
          </w:tcPr>
          <w:p w14:paraId="0D0512C3">
            <w:pPr>
              <w:jc w:val="left"/>
              <w:rPr>
                <w:rFonts w:ascii="仿宋_GB2312" w:eastAsia="仿宋_GB2312" w:cs="‹ÎSå"/>
                <w:sz w:val="24"/>
              </w:rPr>
            </w:pPr>
          </w:p>
        </w:tc>
      </w:tr>
      <w:tr w14:paraId="39DD90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434C55C">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0554903B">
            <w:pPr>
              <w:jc w:val="left"/>
              <w:rPr>
                <w:rFonts w:ascii="仿宋_GB2312" w:eastAsia="仿宋_GB2312" w:cs="‹ÎSå"/>
                <w:sz w:val="24"/>
              </w:rPr>
            </w:pPr>
          </w:p>
        </w:tc>
        <w:tc>
          <w:tcPr>
            <w:tcW w:w="1134" w:type="dxa"/>
            <w:vAlign w:val="center"/>
          </w:tcPr>
          <w:p w14:paraId="7BED6F4F">
            <w:pPr>
              <w:jc w:val="left"/>
              <w:rPr>
                <w:rFonts w:ascii="仿宋_GB2312" w:eastAsia="仿宋_GB2312" w:cs="‹ÎSå"/>
                <w:sz w:val="24"/>
              </w:rPr>
            </w:pPr>
          </w:p>
        </w:tc>
        <w:tc>
          <w:tcPr>
            <w:tcW w:w="1134" w:type="dxa"/>
            <w:vAlign w:val="center"/>
          </w:tcPr>
          <w:p w14:paraId="23275B7E">
            <w:pPr>
              <w:jc w:val="left"/>
              <w:rPr>
                <w:rFonts w:ascii="仿宋_GB2312" w:eastAsia="仿宋_GB2312" w:cs="‹ÎSå"/>
                <w:sz w:val="24"/>
              </w:rPr>
            </w:pPr>
          </w:p>
        </w:tc>
        <w:tc>
          <w:tcPr>
            <w:tcW w:w="4252" w:type="dxa"/>
            <w:vAlign w:val="center"/>
          </w:tcPr>
          <w:p w14:paraId="30F89641">
            <w:pPr>
              <w:jc w:val="left"/>
              <w:rPr>
                <w:rFonts w:ascii="仿宋_GB2312" w:eastAsia="仿宋_GB2312" w:cs="‹ÎSå"/>
                <w:sz w:val="24"/>
              </w:rPr>
            </w:pPr>
          </w:p>
        </w:tc>
      </w:tr>
      <w:tr w14:paraId="631561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4AF5317">
            <w:pPr>
              <w:jc w:val="left"/>
              <w:rPr>
                <w:rFonts w:ascii="仿宋_GB2312" w:eastAsia="仿宋_GB2312" w:cs="‹ÎSå"/>
                <w:sz w:val="24"/>
              </w:rPr>
            </w:pPr>
          </w:p>
        </w:tc>
        <w:tc>
          <w:tcPr>
            <w:tcW w:w="1418" w:type="dxa"/>
            <w:vAlign w:val="center"/>
          </w:tcPr>
          <w:p w14:paraId="1ACA180D">
            <w:pPr>
              <w:jc w:val="left"/>
              <w:rPr>
                <w:rFonts w:ascii="仿宋_GB2312" w:eastAsia="仿宋_GB2312" w:cs="‹ÎSå"/>
                <w:sz w:val="24"/>
              </w:rPr>
            </w:pPr>
          </w:p>
        </w:tc>
        <w:tc>
          <w:tcPr>
            <w:tcW w:w="1134" w:type="dxa"/>
            <w:vAlign w:val="center"/>
          </w:tcPr>
          <w:p w14:paraId="0ECB0629">
            <w:pPr>
              <w:jc w:val="left"/>
              <w:rPr>
                <w:rFonts w:ascii="仿宋_GB2312" w:eastAsia="仿宋_GB2312" w:cs="‹ÎSå"/>
                <w:sz w:val="24"/>
              </w:rPr>
            </w:pPr>
          </w:p>
        </w:tc>
        <w:tc>
          <w:tcPr>
            <w:tcW w:w="1134" w:type="dxa"/>
            <w:vAlign w:val="center"/>
          </w:tcPr>
          <w:p w14:paraId="4D4C5B90">
            <w:pPr>
              <w:jc w:val="left"/>
              <w:rPr>
                <w:rFonts w:ascii="仿宋_GB2312" w:eastAsia="仿宋_GB2312" w:cs="‹ÎSå"/>
                <w:sz w:val="24"/>
              </w:rPr>
            </w:pPr>
          </w:p>
        </w:tc>
        <w:tc>
          <w:tcPr>
            <w:tcW w:w="4252" w:type="dxa"/>
            <w:vAlign w:val="center"/>
          </w:tcPr>
          <w:p w14:paraId="31A61924">
            <w:pPr>
              <w:jc w:val="left"/>
              <w:rPr>
                <w:rFonts w:ascii="仿宋_GB2312" w:eastAsia="仿宋_GB2312" w:cs="‹ÎSå"/>
                <w:sz w:val="24"/>
              </w:rPr>
            </w:pPr>
          </w:p>
        </w:tc>
      </w:tr>
      <w:tr w14:paraId="1FD52C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59BE7CB5">
            <w:pPr>
              <w:jc w:val="left"/>
              <w:rPr>
                <w:rFonts w:ascii="仿宋_GB2312" w:eastAsia="仿宋_GB2312" w:cs="‹ÎSå"/>
                <w:sz w:val="24"/>
              </w:rPr>
            </w:pPr>
            <w:r>
              <w:rPr>
                <w:rFonts w:hint="eastAsia" w:ascii="仿宋_GB2312" w:eastAsia="仿宋_GB2312" w:cs="‹ÎSå"/>
                <w:sz w:val="24"/>
              </w:rPr>
              <w:t>二、现场人员</w:t>
            </w:r>
          </w:p>
        </w:tc>
      </w:tr>
      <w:tr w14:paraId="5BCC4E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7135578">
            <w:pPr>
              <w:jc w:val="left"/>
              <w:rPr>
                <w:rFonts w:ascii="仿宋_GB2312" w:eastAsia="仿宋_GB2312" w:cs="‹ÎSå"/>
                <w:sz w:val="24"/>
              </w:rPr>
            </w:pPr>
            <w:r>
              <w:rPr>
                <w:rFonts w:hint="eastAsia" w:ascii="仿宋_GB2312" w:eastAsia="仿宋_GB2312" w:cs="‹ÎSå"/>
                <w:sz w:val="24"/>
              </w:rPr>
              <w:t>项目经理</w:t>
            </w:r>
          </w:p>
        </w:tc>
        <w:tc>
          <w:tcPr>
            <w:tcW w:w="1418" w:type="dxa"/>
            <w:vAlign w:val="center"/>
          </w:tcPr>
          <w:p w14:paraId="23D1FB84">
            <w:pPr>
              <w:jc w:val="left"/>
              <w:rPr>
                <w:rFonts w:ascii="仿宋_GB2312" w:eastAsia="仿宋_GB2312" w:cs="‹ÎSå"/>
                <w:sz w:val="24"/>
              </w:rPr>
            </w:pPr>
          </w:p>
        </w:tc>
        <w:tc>
          <w:tcPr>
            <w:tcW w:w="1134" w:type="dxa"/>
            <w:vAlign w:val="center"/>
          </w:tcPr>
          <w:p w14:paraId="7015CA4B">
            <w:pPr>
              <w:jc w:val="left"/>
              <w:rPr>
                <w:rFonts w:ascii="仿宋_GB2312" w:eastAsia="仿宋_GB2312" w:cs="‹ÎSå"/>
                <w:sz w:val="24"/>
              </w:rPr>
            </w:pPr>
          </w:p>
        </w:tc>
        <w:tc>
          <w:tcPr>
            <w:tcW w:w="1134" w:type="dxa"/>
            <w:vAlign w:val="center"/>
          </w:tcPr>
          <w:p w14:paraId="1830BE4A">
            <w:pPr>
              <w:jc w:val="left"/>
              <w:rPr>
                <w:rFonts w:ascii="仿宋_GB2312" w:eastAsia="仿宋_GB2312" w:cs="‹ÎSå"/>
                <w:sz w:val="24"/>
              </w:rPr>
            </w:pPr>
          </w:p>
        </w:tc>
        <w:tc>
          <w:tcPr>
            <w:tcW w:w="4252" w:type="dxa"/>
            <w:vAlign w:val="center"/>
          </w:tcPr>
          <w:p w14:paraId="49B05AE9">
            <w:pPr>
              <w:jc w:val="left"/>
              <w:rPr>
                <w:rFonts w:ascii="仿宋_GB2312" w:eastAsia="仿宋_GB2312" w:cs="‹ÎSå"/>
                <w:sz w:val="24"/>
              </w:rPr>
            </w:pPr>
          </w:p>
        </w:tc>
      </w:tr>
      <w:tr w14:paraId="32A00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FE1430D">
            <w:pPr>
              <w:jc w:val="left"/>
              <w:rPr>
                <w:rFonts w:ascii="仿宋_GB2312" w:eastAsia="仿宋_GB2312" w:cs="‹ÎSå"/>
                <w:sz w:val="24"/>
              </w:rPr>
            </w:pPr>
            <w:r>
              <w:rPr>
                <w:rFonts w:hint="eastAsia" w:ascii="仿宋_GB2312" w:eastAsia="仿宋_GB2312" w:cs="‹ÎSå"/>
                <w:sz w:val="24"/>
              </w:rPr>
              <w:t>项目副经理</w:t>
            </w:r>
          </w:p>
        </w:tc>
        <w:tc>
          <w:tcPr>
            <w:tcW w:w="1418" w:type="dxa"/>
            <w:vAlign w:val="center"/>
          </w:tcPr>
          <w:p w14:paraId="66D63BCA">
            <w:pPr>
              <w:jc w:val="left"/>
              <w:rPr>
                <w:rFonts w:ascii="仿宋_GB2312" w:eastAsia="仿宋_GB2312" w:cs="‹ÎSå"/>
                <w:sz w:val="24"/>
              </w:rPr>
            </w:pPr>
          </w:p>
        </w:tc>
        <w:tc>
          <w:tcPr>
            <w:tcW w:w="1134" w:type="dxa"/>
            <w:vAlign w:val="center"/>
          </w:tcPr>
          <w:p w14:paraId="77AC0F5E">
            <w:pPr>
              <w:jc w:val="left"/>
              <w:rPr>
                <w:rFonts w:ascii="仿宋_GB2312" w:eastAsia="仿宋_GB2312" w:cs="‹ÎSå"/>
                <w:sz w:val="24"/>
              </w:rPr>
            </w:pPr>
          </w:p>
        </w:tc>
        <w:tc>
          <w:tcPr>
            <w:tcW w:w="1134" w:type="dxa"/>
            <w:vAlign w:val="center"/>
          </w:tcPr>
          <w:p w14:paraId="6732A022">
            <w:pPr>
              <w:jc w:val="left"/>
              <w:rPr>
                <w:rFonts w:ascii="仿宋_GB2312" w:eastAsia="仿宋_GB2312" w:cs="‹ÎSå"/>
                <w:sz w:val="24"/>
              </w:rPr>
            </w:pPr>
          </w:p>
        </w:tc>
        <w:tc>
          <w:tcPr>
            <w:tcW w:w="4252" w:type="dxa"/>
            <w:vAlign w:val="center"/>
          </w:tcPr>
          <w:p w14:paraId="0F3B3CC4">
            <w:pPr>
              <w:jc w:val="left"/>
              <w:rPr>
                <w:rFonts w:ascii="仿宋_GB2312" w:eastAsia="仿宋_GB2312" w:cs="‹ÎSå"/>
                <w:sz w:val="24"/>
              </w:rPr>
            </w:pPr>
          </w:p>
        </w:tc>
      </w:tr>
      <w:tr w14:paraId="097B0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1AC6CA0">
            <w:pPr>
              <w:jc w:val="left"/>
              <w:rPr>
                <w:rFonts w:ascii="仿宋_GB2312" w:eastAsia="仿宋_GB2312" w:cs="‹ÎSå"/>
                <w:sz w:val="24"/>
              </w:rPr>
            </w:pPr>
            <w:r>
              <w:rPr>
                <w:rFonts w:hint="eastAsia" w:ascii="仿宋_GB2312" w:eastAsia="仿宋_GB2312" w:cs="‹ÎSå"/>
                <w:sz w:val="24"/>
              </w:rPr>
              <w:t>技术负责人</w:t>
            </w:r>
          </w:p>
        </w:tc>
        <w:tc>
          <w:tcPr>
            <w:tcW w:w="1418" w:type="dxa"/>
            <w:vAlign w:val="center"/>
          </w:tcPr>
          <w:p w14:paraId="617E958A">
            <w:pPr>
              <w:jc w:val="left"/>
              <w:rPr>
                <w:rFonts w:ascii="仿宋_GB2312" w:eastAsia="仿宋_GB2312" w:cs="‹ÎSå"/>
                <w:sz w:val="24"/>
              </w:rPr>
            </w:pPr>
          </w:p>
        </w:tc>
        <w:tc>
          <w:tcPr>
            <w:tcW w:w="1134" w:type="dxa"/>
            <w:vAlign w:val="center"/>
          </w:tcPr>
          <w:p w14:paraId="1B2C8E74">
            <w:pPr>
              <w:jc w:val="left"/>
              <w:rPr>
                <w:rFonts w:ascii="仿宋_GB2312" w:eastAsia="仿宋_GB2312" w:cs="‹ÎSå"/>
                <w:sz w:val="24"/>
              </w:rPr>
            </w:pPr>
          </w:p>
        </w:tc>
        <w:tc>
          <w:tcPr>
            <w:tcW w:w="1134" w:type="dxa"/>
            <w:vAlign w:val="center"/>
          </w:tcPr>
          <w:p w14:paraId="5C9B925A">
            <w:pPr>
              <w:jc w:val="left"/>
              <w:rPr>
                <w:rFonts w:ascii="仿宋_GB2312" w:eastAsia="仿宋_GB2312" w:cs="‹ÎSå"/>
                <w:sz w:val="24"/>
              </w:rPr>
            </w:pPr>
          </w:p>
        </w:tc>
        <w:tc>
          <w:tcPr>
            <w:tcW w:w="4252" w:type="dxa"/>
            <w:vAlign w:val="center"/>
          </w:tcPr>
          <w:p w14:paraId="71671917">
            <w:pPr>
              <w:jc w:val="left"/>
              <w:rPr>
                <w:rFonts w:ascii="仿宋_GB2312" w:eastAsia="仿宋_GB2312" w:cs="‹ÎSå"/>
                <w:sz w:val="24"/>
              </w:rPr>
            </w:pPr>
          </w:p>
        </w:tc>
      </w:tr>
      <w:tr w14:paraId="5CB897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DD500F6">
            <w:pPr>
              <w:jc w:val="left"/>
              <w:rPr>
                <w:rFonts w:ascii="仿宋_GB2312" w:eastAsia="仿宋_GB2312" w:cs="‹ÎSå"/>
                <w:sz w:val="24"/>
              </w:rPr>
            </w:pPr>
            <w:r>
              <w:rPr>
                <w:rFonts w:hint="eastAsia" w:ascii="仿宋_GB2312" w:eastAsia="仿宋_GB2312" w:cs="‹ÎSå"/>
                <w:sz w:val="24"/>
              </w:rPr>
              <w:t>造价管理</w:t>
            </w:r>
          </w:p>
        </w:tc>
        <w:tc>
          <w:tcPr>
            <w:tcW w:w="1418" w:type="dxa"/>
            <w:vAlign w:val="center"/>
          </w:tcPr>
          <w:p w14:paraId="011391DC">
            <w:pPr>
              <w:jc w:val="left"/>
              <w:rPr>
                <w:rFonts w:ascii="仿宋_GB2312" w:eastAsia="仿宋_GB2312" w:cs="‹ÎSå"/>
                <w:sz w:val="24"/>
              </w:rPr>
            </w:pPr>
          </w:p>
        </w:tc>
        <w:tc>
          <w:tcPr>
            <w:tcW w:w="1134" w:type="dxa"/>
            <w:vAlign w:val="center"/>
          </w:tcPr>
          <w:p w14:paraId="68425F2D">
            <w:pPr>
              <w:jc w:val="left"/>
              <w:rPr>
                <w:rFonts w:ascii="仿宋_GB2312" w:eastAsia="仿宋_GB2312" w:cs="‹ÎSå"/>
                <w:sz w:val="24"/>
              </w:rPr>
            </w:pPr>
          </w:p>
        </w:tc>
        <w:tc>
          <w:tcPr>
            <w:tcW w:w="1134" w:type="dxa"/>
            <w:vAlign w:val="center"/>
          </w:tcPr>
          <w:p w14:paraId="5BE84DDD">
            <w:pPr>
              <w:jc w:val="left"/>
              <w:rPr>
                <w:rFonts w:ascii="仿宋_GB2312" w:eastAsia="仿宋_GB2312" w:cs="‹ÎSå"/>
                <w:sz w:val="24"/>
              </w:rPr>
            </w:pPr>
          </w:p>
        </w:tc>
        <w:tc>
          <w:tcPr>
            <w:tcW w:w="4252" w:type="dxa"/>
            <w:vAlign w:val="center"/>
          </w:tcPr>
          <w:p w14:paraId="158BDFE2">
            <w:pPr>
              <w:jc w:val="left"/>
              <w:rPr>
                <w:rFonts w:ascii="仿宋_GB2312" w:eastAsia="仿宋_GB2312" w:cs="‹ÎSå"/>
                <w:sz w:val="24"/>
              </w:rPr>
            </w:pPr>
          </w:p>
        </w:tc>
      </w:tr>
      <w:tr w14:paraId="622206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68E8C1B">
            <w:pPr>
              <w:jc w:val="left"/>
              <w:rPr>
                <w:rFonts w:ascii="仿宋_GB2312" w:eastAsia="仿宋_GB2312" w:cs="‹ÎSå"/>
                <w:sz w:val="24"/>
              </w:rPr>
            </w:pPr>
            <w:r>
              <w:rPr>
                <w:rFonts w:hint="eastAsia" w:ascii="仿宋_GB2312" w:eastAsia="仿宋_GB2312" w:cs="‹ÎSå"/>
                <w:sz w:val="24"/>
              </w:rPr>
              <w:t>质量管理</w:t>
            </w:r>
          </w:p>
        </w:tc>
        <w:tc>
          <w:tcPr>
            <w:tcW w:w="1418" w:type="dxa"/>
            <w:vAlign w:val="center"/>
          </w:tcPr>
          <w:p w14:paraId="2917E299">
            <w:pPr>
              <w:jc w:val="left"/>
              <w:rPr>
                <w:rFonts w:ascii="仿宋_GB2312" w:eastAsia="仿宋_GB2312" w:cs="‹ÎSå"/>
                <w:sz w:val="24"/>
              </w:rPr>
            </w:pPr>
          </w:p>
        </w:tc>
        <w:tc>
          <w:tcPr>
            <w:tcW w:w="1134" w:type="dxa"/>
            <w:vAlign w:val="center"/>
          </w:tcPr>
          <w:p w14:paraId="259000AB">
            <w:pPr>
              <w:jc w:val="left"/>
              <w:rPr>
                <w:rFonts w:ascii="仿宋_GB2312" w:eastAsia="仿宋_GB2312" w:cs="‹ÎSå"/>
                <w:sz w:val="24"/>
              </w:rPr>
            </w:pPr>
          </w:p>
        </w:tc>
        <w:tc>
          <w:tcPr>
            <w:tcW w:w="1134" w:type="dxa"/>
            <w:vAlign w:val="center"/>
          </w:tcPr>
          <w:p w14:paraId="70926DBB">
            <w:pPr>
              <w:jc w:val="left"/>
              <w:rPr>
                <w:rFonts w:ascii="仿宋_GB2312" w:eastAsia="仿宋_GB2312" w:cs="‹ÎSå"/>
                <w:sz w:val="24"/>
              </w:rPr>
            </w:pPr>
          </w:p>
        </w:tc>
        <w:tc>
          <w:tcPr>
            <w:tcW w:w="4252" w:type="dxa"/>
            <w:vAlign w:val="center"/>
          </w:tcPr>
          <w:p w14:paraId="08F727CC">
            <w:pPr>
              <w:jc w:val="left"/>
              <w:rPr>
                <w:rFonts w:ascii="仿宋_GB2312" w:eastAsia="仿宋_GB2312" w:cs="‹ÎSå"/>
                <w:sz w:val="24"/>
              </w:rPr>
            </w:pPr>
          </w:p>
        </w:tc>
      </w:tr>
      <w:tr w14:paraId="78EFF0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36BD542">
            <w:pPr>
              <w:jc w:val="left"/>
              <w:rPr>
                <w:rFonts w:ascii="仿宋_GB2312" w:eastAsia="仿宋_GB2312" w:cs="‹ÎSå"/>
                <w:sz w:val="24"/>
              </w:rPr>
            </w:pPr>
            <w:r>
              <w:rPr>
                <w:rFonts w:hint="eastAsia" w:ascii="仿宋_GB2312" w:eastAsia="仿宋_GB2312" w:cs="‹ÎSå"/>
                <w:sz w:val="24"/>
              </w:rPr>
              <w:t>材料管理</w:t>
            </w:r>
          </w:p>
        </w:tc>
        <w:tc>
          <w:tcPr>
            <w:tcW w:w="1418" w:type="dxa"/>
            <w:vAlign w:val="center"/>
          </w:tcPr>
          <w:p w14:paraId="41314BDA">
            <w:pPr>
              <w:jc w:val="left"/>
              <w:rPr>
                <w:rFonts w:ascii="仿宋_GB2312" w:eastAsia="仿宋_GB2312" w:cs="‹ÎSå"/>
                <w:sz w:val="24"/>
              </w:rPr>
            </w:pPr>
          </w:p>
        </w:tc>
        <w:tc>
          <w:tcPr>
            <w:tcW w:w="1134" w:type="dxa"/>
            <w:vAlign w:val="center"/>
          </w:tcPr>
          <w:p w14:paraId="7D4FB1F3">
            <w:pPr>
              <w:jc w:val="left"/>
              <w:rPr>
                <w:rFonts w:ascii="仿宋_GB2312" w:eastAsia="仿宋_GB2312" w:cs="‹ÎSå"/>
                <w:sz w:val="24"/>
              </w:rPr>
            </w:pPr>
          </w:p>
        </w:tc>
        <w:tc>
          <w:tcPr>
            <w:tcW w:w="1134" w:type="dxa"/>
            <w:vAlign w:val="center"/>
          </w:tcPr>
          <w:p w14:paraId="12025A10">
            <w:pPr>
              <w:jc w:val="left"/>
              <w:rPr>
                <w:rFonts w:ascii="仿宋_GB2312" w:eastAsia="仿宋_GB2312" w:cs="‹ÎSå"/>
                <w:sz w:val="24"/>
              </w:rPr>
            </w:pPr>
          </w:p>
        </w:tc>
        <w:tc>
          <w:tcPr>
            <w:tcW w:w="4252" w:type="dxa"/>
            <w:vAlign w:val="center"/>
          </w:tcPr>
          <w:p w14:paraId="52299CFE">
            <w:pPr>
              <w:jc w:val="left"/>
              <w:rPr>
                <w:rFonts w:ascii="仿宋_GB2312" w:eastAsia="仿宋_GB2312" w:cs="‹ÎSå"/>
                <w:sz w:val="24"/>
              </w:rPr>
            </w:pPr>
          </w:p>
        </w:tc>
      </w:tr>
      <w:tr w14:paraId="4CBF2C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3D2023F">
            <w:pPr>
              <w:jc w:val="left"/>
              <w:rPr>
                <w:rFonts w:ascii="仿宋_GB2312" w:eastAsia="仿宋_GB2312" w:cs="‹ÎSå"/>
                <w:sz w:val="24"/>
              </w:rPr>
            </w:pPr>
            <w:r>
              <w:rPr>
                <w:rFonts w:hint="eastAsia" w:ascii="仿宋_GB2312" w:eastAsia="仿宋_GB2312" w:cs="‹ÎSå"/>
                <w:sz w:val="24"/>
              </w:rPr>
              <w:t>计划管理</w:t>
            </w:r>
          </w:p>
        </w:tc>
        <w:tc>
          <w:tcPr>
            <w:tcW w:w="1418" w:type="dxa"/>
            <w:vAlign w:val="center"/>
          </w:tcPr>
          <w:p w14:paraId="0410CAF8">
            <w:pPr>
              <w:jc w:val="left"/>
              <w:rPr>
                <w:rFonts w:ascii="仿宋_GB2312" w:eastAsia="仿宋_GB2312" w:cs="‹ÎSå"/>
                <w:sz w:val="24"/>
              </w:rPr>
            </w:pPr>
          </w:p>
        </w:tc>
        <w:tc>
          <w:tcPr>
            <w:tcW w:w="1134" w:type="dxa"/>
            <w:vAlign w:val="center"/>
          </w:tcPr>
          <w:p w14:paraId="6A966447">
            <w:pPr>
              <w:jc w:val="left"/>
              <w:rPr>
                <w:rFonts w:ascii="仿宋_GB2312" w:eastAsia="仿宋_GB2312" w:cs="‹ÎSå"/>
                <w:sz w:val="24"/>
              </w:rPr>
            </w:pPr>
          </w:p>
        </w:tc>
        <w:tc>
          <w:tcPr>
            <w:tcW w:w="1134" w:type="dxa"/>
            <w:vAlign w:val="center"/>
          </w:tcPr>
          <w:p w14:paraId="1151E585">
            <w:pPr>
              <w:jc w:val="left"/>
              <w:rPr>
                <w:rFonts w:ascii="仿宋_GB2312" w:eastAsia="仿宋_GB2312" w:cs="‹ÎSå"/>
                <w:sz w:val="24"/>
              </w:rPr>
            </w:pPr>
          </w:p>
        </w:tc>
        <w:tc>
          <w:tcPr>
            <w:tcW w:w="4252" w:type="dxa"/>
            <w:vAlign w:val="center"/>
          </w:tcPr>
          <w:p w14:paraId="642A5BAE">
            <w:pPr>
              <w:jc w:val="left"/>
              <w:rPr>
                <w:rFonts w:ascii="仿宋_GB2312" w:eastAsia="仿宋_GB2312" w:cs="‹ÎSå"/>
                <w:sz w:val="24"/>
              </w:rPr>
            </w:pPr>
          </w:p>
        </w:tc>
      </w:tr>
      <w:tr w14:paraId="112948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5C1096B">
            <w:pPr>
              <w:jc w:val="left"/>
              <w:rPr>
                <w:rFonts w:ascii="仿宋_GB2312" w:eastAsia="仿宋_GB2312" w:cs="‹ÎSå"/>
                <w:sz w:val="24"/>
              </w:rPr>
            </w:pPr>
            <w:r>
              <w:rPr>
                <w:rFonts w:hint="eastAsia" w:ascii="仿宋_GB2312" w:eastAsia="仿宋_GB2312" w:cs="‹ÎSå"/>
                <w:sz w:val="24"/>
              </w:rPr>
              <w:t>安全管理</w:t>
            </w:r>
          </w:p>
        </w:tc>
        <w:tc>
          <w:tcPr>
            <w:tcW w:w="1418" w:type="dxa"/>
            <w:vAlign w:val="center"/>
          </w:tcPr>
          <w:p w14:paraId="7302E9E2">
            <w:pPr>
              <w:jc w:val="left"/>
              <w:rPr>
                <w:rFonts w:ascii="仿宋_GB2312" w:eastAsia="仿宋_GB2312" w:cs="‹ÎSå"/>
                <w:sz w:val="24"/>
              </w:rPr>
            </w:pPr>
          </w:p>
        </w:tc>
        <w:tc>
          <w:tcPr>
            <w:tcW w:w="1134" w:type="dxa"/>
            <w:vAlign w:val="center"/>
          </w:tcPr>
          <w:p w14:paraId="2A64CDDB">
            <w:pPr>
              <w:jc w:val="left"/>
              <w:rPr>
                <w:rFonts w:ascii="仿宋_GB2312" w:eastAsia="仿宋_GB2312" w:cs="‹ÎSå"/>
                <w:sz w:val="24"/>
              </w:rPr>
            </w:pPr>
          </w:p>
        </w:tc>
        <w:tc>
          <w:tcPr>
            <w:tcW w:w="1134" w:type="dxa"/>
            <w:vAlign w:val="center"/>
          </w:tcPr>
          <w:p w14:paraId="2D217299">
            <w:pPr>
              <w:jc w:val="left"/>
              <w:rPr>
                <w:rFonts w:ascii="仿宋_GB2312" w:eastAsia="仿宋_GB2312" w:cs="‹ÎSå"/>
                <w:sz w:val="24"/>
              </w:rPr>
            </w:pPr>
          </w:p>
        </w:tc>
        <w:tc>
          <w:tcPr>
            <w:tcW w:w="4252" w:type="dxa"/>
            <w:vAlign w:val="center"/>
          </w:tcPr>
          <w:p w14:paraId="649B45CC">
            <w:pPr>
              <w:jc w:val="left"/>
              <w:rPr>
                <w:rFonts w:ascii="仿宋_GB2312" w:eastAsia="仿宋_GB2312" w:cs="‹ÎSå"/>
                <w:sz w:val="24"/>
              </w:rPr>
            </w:pPr>
          </w:p>
        </w:tc>
      </w:tr>
      <w:tr w14:paraId="26EDBF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6CB5DAF7">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21ED5029">
            <w:pPr>
              <w:jc w:val="left"/>
              <w:rPr>
                <w:rFonts w:ascii="仿宋_GB2312" w:eastAsia="仿宋_GB2312" w:cs="‹ÎSå"/>
                <w:sz w:val="24"/>
              </w:rPr>
            </w:pPr>
          </w:p>
        </w:tc>
        <w:tc>
          <w:tcPr>
            <w:tcW w:w="1134" w:type="dxa"/>
            <w:vAlign w:val="center"/>
          </w:tcPr>
          <w:p w14:paraId="26AF6277">
            <w:pPr>
              <w:jc w:val="left"/>
              <w:rPr>
                <w:rFonts w:ascii="仿宋_GB2312" w:eastAsia="仿宋_GB2312" w:cs="‹ÎSå"/>
                <w:sz w:val="24"/>
              </w:rPr>
            </w:pPr>
          </w:p>
        </w:tc>
        <w:tc>
          <w:tcPr>
            <w:tcW w:w="1134" w:type="dxa"/>
            <w:vAlign w:val="center"/>
          </w:tcPr>
          <w:p w14:paraId="2BC37C57">
            <w:pPr>
              <w:jc w:val="left"/>
              <w:rPr>
                <w:rFonts w:ascii="仿宋_GB2312" w:eastAsia="仿宋_GB2312" w:cs="‹ÎSå"/>
                <w:sz w:val="24"/>
              </w:rPr>
            </w:pPr>
          </w:p>
        </w:tc>
        <w:tc>
          <w:tcPr>
            <w:tcW w:w="4252" w:type="dxa"/>
            <w:vAlign w:val="center"/>
          </w:tcPr>
          <w:p w14:paraId="48E5C6AE">
            <w:pPr>
              <w:jc w:val="left"/>
              <w:rPr>
                <w:rFonts w:ascii="仿宋_GB2312" w:eastAsia="仿宋_GB2312" w:cs="‹ÎSå"/>
                <w:sz w:val="24"/>
              </w:rPr>
            </w:pPr>
          </w:p>
        </w:tc>
      </w:tr>
      <w:tr w14:paraId="1B49A4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AF63837">
            <w:pPr>
              <w:jc w:val="left"/>
              <w:rPr>
                <w:rFonts w:ascii="仿宋_GB2312" w:eastAsia="仿宋_GB2312" w:cs="‹ÎSå"/>
                <w:sz w:val="24"/>
              </w:rPr>
            </w:pPr>
          </w:p>
        </w:tc>
        <w:tc>
          <w:tcPr>
            <w:tcW w:w="1418" w:type="dxa"/>
            <w:tcBorders>
              <w:bottom w:val="nil"/>
            </w:tcBorders>
            <w:vAlign w:val="center"/>
          </w:tcPr>
          <w:p w14:paraId="2D4ECB16">
            <w:pPr>
              <w:jc w:val="left"/>
              <w:rPr>
                <w:rFonts w:ascii="仿宋_GB2312" w:eastAsia="仿宋_GB2312" w:cs="‹ÎSå"/>
                <w:sz w:val="24"/>
              </w:rPr>
            </w:pPr>
          </w:p>
        </w:tc>
        <w:tc>
          <w:tcPr>
            <w:tcW w:w="1134" w:type="dxa"/>
            <w:tcBorders>
              <w:bottom w:val="nil"/>
            </w:tcBorders>
            <w:vAlign w:val="center"/>
          </w:tcPr>
          <w:p w14:paraId="6C87A569">
            <w:pPr>
              <w:jc w:val="left"/>
              <w:rPr>
                <w:rFonts w:ascii="仿宋_GB2312" w:eastAsia="仿宋_GB2312" w:cs="‹ÎSå"/>
                <w:sz w:val="24"/>
              </w:rPr>
            </w:pPr>
          </w:p>
        </w:tc>
        <w:tc>
          <w:tcPr>
            <w:tcW w:w="1134" w:type="dxa"/>
            <w:tcBorders>
              <w:bottom w:val="nil"/>
            </w:tcBorders>
            <w:vAlign w:val="center"/>
          </w:tcPr>
          <w:p w14:paraId="0E5E47C2">
            <w:pPr>
              <w:jc w:val="left"/>
              <w:rPr>
                <w:rFonts w:ascii="仿宋_GB2312" w:eastAsia="仿宋_GB2312" w:cs="‹ÎSå"/>
                <w:sz w:val="24"/>
              </w:rPr>
            </w:pPr>
          </w:p>
        </w:tc>
        <w:tc>
          <w:tcPr>
            <w:tcW w:w="4252" w:type="dxa"/>
            <w:tcBorders>
              <w:bottom w:val="nil"/>
            </w:tcBorders>
            <w:vAlign w:val="center"/>
          </w:tcPr>
          <w:p w14:paraId="6674DE9E">
            <w:pPr>
              <w:jc w:val="left"/>
              <w:rPr>
                <w:rFonts w:ascii="仿宋_GB2312" w:eastAsia="仿宋_GB2312" w:cs="‹ÎSå"/>
                <w:sz w:val="24"/>
              </w:rPr>
            </w:pPr>
          </w:p>
        </w:tc>
      </w:tr>
      <w:tr w14:paraId="586D91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12F4F79B">
            <w:pPr>
              <w:jc w:val="left"/>
              <w:rPr>
                <w:rFonts w:ascii="仿宋_GB2312" w:eastAsia="仿宋_GB2312" w:cs="‹ÎSå"/>
                <w:sz w:val="24"/>
              </w:rPr>
            </w:pPr>
          </w:p>
        </w:tc>
        <w:tc>
          <w:tcPr>
            <w:tcW w:w="1418" w:type="dxa"/>
            <w:vAlign w:val="center"/>
          </w:tcPr>
          <w:p w14:paraId="06A5BE97">
            <w:pPr>
              <w:jc w:val="left"/>
              <w:rPr>
                <w:rFonts w:ascii="仿宋_GB2312" w:eastAsia="仿宋_GB2312" w:cs="‹ÎSå"/>
                <w:sz w:val="24"/>
              </w:rPr>
            </w:pPr>
          </w:p>
        </w:tc>
        <w:tc>
          <w:tcPr>
            <w:tcW w:w="1134" w:type="dxa"/>
            <w:vAlign w:val="center"/>
          </w:tcPr>
          <w:p w14:paraId="442A3098">
            <w:pPr>
              <w:jc w:val="left"/>
              <w:rPr>
                <w:rFonts w:ascii="仿宋_GB2312" w:eastAsia="仿宋_GB2312" w:cs="‹ÎSå"/>
                <w:sz w:val="24"/>
              </w:rPr>
            </w:pPr>
          </w:p>
        </w:tc>
        <w:tc>
          <w:tcPr>
            <w:tcW w:w="1134" w:type="dxa"/>
            <w:vAlign w:val="center"/>
          </w:tcPr>
          <w:p w14:paraId="7E07CEBC">
            <w:pPr>
              <w:jc w:val="left"/>
              <w:rPr>
                <w:rFonts w:ascii="仿宋_GB2312" w:eastAsia="仿宋_GB2312" w:cs="‹ÎSå"/>
                <w:sz w:val="24"/>
              </w:rPr>
            </w:pPr>
          </w:p>
        </w:tc>
        <w:tc>
          <w:tcPr>
            <w:tcW w:w="4252" w:type="dxa"/>
            <w:vAlign w:val="center"/>
          </w:tcPr>
          <w:p w14:paraId="1F417AF2">
            <w:pPr>
              <w:jc w:val="left"/>
              <w:rPr>
                <w:rFonts w:ascii="仿宋_GB2312" w:eastAsia="仿宋_GB2312" w:cs="‹ÎSå"/>
                <w:sz w:val="24"/>
              </w:rPr>
            </w:pPr>
          </w:p>
        </w:tc>
      </w:tr>
      <w:tr w14:paraId="69201F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632CF63B">
            <w:pPr>
              <w:jc w:val="left"/>
              <w:rPr>
                <w:rFonts w:ascii="仿宋_GB2312" w:eastAsia="仿宋_GB2312" w:cs="‹ÎSå"/>
                <w:sz w:val="24"/>
              </w:rPr>
            </w:pPr>
          </w:p>
        </w:tc>
        <w:tc>
          <w:tcPr>
            <w:tcW w:w="1418" w:type="dxa"/>
            <w:vAlign w:val="center"/>
          </w:tcPr>
          <w:p w14:paraId="5399D2BF">
            <w:pPr>
              <w:jc w:val="left"/>
              <w:rPr>
                <w:rFonts w:ascii="仿宋_GB2312" w:eastAsia="仿宋_GB2312" w:cs="‹ÎSå"/>
                <w:sz w:val="24"/>
              </w:rPr>
            </w:pPr>
          </w:p>
        </w:tc>
        <w:tc>
          <w:tcPr>
            <w:tcW w:w="1134" w:type="dxa"/>
            <w:vAlign w:val="center"/>
          </w:tcPr>
          <w:p w14:paraId="0D3CF5A6">
            <w:pPr>
              <w:jc w:val="left"/>
              <w:rPr>
                <w:rFonts w:ascii="仿宋_GB2312" w:eastAsia="仿宋_GB2312" w:cs="‹ÎSå"/>
                <w:sz w:val="24"/>
              </w:rPr>
            </w:pPr>
          </w:p>
        </w:tc>
        <w:tc>
          <w:tcPr>
            <w:tcW w:w="1134" w:type="dxa"/>
            <w:vAlign w:val="center"/>
          </w:tcPr>
          <w:p w14:paraId="67DFCD14">
            <w:pPr>
              <w:jc w:val="left"/>
              <w:rPr>
                <w:rFonts w:ascii="仿宋_GB2312" w:eastAsia="仿宋_GB2312" w:cs="‹ÎSå"/>
                <w:sz w:val="24"/>
              </w:rPr>
            </w:pPr>
          </w:p>
        </w:tc>
        <w:tc>
          <w:tcPr>
            <w:tcW w:w="4252" w:type="dxa"/>
            <w:vAlign w:val="center"/>
          </w:tcPr>
          <w:p w14:paraId="44178943">
            <w:pPr>
              <w:jc w:val="left"/>
              <w:rPr>
                <w:rFonts w:ascii="仿宋_GB2312" w:eastAsia="仿宋_GB2312" w:cs="‹ÎSå"/>
                <w:sz w:val="24"/>
              </w:rPr>
            </w:pPr>
          </w:p>
        </w:tc>
      </w:tr>
      <w:tr w14:paraId="66179C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E4A6BFC">
            <w:pPr>
              <w:jc w:val="left"/>
              <w:rPr>
                <w:rFonts w:ascii="仿宋_GB2312" w:eastAsia="仿宋_GB2312" w:cs="‹ÎSå"/>
                <w:sz w:val="24"/>
              </w:rPr>
            </w:pPr>
          </w:p>
        </w:tc>
        <w:tc>
          <w:tcPr>
            <w:tcW w:w="1418" w:type="dxa"/>
            <w:vAlign w:val="center"/>
          </w:tcPr>
          <w:p w14:paraId="3330A987">
            <w:pPr>
              <w:jc w:val="left"/>
              <w:rPr>
                <w:rFonts w:ascii="仿宋_GB2312" w:eastAsia="仿宋_GB2312" w:cs="‹ÎSå"/>
                <w:sz w:val="24"/>
              </w:rPr>
            </w:pPr>
          </w:p>
        </w:tc>
        <w:tc>
          <w:tcPr>
            <w:tcW w:w="1134" w:type="dxa"/>
            <w:vAlign w:val="center"/>
          </w:tcPr>
          <w:p w14:paraId="4CE5B70B">
            <w:pPr>
              <w:jc w:val="left"/>
              <w:rPr>
                <w:rFonts w:ascii="仿宋_GB2312" w:eastAsia="仿宋_GB2312" w:cs="‹ÎSå"/>
                <w:sz w:val="24"/>
              </w:rPr>
            </w:pPr>
          </w:p>
        </w:tc>
        <w:tc>
          <w:tcPr>
            <w:tcW w:w="1134" w:type="dxa"/>
            <w:vAlign w:val="center"/>
          </w:tcPr>
          <w:p w14:paraId="6939B1A3">
            <w:pPr>
              <w:jc w:val="left"/>
              <w:rPr>
                <w:rFonts w:ascii="仿宋_GB2312" w:eastAsia="仿宋_GB2312" w:cs="‹ÎSå"/>
                <w:sz w:val="24"/>
              </w:rPr>
            </w:pPr>
          </w:p>
        </w:tc>
        <w:tc>
          <w:tcPr>
            <w:tcW w:w="4252" w:type="dxa"/>
            <w:vAlign w:val="center"/>
          </w:tcPr>
          <w:p w14:paraId="35D619CD">
            <w:pPr>
              <w:jc w:val="left"/>
              <w:rPr>
                <w:rFonts w:ascii="仿宋_GB2312" w:eastAsia="仿宋_GB2312" w:cs="‹ÎSå"/>
                <w:sz w:val="24"/>
              </w:rPr>
            </w:pPr>
          </w:p>
        </w:tc>
      </w:tr>
      <w:tr w14:paraId="721D21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235B95D6">
            <w:pPr>
              <w:jc w:val="left"/>
              <w:rPr>
                <w:rFonts w:ascii="仿宋_GB2312" w:eastAsia="仿宋_GB2312" w:cs="‹ÎSå"/>
                <w:sz w:val="24"/>
              </w:rPr>
            </w:pPr>
          </w:p>
        </w:tc>
        <w:tc>
          <w:tcPr>
            <w:tcW w:w="1418" w:type="dxa"/>
            <w:tcBorders>
              <w:bottom w:val="single" w:color="auto" w:sz="12" w:space="0"/>
            </w:tcBorders>
            <w:vAlign w:val="center"/>
          </w:tcPr>
          <w:p w14:paraId="5BEF19BC">
            <w:pPr>
              <w:jc w:val="left"/>
              <w:rPr>
                <w:rFonts w:ascii="仿宋_GB2312" w:eastAsia="仿宋_GB2312" w:cs="‹ÎSå"/>
                <w:sz w:val="24"/>
              </w:rPr>
            </w:pPr>
          </w:p>
        </w:tc>
        <w:tc>
          <w:tcPr>
            <w:tcW w:w="1134" w:type="dxa"/>
            <w:tcBorders>
              <w:bottom w:val="single" w:color="auto" w:sz="12" w:space="0"/>
            </w:tcBorders>
            <w:vAlign w:val="center"/>
          </w:tcPr>
          <w:p w14:paraId="6F966E2B">
            <w:pPr>
              <w:jc w:val="left"/>
              <w:rPr>
                <w:rFonts w:ascii="仿宋_GB2312" w:eastAsia="仿宋_GB2312" w:cs="‹ÎSå"/>
                <w:sz w:val="24"/>
              </w:rPr>
            </w:pPr>
          </w:p>
        </w:tc>
        <w:tc>
          <w:tcPr>
            <w:tcW w:w="1134" w:type="dxa"/>
            <w:tcBorders>
              <w:bottom w:val="single" w:color="auto" w:sz="12" w:space="0"/>
            </w:tcBorders>
            <w:vAlign w:val="center"/>
          </w:tcPr>
          <w:p w14:paraId="5173C1D4">
            <w:pPr>
              <w:jc w:val="left"/>
              <w:rPr>
                <w:rFonts w:ascii="仿宋_GB2312" w:eastAsia="仿宋_GB2312" w:cs="‹ÎSå"/>
                <w:sz w:val="24"/>
              </w:rPr>
            </w:pPr>
          </w:p>
        </w:tc>
        <w:tc>
          <w:tcPr>
            <w:tcW w:w="4252" w:type="dxa"/>
            <w:tcBorders>
              <w:bottom w:val="single" w:color="auto" w:sz="12" w:space="0"/>
            </w:tcBorders>
            <w:vAlign w:val="center"/>
          </w:tcPr>
          <w:p w14:paraId="1DF20ABC">
            <w:pPr>
              <w:jc w:val="left"/>
              <w:rPr>
                <w:rFonts w:ascii="仿宋_GB2312" w:eastAsia="仿宋_GB2312" w:cs="‹ÎSå"/>
                <w:sz w:val="24"/>
              </w:rPr>
            </w:pPr>
          </w:p>
        </w:tc>
      </w:tr>
    </w:tbl>
    <w:p w14:paraId="643EA28E">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rPr>
        <w:t>附</w:t>
      </w:r>
      <w:bookmarkStart w:id="1018" w:name="_Toc296891057"/>
      <w:bookmarkStart w:id="1019" w:name="_Toc296944568"/>
      <w:bookmarkStart w:id="1020" w:name="_Toc296503229"/>
      <w:bookmarkStart w:id="1021" w:name="_Toc296891269"/>
      <w:bookmarkStart w:id="1022" w:name="_Toc296347228"/>
      <w:bookmarkStart w:id="1023" w:name="_Toc296346730"/>
      <w:r>
        <w:rPr>
          <w:rFonts w:hint="eastAsia" w:ascii="仿宋_GB2312" w:eastAsia="仿宋_GB2312" w:cs="‹ÎSå"/>
          <w:sz w:val="24"/>
        </w:rPr>
        <w:t>件7：</w:t>
      </w:r>
    </w:p>
    <w:bookmarkEnd w:id="1018"/>
    <w:bookmarkEnd w:id="1019"/>
    <w:bookmarkEnd w:id="1020"/>
    <w:bookmarkEnd w:id="1021"/>
    <w:bookmarkEnd w:id="1022"/>
    <w:bookmarkEnd w:id="1023"/>
    <w:p w14:paraId="195F5754">
      <w:pPr>
        <w:jc w:val="left"/>
        <w:rPr>
          <w:rFonts w:ascii="仿宋_GB2312" w:eastAsia="仿宋_GB2312" w:cs="‹ÎSå"/>
          <w:sz w:val="24"/>
        </w:rPr>
      </w:pPr>
      <w:r>
        <w:rPr>
          <w:rFonts w:hint="eastAsia" w:ascii="仿宋_GB2312" w:eastAsia="仿宋_GB2312" w:cs="‹ÎSå"/>
          <w:sz w:val="24"/>
        </w:rPr>
        <w:t>分包人主要施工管理人员表</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601B54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452E384A">
            <w:pPr>
              <w:jc w:val="left"/>
              <w:rPr>
                <w:rFonts w:ascii="仿宋_GB2312" w:eastAsia="仿宋_GB2312" w:cs="‹ÎSå"/>
                <w:sz w:val="24"/>
              </w:rPr>
            </w:pPr>
            <w:r>
              <w:rPr>
                <w:rFonts w:hint="eastAsia" w:ascii="仿宋_GB2312" w:eastAsia="仿宋_GB2312" w:cs="‹ÎSå"/>
                <w:sz w:val="24"/>
              </w:rPr>
              <w:t>名    称</w:t>
            </w:r>
          </w:p>
        </w:tc>
        <w:tc>
          <w:tcPr>
            <w:tcW w:w="1418" w:type="dxa"/>
            <w:tcBorders>
              <w:top w:val="single" w:color="auto" w:sz="12" w:space="0"/>
              <w:bottom w:val="double" w:color="auto" w:sz="6" w:space="0"/>
            </w:tcBorders>
            <w:vAlign w:val="center"/>
          </w:tcPr>
          <w:p w14:paraId="1B430E20">
            <w:pPr>
              <w:jc w:val="left"/>
              <w:rPr>
                <w:rFonts w:ascii="仿宋_GB2312" w:eastAsia="仿宋_GB2312" w:cs="‹ÎSå"/>
                <w:sz w:val="24"/>
              </w:rPr>
            </w:pPr>
            <w:r>
              <w:rPr>
                <w:rFonts w:hint="eastAsia" w:ascii="仿宋_GB2312" w:eastAsia="仿宋_GB2312" w:cs="‹ÎSå"/>
                <w:sz w:val="24"/>
              </w:rPr>
              <w:t>姓名</w:t>
            </w:r>
          </w:p>
        </w:tc>
        <w:tc>
          <w:tcPr>
            <w:tcW w:w="1134" w:type="dxa"/>
            <w:tcBorders>
              <w:top w:val="single" w:color="auto" w:sz="12" w:space="0"/>
              <w:bottom w:val="double" w:color="auto" w:sz="6" w:space="0"/>
            </w:tcBorders>
            <w:vAlign w:val="center"/>
          </w:tcPr>
          <w:p w14:paraId="37DCE95B">
            <w:pPr>
              <w:jc w:val="left"/>
              <w:rPr>
                <w:rFonts w:ascii="仿宋_GB2312" w:eastAsia="仿宋_GB2312" w:cs="‹ÎSå"/>
                <w:sz w:val="24"/>
              </w:rPr>
            </w:pPr>
            <w:r>
              <w:rPr>
                <w:rFonts w:hint="eastAsia" w:ascii="仿宋_GB2312" w:eastAsia="仿宋_GB2312" w:cs="‹ÎSå"/>
                <w:sz w:val="24"/>
              </w:rPr>
              <w:t>职务</w:t>
            </w:r>
          </w:p>
        </w:tc>
        <w:tc>
          <w:tcPr>
            <w:tcW w:w="1134" w:type="dxa"/>
            <w:tcBorders>
              <w:top w:val="single" w:color="auto" w:sz="12" w:space="0"/>
              <w:bottom w:val="double" w:color="auto" w:sz="6" w:space="0"/>
            </w:tcBorders>
            <w:vAlign w:val="center"/>
          </w:tcPr>
          <w:p w14:paraId="0EDF4972">
            <w:pPr>
              <w:jc w:val="left"/>
              <w:rPr>
                <w:rFonts w:ascii="仿宋_GB2312" w:eastAsia="仿宋_GB2312" w:cs="‹ÎSå"/>
                <w:sz w:val="24"/>
              </w:rPr>
            </w:pPr>
            <w:r>
              <w:rPr>
                <w:rFonts w:hint="eastAsia" w:ascii="仿宋_GB2312" w:eastAsia="仿宋_GB2312" w:cs="‹ÎSå"/>
                <w:sz w:val="24"/>
              </w:rPr>
              <w:t>职称</w:t>
            </w:r>
          </w:p>
        </w:tc>
        <w:tc>
          <w:tcPr>
            <w:tcW w:w="4252" w:type="dxa"/>
            <w:tcBorders>
              <w:top w:val="single" w:color="auto" w:sz="12" w:space="0"/>
              <w:bottom w:val="double" w:color="auto" w:sz="6" w:space="0"/>
            </w:tcBorders>
            <w:vAlign w:val="center"/>
          </w:tcPr>
          <w:p w14:paraId="0233C651">
            <w:pPr>
              <w:jc w:val="left"/>
              <w:rPr>
                <w:rFonts w:ascii="仿宋_GB2312" w:eastAsia="仿宋_GB2312" w:cs="‹ÎSå"/>
                <w:sz w:val="24"/>
              </w:rPr>
            </w:pPr>
            <w:r>
              <w:rPr>
                <w:rFonts w:hint="eastAsia" w:ascii="仿宋_GB2312" w:eastAsia="仿宋_GB2312" w:cs="‹ÎSå"/>
                <w:sz w:val="24"/>
              </w:rPr>
              <w:t>主要资历、经验及承担过的项目</w:t>
            </w:r>
          </w:p>
        </w:tc>
      </w:tr>
      <w:tr w14:paraId="50D9BE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06755BB3">
            <w:pPr>
              <w:jc w:val="left"/>
              <w:rPr>
                <w:rFonts w:ascii="仿宋_GB2312" w:eastAsia="仿宋_GB2312" w:cs="‹ÎSå"/>
                <w:sz w:val="24"/>
              </w:rPr>
            </w:pPr>
            <w:r>
              <w:rPr>
                <w:rFonts w:hint="eastAsia" w:ascii="仿宋_GB2312" w:eastAsia="仿宋_GB2312" w:cs="‹ÎSå"/>
                <w:sz w:val="24"/>
              </w:rPr>
              <w:t>一、总部人员</w:t>
            </w:r>
          </w:p>
        </w:tc>
      </w:tr>
      <w:tr w14:paraId="211DA5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554C68C7">
            <w:pPr>
              <w:jc w:val="left"/>
              <w:rPr>
                <w:rFonts w:ascii="仿宋_GB2312" w:eastAsia="仿宋_GB2312" w:cs="‹ÎSå"/>
                <w:sz w:val="24"/>
              </w:rPr>
            </w:pPr>
            <w:r>
              <w:rPr>
                <w:rFonts w:hint="eastAsia" w:ascii="仿宋_GB2312" w:eastAsia="仿宋_GB2312" w:cs="‹ÎSå"/>
                <w:sz w:val="24"/>
              </w:rPr>
              <w:t>项目主管</w:t>
            </w:r>
          </w:p>
        </w:tc>
        <w:tc>
          <w:tcPr>
            <w:tcW w:w="1418" w:type="dxa"/>
            <w:tcBorders>
              <w:top w:val="nil"/>
            </w:tcBorders>
            <w:vAlign w:val="center"/>
          </w:tcPr>
          <w:p w14:paraId="7FAB9E60">
            <w:pPr>
              <w:jc w:val="left"/>
              <w:rPr>
                <w:rFonts w:ascii="仿宋_GB2312" w:eastAsia="仿宋_GB2312" w:cs="‹ÎSå"/>
                <w:sz w:val="24"/>
              </w:rPr>
            </w:pPr>
          </w:p>
        </w:tc>
        <w:tc>
          <w:tcPr>
            <w:tcW w:w="1134" w:type="dxa"/>
            <w:tcBorders>
              <w:top w:val="nil"/>
            </w:tcBorders>
            <w:vAlign w:val="center"/>
          </w:tcPr>
          <w:p w14:paraId="368D4FE1">
            <w:pPr>
              <w:jc w:val="left"/>
              <w:rPr>
                <w:rFonts w:ascii="仿宋_GB2312" w:eastAsia="仿宋_GB2312" w:cs="‹ÎSå"/>
                <w:sz w:val="24"/>
              </w:rPr>
            </w:pPr>
          </w:p>
        </w:tc>
        <w:tc>
          <w:tcPr>
            <w:tcW w:w="1134" w:type="dxa"/>
            <w:tcBorders>
              <w:top w:val="nil"/>
            </w:tcBorders>
            <w:vAlign w:val="center"/>
          </w:tcPr>
          <w:p w14:paraId="43FEC036">
            <w:pPr>
              <w:jc w:val="left"/>
              <w:rPr>
                <w:rFonts w:ascii="仿宋_GB2312" w:eastAsia="仿宋_GB2312" w:cs="‹ÎSå"/>
                <w:sz w:val="24"/>
              </w:rPr>
            </w:pPr>
          </w:p>
        </w:tc>
        <w:tc>
          <w:tcPr>
            <w:tcW w:w="4252" w:type="dxa"/>
            <w:tcBorders>
              <w:top w:val="nil"/>
            </w:tcBorders>
            <w:vAlign w:val="center"/>
          </w:tcPr>
          <w:p w14:paraId="453E92A9">
            <w:pPr>
              <w:jc w:val="left"/>
              <w:rPr>
                <w:rFonts w:ascii="仿宋_GB2312" w:eastAsia="仿宋_GB2312" w:cs="‹ÎSå"/>
                <w:sz w:val="24"/>
              </w:rPr>
            </w:pPr>
          </w:p>
        </w:tc>
      </w:tr>
      <w:tr w14:paraId="2035EC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0EA6DDAE">
            <w:pPr>
              <w:jc w:val="left"/>
              <w:rPr>
                <w:rFonts w:ascii="仿宋_GB2312" w:eastAsia="仿宋_GB2312" w:cs="‹ÎSå"/>
                <w:sz w:val="24"/>
              </w:rPr>
            </w:pPr>
          </w:p>
        </w:tc>
        <w:tc>
          <w:tcPr>
            <w:tcW w:w="1418" w:type="dxa"/>
            <w:vAlign w:val="center"/>
          </w:tcPr>
          <w:p w14:paraId="43B23BE3">
            <w:pPr>
              <w:jc w:val="left"/>
              <w:rPr>
                <w:rFonts w:ascii="仿宋_GB2312" w:eastAsia="仿宋_GB2312" w:cs="‹ÎSå"/>
                <w:sz w:val="24"/>
              </w:rPr>
            </w:pPr>
          </w:p>
        </w:tc>
        <w:tc>
          <w:tcPr>
            <w:tcW w:w="1134" w:type="dxa"/>
            <w:vAlign w:val="center"/>
          </w:tcPr>
          <w:p w14:paraId="1D69DC2B">
            <w:pPr>
              <w:jc w:val="left"/>
              <w:rPr>
                <w:rFonts w:ascii="仿宋_GB2312" w:eastAsia="仿宋_GB2312" w:cs="‹ÎSå"/>
                <w:sz w:val="24"/>
              </w:rPr>
            </w:pPr>
          </w:p>
        </w:tc>
        <w:tc>
          <w:tcPr>
            <w:tcW w:w="1134" w:type="dxa"/>
            <w:vAlign w:val="center"/>
          </w:tcPr>
          <w:p w14:paraId="6FFEDF6F">
            <w:pPr>
              <w:jc w:val="left"/>
              <w:rPr>
                <w:rFonts w:ascii="仿宋_GB2312" w:eastAsia="仿宋_GB2312" w:cs="‹ÎSå"/>
                <w:sz w:val="24"/>
              </w:rPr>
            </w:pPr>
          </w:p>
        </w:tc>
        <w:tc>
          <w:tcPr>
            <w:tcW w:w="4252" w:type="dxa"/>
            <w:vAlign w:val="center"/>
          </w:tcPr>
          <w:p w14:paraId="46E72BBA">
            <w:pPr>
              <w:jc w:val="left"/>
              <w:rPr>
                <w:rFonts w:ascii="仿宋_GB2312" w:eastAsia="仿宋_GB2312" w:cs="‹ÎSå"/>
                <w:sz w:val="24"/>
              </w:rPr>
            </w:pPr>
          </w:p>
        </w:tc>
      </w:tr>
      <w:tr w14:paraId="42CBA6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FA661A8">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5EF7F254">
            <w:pPr>
              <w:jc w:val="left"/>
              <w:rPr>
                <w:rFonts w:ascii="仿宋_GB2312" w:eastAsia="仿宋_GB2312" w:cs="‹ÎSå"/>
                <w:sz w:val="24"/>
              </w:rPr>
            </w:pPr>
          </w:p>
        </w:tc>
        <w:tc>
          <w:tcPr>
            <w:tcW w:w="1134" w:type="dxa"/>
            <w:vAlign w:val="center"/>
          </w:tcPr>
          <w:p w14:paraId="59D77281">
            <w:pPr>
              <w:jc w:val="left"/>
              <w:rPr>
                <w:rFonts w:ascii="仿宋_GB2312" w:eastAsia="仿宋_GB2312" w:cs="‹ÎSå"/>
                <w:sz w:val="24"/>
              </w:rPr>
            </w:pPr>
          </w:p>
        </w:tc>
        <w:tc>
          <w:tcPr>
            <w:tcW w:w="1134" w:type="dxa"/>
            <w:vAlign w:val="center"/>
          </w:tcPr>
          <w:p w14:paraId="3077D0CA">
            <w:pPr>
              <w:jc w:val="left"/>
              <w:rPr>
                <w:rFonts w:ascii="仿宋_GB2312" w:eastAsia="仿宋_GB2312" w:cs="‹ÎSå"/>
                <w:sz w:val="24"/>
              </w:rPr>
            </w:pPr>
          </w:p>
        </w:tc>
        <w:tc>
          <w:tcPr>
            <w:tcW w:w="4252" w:type="dxa"/>
            <w:vAlign w:val="center"/>
          </w:tcPr>
          <w:p w14:paraId="1F358D88">
            <w:pPr>
              <w:jc w:val="left"/>
              <w:rPr>
                <w:rFonts w:ascii="仿宋_GB2312" w:eastAsia="仿宋_GB2312" w:cs="‹ÎSå"/>
                <w:sz w:val="24"/>
              </w:rPr>
            </w:pPr>
          </w:p>
        </w:tc>
      </w:tr>
      <w:tr w14:paraId="2AA71B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7599754">
            <w:pPr>
              <w:jc w:val="left"/>
              <w:rPr>
                <w:rFonts w:ascii="仿宋_GB2312" w:eastAsia="仿宋_GB2312" w:cs="‹ÎSå"/>
                <w:sz w:val="24"/>
              </w:rPr>
            </w:pPr>
          </w:p>
        </w:tc>
        <w:tc>
          <w:tcPr>
            <w:tcW w:w="1418" w:type="dxa"/>
            <w:vAlign w:val="center"/>
          </w:tcPr>
          <w:p w14:paraId="2E1A3A32">
            <w:pPr>
              <w:jc w:val="left"/>
              <w:rPr>
                <w:rFonts w:ascii="仿宋_GB2312" w:eastAsia="仿宋_GB2312" w:cs="‹ÎSå"/>
                <w:sz w:val="24"/>
              </w:rPr>
            </w:pPr>
          </w:p>
        </w:tc>
        <w:tc>
          <w:tcPr>
            <w:tcW w:w="1134" w:type="dxa"/>
            <w:vAlign w:val="center"/>
          </w:tcPr>
          <w:p w14:paraId="60069A6E">
            <w:pPr>
              <w:jc w:val="left"/>
              <w:rPr>
                <w:rFonts w:ascii="仿宋_GB2312" w:eastAsia="仿宋_GB2312" w:cs="‹ÎSå"/>
                <w:sz w:val="24"/>
              </w:rPr>
            </w:pPr>
          </w:p>
        </w:tc>
        <w:tc>
          <w:tcPr>
            <w:tcW w:w="1134" w:type="dxa"/>
            <w:vAlign w:val="center"/>
          </w:tcPr>
          <w:p w14:paraId="6E43DBCC">
            <w:pPr>
              <w:jc w:val="left"/>
              <w:rPr>
                <w:rFonts w:ascii="仿宋_GB2312" w:eastAsia="仿宋_GB2312" w:cs="‹ÎSå"/>
                <w:sz w:val="24"/>
              </w:rPr>
            </w:pPr>
          </w:p>
        </w:tc>
        <w:tc>
          <w:tcPr>
            <w:tcW w:w="4252" w:type="dxa"/>
            <w:vAlign w:val="center"/>
          </w:tcPr>
          <w:p w14:paraId="5A56818E">
            <w:pPr>
              <w:jc w:val="left"/>
              <w:rPr>
                <w:rFonts w:ascii="仿宋_GB2312" w:eastAsia="仿宋_GB2312" w:cs="‹ÎSå"/>
                <w:sz w:val="24"/>
              </w:rPr>
            </w:pPr>
          </w:p>
        </w:tc>
      </w:tr>
      <w:tr w14:paraId="55AAC4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3051C09E">
            <w:pPr>
              <w:jc w:val="left"/>
              <w:rPr>
                <w:rFonts w:ascii="仿宋_GB2312" w:eastAsia="仿宋_GB2312" w:cs="‹ÎSå"/>
                <w:sz w:val="24"/>
              </w:rPr>
            </w:pPr>
            <w:r>
              <w:rPr>
                <w:rFonts w:hint="eastAsia" w:ascii="仿宋_GB2312" w:eastAsia="仿宋_GB2312" w:cs="‹ÎSå"/>
                <w:sz w:val="24"/>
              </w:rPr>
              <w:t>二、现场人员</w:t>
            </w:r>
          </w:p>
        </w:tc>
      </w:tr>
      <w:tr w14:paraId="041C0F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21F11F">
            <w:pPr>
              <w:jc w:val="left"/>
              <w:rPr>
                <w:rFonts w:ascii="仿宋_GB2312" w:eastAsia="仿宋_GB2312" w:cs="‹ÎSå"/>
                <w:sz w:val="24"/>
              </w:rPr>
            </w:pPr>
            <w:r>
              <w:rPr>
                <w:rFonts w:hint="eastAsia" w:ascii="仿宋_GB2312" w:eastAsia="仿宋_GB2312" w:cs="‹ÎSå"/>
                <w:sz w:val="24"/>
              </w:rPr>
              <w:t>项目经理</w:t>
            </w:r>
          </w:p>
        </w:tc>
        <w:tc>
          <w:tcPr>
            <w:tcW w:w="1418" w:type="dxa"/>
            <w:vAlign w:val="center"/>
          </w:tcPr>
          <w:p w14:paraId="3742FDBF">
            <w:pPr>
              <w:jc w:val="left"/>
              <w:rPr>
                <w:rFonts w:ascii="仿宋_GB2312" w:eastAsia="仿宋_GB2312" w:cs="‹ÎSå"/>
                <w:sz w:val="24"/>
              </w:rPr>
            </w:pPr>
          </w:p>
        </w:tc>
        <w:tc>
          <w:tcPr>
            <w:tcW w:w="1134" w:type="dxa"/>
            <w:vAlign w:val="center"/>
          </w:tcPr>
          <w:p w14:paraId="1608F612">
            <w:pPr>
              <w:jc w:val="left"/>
              <w:rPr>
                <w:rFonts w:ascii="仿宋_GB2312" w:eastAsia="仿宋_GB2312" w:cs="‹ÎSå"/>
                <w:sz w:val="24"/>
              </w:rPr>
            </w:pPr>
          </w:p>
        </w:tc>
        <w:tc>
          <w:tcPr>
            <w:tcW w:w="1134" w:type="dxa"/>
            <w:vAlign w:val="center"/>
          </w:tcPr>
          <w:p w14:paraId="0BD13B19">
            <w:pPr>
              <w:jc w:val="left"/>
              <w:rPr>
                <w:rFonts w:ascii="仿宋_GB2312" w:eastAsia="仿宋_GB2312" w:cs="‹ÎSå"/>
                <w:sz w:val="24"/>
              </w:rPr>
            </w:pPr>
          </w:p>
        </w:tc>
        <w:tc>
          <w:tcPr>
            <w:tcW w:w="4252" w:type="dxa"/>
            <w:vAlign w:val="center"/>
          </w:tcPr>
          <w:p w14:paraId="410E0740">
            <w:pPr>
              <w:jc w:val="left"/>
              <w:rPr>
                <w:rFonts w:ascii="仿宋_GB2312" w:eastAsia="仿宋_GB2312" w:cs="‹ÎSå"/>
                <w:sz w:val="24"/>
              </w:rPr>
            </w:pPr>
          </w:p>
        </w:tc>
      </w:tr>
      <w:tr w14:paraId="0D3E19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24165C5">
            <w:pPr>
              <w:jc w:val="left"/>
              <w:rPr>
                <w:rFonts w:ascii="仿宋_GB2312" w:eastAsia="仿宋_GB2312" w:cs="‹ÎSå"/>
                <w:sz w:val="24"/>
              </w:rPr>
            </w:pPr>
            <w:r>
              <w:rPr>
                <w:rFonts w:hint="eastAsia" w:ascii="仿宋_GB2312" w:eastAsia="仿宋_GB2312" w:cs="‹ÎSå"/>
                <w:sz w:val="24"/>
              </w:rPr>
              <w:t>项目副经理</w:t>
            </w:r>
          </w:p>
        </w:tc>
        <w:tc>
          <w:tcPr>
            <w:tcW w:w="1418" w:type="dxa"/>
            <w:vAlign w:val="center"/>
          </w:tcPr>
          <w:p w14:paraId="5395B74E">
            <w:pPr>
              <w:jc w:val="left"/>
              <w:rPr>
                <w:rFonts w:ascii="仿宋_GB2312" w:eastAsia="仿宋_GB2312" w:cs="‹ÎSå"/>
                <w:sz w:val="24"/>
              </w:rPr>
            </w:pPr>
          </w:p>
        </w:tc>
        <w:tc>
          <w:tcPr>
            <w:tcW w:w="1134" w:type="dxa"/>
            <w:vAlign w:val="center"/>
          </w:tcPr>
          <w:p w14:paraId="08E37373">
            <w:pPr>
              <w:jc w:val="left"/>
              <w:rPr>
                <w:rFonts w:ascii="仿宋_GB2312" w:eastAsia="仿宋_GB2312" w:cs="‹ÎSå"/>
                <w:sz w:val="24"/>
              </w:rPr>
            </w:pPr>
          </w:p>
        </w:tc>
        <w:tc>
          <w:tcPr>
            <w:tcW w:w="1134" w:type="dxa"/>
            <w:vAlign w:val="center"/>
          </w:tcPr>
          <w:p w14:paraId="79EB93A7">
            <w:pPr>
              <w:jc w:val="left"/>
              <w:rPr>
                <w:rFonts w:ascii="仿宋_GB2312" w:eastAsia="仿宋_GB2312" w:cs="‹ÎSå"/>
                <w:sz w:val="24"/>
              </w:rPr>
            </w:pPr>
          </w:p>
        </w:tc>
        <w:tc>
          <w:tcPr>
            <w:tcW w:w="4252" w:type="dxa"/>
            <w:vAlign w:val="center"/>
          </w:tcPr>
          <w:p w14:paraId="3297650A">
            <w:pPr>
              <w:jc w:val="left"/>
              <w:rPr>
                <w:rFonts w:ascii="仿宋_GB2312" w:eastAsia="仿宋_GB2312" w:cs="‹ÎSå"/>
                <w:sz w:val="24"/>
              </w:rPr>
            </w:pPr>
          </w:p>
        </w:tc>
      </w:tr>
      <w:tr w14:paraId="12A5F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D3CC9E7">
            <w:pPr>
              <w:jc w:val="left"/>
              <w:rPr>
                <w:rFonts w:ascii="仿宋_GB2312" w:eastAsia="仿宋_GB2312" w:cs="‹ÎSå"/>
                <w:sz w:val="24"/>
              </w:rPr>
            </w:pPr>
            <w:r>
              <w:rPr>
                <w:rFonts w:hint="eastAsia" w:ascii="仿宋_GB2312" w:eastAsia="仿宋_GB2312" w:cs="‹ÎSå"/>
                <w:sz w:val="24"/>
              </w:rPr>
              <w:t>技术负责人</w:t>
            </w:r>
          </w:p>
        </w:tc>
        <w:tc>
          <w:tcPr>
            <w:tcW w:w="1418" w:type="dxa"/>
            <w:vAlign w:val="center"/>
          </w:tcPr>
          <w:p w14:paraId="00238B46">
            <w:pPr>
              <w:jc w:val="left"/>
              <w:rPr>
                <w:rFonts w:ascii="仿宋_GB2312" w:eastAsia="仿宋_GB2312" w:cs="‹ÎSå"/>
                <w:sz w:val="24"/>
              </w:rPr>
            </w:pPr>
          </w:p>
        </w:tc>
        <w:tc>
          <w:tcPr>
            <w:tcW w:w="1134" w:type="dxa"/>
            <w:vAlign w:val="center"/>
          </w:tcPr>
          <w:p w14:paraId="67E130ED">
            <w:pPr>
              <w:jc w:val="left"/>
              <w:rPr>
                <w:rFonts w:ascii="仿宋_GB2312" w:eastAsia="仿宋_GB2312" w:cs="‹ÎSå"/>
                <w:sz w:val="24"/>
              </w:rPr>
            </w:pPr>
          </w:p>
        </w:tc>
        <w:tc>
          <w:tcPr>
            <w:tcW w:w="1134" w:type="dxa"/>
            <w:vAlign w:val="center"/>
          </w:tcPr>
          <w:p w14:paraId="4019B9A0">
            <w:pPr>
              <w:jc w:val="left"/>
              <w:rPr>
                <w:rFonts w:ascii="仿宋_GB2312" w:eastAsia="仿宋_GB2312" w:cs="‹ÎSå"/>
                <w:sz w:val="24"/>
              </w:rPr>
            </w:pPr>
          </w:p>
        </w:tc>
        <w:tc>
          <w:tcPr>
            <w:tcW w:w="4252" w:type="dxa"/>
            <w:vAlign w:val="center"/>
          </w:tcPr>
          <w:p w14:paraId="66A1C5C3">
            <w:pPr>
              <w:jc w:val="left"/>
              <w:rPr>
                <w:rFonts w:ascii="仿宋_GB2312" w:eastAsia="仿宋_GB2312" w:cs="‹ÎSå"/>
                <w:sz w:val="24"/>
              </w:rPr>
            </w:pPr>
          </w:p>
        </w:tc>
      </w:tr>
      <w:tr w14:paraId="2F3C87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F9843A4">
            <w:pPr>
              <w:jc w:val="left"/>
              <w:rPr>
                <w:rFonts w:ascii="仿宋_GB2312" w:eastAsia="仿宋_GB2312" w:cs="‹ÎSå"/>
                <w:sz w:val="24"/>
              </w:rPr>
            </w:pPr>
            <w:r>
              <w:rPr>
                <w:rFonts w:hint="eastAsia" w:ascii="仿宋_GB2312" w:eastAsia="仿宋_GB2312" w:cs="‹ÎSå"/>
                <w:sz w:val="24"/>
              </w:rPr>
              <w:t>造价管理</w:t>
            </w:r>
          </w:p>
        </w:tc>
        <w:tc>
          <w:tcPr>
            <w:tcW w:w="1418" w:type="dxa"/>
            <w:vAlign w:val="center"/>
          </w:tcPr>
          <w:p w14:paraId="287FD197">
            <w:pPr>
              <w:jc w:val="left"/>
              <w:rPr>
                <w:rFonts w:ascii="仿宋_GB2312" w:eastAsia="仿宋_GB2312" w:cs="‹ÎSå"/>
                <w:sz w:val="24"/>
              </w:rPr>
            </w:pPr>
          </w:p>
        </w:tc>
        <w:tc>
          <w:tcPr>
            <w:tcW w:w="1134" w:type="dxa"/>
            <w:vAlign w:val="center"/>
          </w:tcPr>
          <w:p w14:paraId="1EC468D0">
            <w:pPr>
              <w:jc w:val="left"/>
              <w:rPr>
                <w:rFonts w:ascii="仿宋_GB2312" w:eastAsia="仿宋_GB2312" w:cs="‹ÎSå"/>
                <w:sz w:val="24"/>
              </w:rPr>
            </w:pPr>
          </w:p>
        </w:tc>
        <w:tc>
          <w:tcPr>
            <w:tcW w:w="1134" w:type="dxa"/>
            <w:vAlign w:val="center"/>
          </w:tcPr>
          <w:p w14:paraId="5E4472E2">
            <w:pPr>
              <w:jc w:val="left"/>
              <w:rPr>
                <w:rFonts w:ascii="仿宋_GB2312" w:eastAsia="仿宋_GB2312" w:cs="‹ÎSå"/>
                <w:sz w:val="24"/>
              </w:rPr>
            </w:pPr>
          </w:p>
        </w:tc>
        <w:tc>
          <w:tcPr>
            <w:tcW w:w="4252" w:type="dxa"/>
            <w:vAlign w:val="center"/>
          </w:tcPr>
          <w:p w14:paraId="084DC328">
            <w:pPr>
              <w:jc w:val="left"/>
              <w:rPr>
                <w:rFonts w:ascii="仿宋_GB2312" w:eastAsia="仿宋_GB2312" w:cs="‹ÎSå"/>
                <w:sz w:val="24"/>
              </w:rPr>
            </w:pPr>
          </w:p>
        </w:tc>
      </w:tr>
      <w:tr w14:paraId="6EEA89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694B0A4D">
            <w:pPr>
              <w:jc w:val="left"/>
              <w:rPr>
                <w:rFonts w:ascii="仿宋_GB2312" w:eastAsia="仿宋_GB2312" w:cs="‹ÎSå"/>
                <w:sz w:val="24"/>
              </w:rPr>
            </w:pPr>
            <w:r>
              <w:rPr>
                <w:rFonts w:hint="eastAsia" w:ascii="仿宋_GB2312" w:eastAsia="仿宋_GB2312" w:cs="‹ÎSå"/>
                <w:sz w:val="24"/>
              </w:rPr>
              <w:t>质量管理</w:t>
            </w:r>
          </w:p>
        </w:tc>
        <w:tc>
          <w:tcPr>
            <w:tcW w:w="1418" w:type="dxa"/>
            <w:vAlign w:val="center"/>
          </w:tcPr>
          <w:p w14:paraId="6E375554">
            <w:pPr>
              <w:jc w:val="left"/>
              <w:rPr>
                <w:rFonts w:ascii="仿宋_GB2312" w:eastAsia="仿宋_GB2312" w:cs="‹ÎSå"/>
                <w:sz w:val="24"/>
              </w:rPr>
            </w:pPr>
          </w:p>
        </w:tc>
        <w:tc>
          <w:tcPr>
            <w:tcW w:w="1134" w:type="dxa"/>
            <w:vAlign w:val="center"/>
          </w:tcPr>
          <w:p w14:paraId="7FB4627F">
            <w:pPr>
              <w:jc w:val="left"/>
              <w:rPr>
                <w:rFonts w:ascii="仿宋_GB2312" w:eastAsia="仿宋_GB2312" w:cs="‹ÎSå"/>
                <w:sz w:val="24"/>
              </w:rPr>
            </w:pPr>
          </w:p>
        </w:tc>
        <w:tc>
          <w:tcPr>
            <w:tcW w:w="1134" w:type="dxa"/>
            <w:vAlign w:val="center"/>
          </w:tcPr>
          <w:p w14:paraId="66F7EFB5">
            <w:pPr>
              <w:jc w:val="left"/>
              <w:rPr>
                <w:rFonts w:ascii="仿宋_GB2312" w:eastAsia="仿宋_GB2312" w:cs="‹ÎSå"/>
                <w:sz w:val="24"/>
              </w:rPr>
            </w:pPr>
          </w:p>
        </w:tc>
        <w:tc>
          <w:tcPr>
            <w:tcW w:w="4252" w:type="dxa"/>
            <w:vAlign w:val="center"/>
          </w:tcPr>
          <w:p w14:paraId="5D1FB7FB">
            <w:pPr>
              <w:jc w:val="left"/>
              <w:rPr>
                <w:rFonts w:ascii="仿宋_GB2312" w:eastAsia="仿宋_GB2312" w:cs="‹ÎSå"/>
                <w:sz w:val="24"/>
              </w:rPr>
            </w:pPr>
          </w:p>
        </w:tc>
      </w:tr>
      <w:tr w14:paraId="62A9A2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7DB2CD3">
            <w:pPr>
              <w:jc w:val="left"/>
              <w:rPr>
                <w:rFonts w:ascii="仿宋_GB2312" w:eastAsia="仿宋_GB2312" w:cs="‹ÎSå"/>
                <w:sz w:val="24"/>
              </w:rPr>
            </w:pPr>
            <w:r>
              <w:rPr>
                <w:rFonts w:hint="eastAsia" w:ascii="仿宋_GB2312" w:eastAsia="仿宋_GB2312" w:cs="‹ÎSå"/>
                <w:sz w:val="24"/>
              </w:rPr>
              <w:t>材料管理</w:t>
            </w:r>
          </w:p>
        </w:tc>
        <w:tc>
          <w:tcPr>
            <w:tcW w:w="1418" w:type="dxa"/>
            <w:vAlign w:val="center"/>
          </w:tcPr>
          <w:p w14:paraId="60FBDC48">
            <w:pPr>
              <w:jc w:val="left"/>
              <w:rPr>
                <w:rFonts w:ascii="仿宋_GB2312" w:eastAsia="仿宋_GB2312" w:cs="‹ÎSå"/>
                <w:sz w:val="24"/>
              </w:rPr>
            </w:pPr>
          </w:p>
        </w:tc>
        <w:tc>
          <w:tcPr>
            <w:tcW w:w="1134" w:type="dxa"/>
            <w:vAlign w:val="center"/>
          </w:tcPr>
          <w:p w14:paraId="20896517">
            <w:pPr>
              <w:jc w:val="left"/>
              <w:rPr>
                <w:rFonts w:ascii="仿宋_GB2312" w:eastAsia="仿宋_GB2312" w:cs="‹ÎSå"/>
                <w:sz w:val="24"/>
              </w:rPr>
            </w:pPr>
          </w:p>
        </w:tc>
        <w:tc>
          <w:tcPr>
            <w:tcW w:w="1134" w:type="dxa"/>
            <w:vAlign w:val="center"/>
          </w:tcPr>
          <w:p w14:paraId="6BC867D5">
            <w:pPr>
              <w:jc w:val="left"/>
              <w:rPr>
                <w:rFonts w:ascii="仿宋_GB2312" w:eastAsia="仿宋_GB2312" w:cs="‹ÎSå"/>
                <w:sz w:val="24"/>
              </w:rPr>
            </w:pPr>
          </w:p>
        </w:tc>
        <w:tc>
          <w:tcPr>
            <w:tcW w:w="4252" w:type="dxa"/>
            <w:vAlign w:val="center"/>
          </w:tcPr>
          <w:p w14:paraId="3F44A60A">
            <w:pPr>
              <w:jc w:val="left"/>
              <w:rPr>
                <w:rFonts w:ascii="仿宋_GB2312" w:eastAsia="仿宋_GB2312" w:cs="‹ÎSå"/>
                <w:sz w:val="24"/>
              </w:rPr>
            </w:pPr>
          </w:p>
        </w:tc>
      </w:tr>
      <w:tr w14:paraId="00165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7F21424">
            <w:pPr>
              <w:jc w:val="left"/>
              <w:rPr>
                <w:rFonts w:ascii="仿宋_GB2312" w:eastAsia="仿宋_GB2312" w:cs="‹ÎSå"/>
                <w:sz w:val="24"/>
              </w:rPr>
            </w:pPr>
            <w:r>
              <w:rPr>
                <w:rFonts w:hint="eastAsia" w:ascii="仿宋_GB2312" w:eastAsia="仿宋_GB2312" w:cs="‹ÎSå"/>
                <w:sz w:val="24"/>
              </w:rPr>
              <w:t>计划管理</w:t>
            </w:r>
          </w:p>
        </w:tc>
        <w:tc>
          <w:tcPr>
            <w:tcW w:w="1418" w:type="dxa"/>
            <w:vAlign w:val="center"/>
          </w:tcPr>
          <w:p w14:paraId="442664BE">
            <w:pPr>
              <w:jc w:val="left"/>
              <w:rPr>
                <w:rFonts w:ascii="仿宋_GB2312" w:eastAsia="仿宋_GB2312" w:cs="‹ÎSå"/>
                <w:sz w:val="24"/>
              </w:rPr>
            </w:pPr>
          </w:p>
        </w:tc>
        <w:tc>
          <w:tcPr>
            <w:tcW w:w="1134" w:type="dxa"/>
            <w:vAlign w:val="center"/>
          </w:tcPr>
          <w:p w14:paraId="45B74070">
            <w:pPr>
              <w:jc w:val="left"/>
              <w:rPr>
                <w:rFonts w:ascii="仿宋_GB2312" w:eastAsia="仿宋_GB2312" w:cs="‹ÎSå"/>
                <w:sz w:val="24"/>
              </w:rPr>
            </w:pPr>
          </w:p>
        </w:tc>
        <w:tc>
          <w:tcPr>
            <w:tcW w:w="1134" w:type="dxa"/>
            <w:vAlign w:val="center"/>
          </w:tcPr>
          <w:p w14:paraId="21E2D986">
            <w:pPr>
              <w:jc w:val="left"/>
              <w:rPr>
                <w:rFonts w:ascii="仿宋_GB2312" w:eastAsia="仿宋_GB2312" w:cs="‹ÎSå"/>
                <w:sz w:val="24"/>
              </w:rPr>
            </w:pPr>
          </w:p>
        </w:tc>
        <w:tc>
          <w:tcPr>
            <w:tcW w:w="4252" w:type="dxa"/>
            <w:vAlign w:val="center"/>
          </w:tcPr>
          <w:p w14:paraId="1F12E435">
            <w:pPr>
              <w:jc w:val="left"/>
              <w:rPr>
                <w:rFonts w:ascii="仿宋_GB2312" w:eastAsia="仿宋_GB2312" w:cs="‹ÎSå"/>
                <w:sz w:val="24"/>
              </w:rPr>
            </w:pPr>
          </w:p>
        </w:tc>
      </w:tr>
      <w:tr w14:paraId="0B7FA1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E4EBDA">
            <w:pPr>
              <w:jc w:val="left"/>
              <w:rPr>
                <w:rFonts w:ascii="仿宋_GB2312" w:eastAsia="仿宋_GB2312" w:cs="‹ÎSå"/>
                <w:sz w:val="24"/>
              </w:rPr>
            </w:pPr>
            <w:r>
              <w:rPr>
                <w:rFonts w:hint="eastAsia" w:ascii="仿宋_GB2312" w:eastAsia="仿宋_GB2312" w:cs="‹ÎSå"/>
                <w:sz w:val="24"/>
              </w:rPr>
              <w:t>安全管理</w:t>
            </w:r>
          </w:p>
        </w:tc>
        <w:tc>
          <w:tcPr>
            <w:tcW w:w="1418" w:type="dxa"/>
            <w:vAlign w:val="center"/>
          </w:tcPr>
          <w:p w14:paraId="02E450E0">
            <w:pPr>
              <w:jc w:val="left"/>
              <w:rPr>
                <w:rFonts w:ascii="仿宋_GB2312" w:eastAsia="仿宋_GB2312" w:cs="‹ÎSå"/>
                <w:sz w:val="24"/>
              </w:rPr>
            </w:pPr>
          </w:p>
        </w:tc>
        <w:tc>
          <w:tcPr>
            <w:tcW w:w="1134" w:type="dxa"/>
            <w:vAlign w:val="center"/>
          </w:tcPr>
          <w:p w14:paraId="30874E42">
            <w:pPr>
              <w:jc w:val="left"/>
              <w:rPr>
                <w:rFonts w:ascii="仿宋_GB2312" w:eastAsia="仿宋_GB2312" w:cs="‹ÎSå"/>
                <w:sz w:val="24"/>
              </w:rPr>
            </w:pPr>
          </w:p>
        </w:tc>
        <w:tc>
          <w:tcPr>
            <w:tcW w:w="1134" w:type="dxa"/>
            <w:vAlign w:val="center"/>
          </w:tcPr>
          <w:p w14:paraId="01869E29">
            <w:pPr>
              <w:jc w:val="left"/>
              <w:rPr>
                <w:rFonts w:ascii="仿宋_GB2312" w:eastAsia="仿宋_GB2312" w:cs="‹ÎSå"/>
                <w:sz w:val="24"/>
              </w:rPr>
            </w:pPr>
          </w:p>
        </w:tc>
        <w:tc>
          <w:tcPr>
            <w:tcW w:w="4252" w:type="dxa"/>
            <w:vAlign w:val="center"/>
          </w:tcPr>
          <w:p w14:paraId="6DD3129D">
            <w:pPr>
              <w:jc w:val="left"/>
              <w:rPr>
                <w:rFonts w:ascii="仿宋_GB2312" w:eastAsia="仿宋_GB2312" w:cs="‹ÎSå"/>
                <w:sz w:val="24"/>
              </w:rPr>
            </w:pPr>
          </w:p>
        </w:tc>
      </w:tr>
      <w:tr w14:paraId="7CA298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6B74AC0E">
            <w:pPr>
              <w:jc w:val="left"/>
              <w:rPr>
                <w:rFonts w:ascii="仿宋_GB2312" w:eastAsia="仿宋_GB2312" w:cs="‹ÎSå"/>
                <w:sz w:val="24"/>
              </w:rPr>
            </w:pPr>
            <w:r>
              <w:rPr>
                <w:rFonts w:hint="eastAsia" w:ascii="仿宋_GB2312" w:eastAsia="仿宋_GB2312" w:cs="‹ÎSå"/>
                <w:sz w:val="24"/>
              </w:rPr>
              <w:t>其他人员</w:t>
            </w:r>
          </w:p>
        </w:tc>
        <w:tc>
          <w:tcPr>
            <w:tcW w:w="1418" w:type="dxa"/>
            <w:vAlign w:val="center"/>
          </w:tcPr>
          <w:p w14:paraId="1EA59498">
            <w:pPr>
              <w:jc w:val="left"/>
              <w:rPr>
                <w:rFonts w:ascii="仿宋_GB2312" w:eastAsia="仿宋_GB2312" w:cs="‹ÎSå"/>
                <w:sz w:val="24"/>
              </w:rPr>
            </w:pPr>
          </w:p>
        </w:tc>
        <w:tc>
          <w:tcPr>
            <w:tcW w:w="1134" w:type="dxa"/>
            <w:vAlign w:val="center"/>
          </w:tcPr>
          <w:p w14:paraId="02E5DBFA">
            <w:pPr>
              <w:jc w:val="left"/>
              <w:rPr>
                <w:rFonts w:ascii="仿宋_GB2312" w:eastAsia="仿宋_GB2312" w:cs="‹ÎSå"/>
                <w:sz w:val="24"/>
              </w:rPr>
            </w:pPr>
          </w:p>
        </w:tc>
        <w:tc>
          <w:tcPr>
            <w:tcW w:w="1134" w:type="dxa"/>
            <w:vAlign w:val="center"/>
          </w:tcPr>
          <w:p w14:paraId="4ADF8529">
            <w:pPr>
              <w:jc w:val="left"/>
              <w:rPr>
                <w:rFonts w:ascii="仿宋_GB2312" w:eastAsia="仿宋_GB2312" w:cs="‹ÎSå"/>
                <w:sz w:val="24"/>
              </w:rPr>
            </w:pPr>
          </w:p>
        </w:tc>
        <w:tc>
          <w:tcPr>
            <w:tcW w:w="4252" w:type="dxa"/>
            <w:vAlign w:val="center"/>
          </w:tcPr>
          <w:p w14:paraId="76789889">
            <w:pPr>
              <w:jc w:val="left"/>
              <w:rPr>
                <w:rFonts w:ascii="仿宋_GB2312" w:eastAsia="仿宋_GB2312" w:cs="‹ÎSå"/>
                <w:sz w:val="24"/>
              </w:rPr>
            </w:pPr>
          </w:p>
        </w:tc>
      </w:tr>
      <w:tr w14:paraId="4B8276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B68769F">
            <w:pPr>
              <w:jc w:val="left"/>
              <w:rPr>
                <w:rFonts w:ascii="仿宋_GB2312" w:eastAsia="仿宋_GB2312" w:cs="‹ÎSå"/>
                <w:sz w:val="24"/>
              </w:rPr>
            </w:pPr>
          </w:p>
        </w:tc>
        <w:tc>
          <w:tcPr>
            <w:tcW w:w="1418" w:type="dxa"/>
            <w:tcBorders>
              <w:bottom w:val="nil"/>
            </w:tcBorders>
            <w:vAlign w:val="center"/>
          </w:tcPr>
          <w:p w14:paraId="1C0453DE">
            <w:pPr>
              <w:jc w:val="left"/>
              <w:rPr>
                <w:rFonts w:ascii="仿宋_GB2312" w:eastAsia="仿宋_GB2312" w:cs="‹ÎSå"/>
                <w:sz w:val="24"/>
              </w:rPr>
            </w:pPr>
          </w:p>
        </w:tc>
        <w:tc>
          <w:tcPr>
            <w:tcW w:w="1134" w:type="dxa"/>
            <w:tcBorders>
              <w:bottom w:val="nil"/>
            </w:tcBorders>
            <w:vAlign w:val="center"/>
          </w:tcPr>
          <w:p w14:paraId="6745EDB2">
            <w:pPr>
              <w:jc w:val="left"/>
              <w:rPr>
                <w:rFonts w:ascii="仿宋_GB2312" w:eastAsia="仿宋_GB2312" w:cs="‹ÎSå"/>
                <w:sz w:val="24"/>
              </w:rPr>
            </w:pPr>
          </w:p>
        </w:tc>
        <w:tc>
          <w:tcPr>
            <w:tcW w:w="1134" w:type="dxa"/>
            <w:tcBorders>
              <w:bottom w:val="nil"/>
            </w:tcBorders>
            <w:vAlign w:val="center"/>
          </w:tcPr>
          <w:p w14:paraId="0835D7E4">
            <w:pPr>
              <w:jc w:val="left"/>
              <w:rPr>
                <w:rFonts w:ascii="仿宋_GB2312" w:eastAsia="仿宋_GB2312" w:cs="‹ÎSå"/>
                <w:sz w:val="24"/>
              </w:rPr>
            </w:pPr>
          </w:p>
        </w:tc>
        <w:tc>
          <w:tcPr>
            <w:tcW w:w="4252" w:type="dxa"/>
            <w:tcBorders>
              <w:bottom w:val="nil"/>
            </w:tcBorders>
            <w:vAlign w:val="center"/>
          </w:tcPr>
          <w:p w14:paraId="654B43CE">
            <w:pPr>
              <w:jc w:val="left"/>
              <w:rPr>
                <w:rFonts w:ascii="仿宋_GB2312" w:eastAsia="仿宋_GB2312" w:cs="‹ÎSå"/>
                <w:sz w:val="24"/>
              </w:rPr>
            </w:pPr>
          </w:p>
        </w:tc>
      </w:tr>
      <w:tr w14:paraId="6DD58A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CB19BF4">
            <w:pPr>
              <w:jc w:val="left"/>
              <w:rPr>
                <w:rFonts w:ascii="仿宋_GB2312" w:eastAsia="仿宋_GB2312" w:cs="‹ÎSå"/>
                <w:sz w:val="24"/>
              </w:rPr>
            </w:pPr>
          </w:p>
        </w:tc>
        <w:tc>
          <w:tcPr>
            <w:tcW w:w="1418" w:type="dxa"/>
            <w:vAlign w:val="center"/>
          </w:tcPr>
          <w:p w14:paraId="05A30CD5">
            <w:pPr>
              <w:jc w:val="left"/>
              <w:rPr>
                <w:rFonts w:ascii="仿宋_GB2312" w:eastAsia="仿宋_GB2312" w:cs="‹ÎSå"/>
                <w:sz w:val="24"/>
              </w:rPr>
            </w:pPr>
          </w:p>
        </w:tc>
        <w:tc>
          <w:tcPr>
            <w:tcW w:w="1134" w:type="dxa"/>
            <w:vAlign w:val="center"/>
          </w:tcPr>
          <w:p w14:paraId="75C6487F">
            <w:pPr>
              <w:jc w:val="left"/>
              <w:rPr>
                <w:rFonts w:ascii="仿宋_GB2312" w:eastAsia="仿宋_GB2312" w:cs="‹ÎSå"/>
                <w:sz w:val="24"/>
              </w:rPr>
            </w:pPr>
          </w:p>
        </w:tc>
        <w:tc>
          <w:tcPr>
            <w:tcW w:w="1134" w:type="dxa"/>
            <w:vAlign w:val="center"/>
          </w:tcPr>
          <w:p w14:paraId="78DC5CC6">
            <w:pPr>
              <w:jc w:val="left"/>
              <w:rPr>
                <w:rFonts w:ascii="仿宋_GB2312" w:eastAsia="仿宋_GB2312" w:cs="‹ÎSå"/>
                <w:sz w:val="24"/>
              </w:rPr>
            </w:pPr>
          </w:p>
        </w:tc>
        <w:tc>
          <w:tcPr>
            <w:tcW w:w="4252" w:type="dxa"/>
            <w:vAlign w:val="center"/>
          </w:tcPr>
          <w:p w14:paraId="6D44D86B">
            <w:pPr>
              <w:jc w:val="left"/>
              <w:rPr>
                <w:rFonts w:ascii="仿宋_GB2312" w:eastAsia="仿宋_GB2312" w:cs="‹ÎSå"/>
                <w:sz w:val="24"/>
              </w:rPr>
            </w:pPr>
          </w:p>
        </w:tc>
      </w:tr>
      <w:tr w14:paraId="574D21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7C061488">
            <w:pPr>
              <w:jc w:val="left"/>
              <w:rPr>
                <w:rFonts w:ascii="仿宋_GB2312" w:eastAsia="仿宋_GB2312" w:cs="‹ÎSå"/>
                <w:sz w:val="24"/>
              </w:rPr>
            </w:pPr>
          </w:p>
        </w:tc>
        <w:tc>
          <w:tcPr>
            <w:tcW w:w="1418" w:type="dxa"/>
            <w:vAlign w:val="center"/>
          </w:tcPr>
          <w:p w14:paraId="0D487775">
            <w:pPr>
              <w:jc w:val="left"/>
              <w:rPr>
                <w:rFonts w:ascii="仿宋_GB2312" w:eastAsia="仿宋_GB2312" w:cs="‹ÎSå"/>
                <w:sz w:val="24"/>
              </w:rPr>
            </w:pPr>
          </w:p>
        </w:tc>
        <w:tc>
          <w:tcPr>
            <w:tcW w:w="1134" w:type="dxa"/>
            <w:vAlign w:val="center"/>
          </w:tcPr>
          <w:p w14:paraId="34F50712">
            <w:pPr>
              <w:jc w:val="left"/>
              <w:rPr>
                <w:rFonts w:ascii="仿宋_GB2312" w:eastAsia="仿宋_GB2312" w:cs="‹ÎSå"/>
                <w:sz w:val="24"/>
              </w:rPr>
            </w:pPr>
          </w:p>
        </w:tc>
        <w:tc>
          <w:tcPr>
            <w:tcW w:w="1134" w:type="dxa"/>
            <w:vAlign w:val="center"/>
          </w:tcPr>
          <w:p w14:paraId="15F743B0">
            <w:pPr>
              <w:jc w:val="left"/>
              <w:rPr>
                <w:rFonts w:ascii="仿宋_GB2312" w:eastAsia="仿宋_GB2312" w:cs="‹ÎSå"/>
                <w:sz w:val="24"/>
              </w:rPr>
            </w:pPr>
          </w:p>
        </w:tc>
        <w:tc>
          <w:tcPr>
            <w:tcW w:w="4252" w:type="dxa"/>
            <w:vAlign w:val="center"/>
          </w:tcPr>
          <w:p w14:paraId="349A2310">
            <w:pPr>
              <w:jc w:val="left"/>
              <w:rPr>
                <w:rFonts w:ascii="仿宋_GB2312" w:eastAsia="仿宋_GB2312" w:cs="‹ÎSå"/>
                <w:sz w:val="24"/>
              </w:rPr>
            </w:pPr>
          </w:p>
        </w:tc>
      </w:tr>
      <w:tr w14:paraId="5C241F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1EE2D8C">
            <w:pPr>
              <w:jc w:val="left"/>
              <w:rPr>
                <w:rFonts w:ascii="仿宋_GB2312" w:eastAsia="仿宋_GB2312" w:cs="‹ÎSå"/>
                <w:sz w:val="24"/>
              </w:rPr>
            </w:pPr>
          </w:p>
        </w:tc>
        <w:tc>
          <w:tcPr>
            <w:tcW w:w="1418" w:type="dxa"/>
            <w:vAlign w:val="center"/>
          </w:tcPr>
          <w:p w14:paraId="56EBAB00">
            <w:pPr>
              <w:jc w:val="left"/>
              <w:rPr>
                <w:rFonts w:ascii="仿宋_GB2312" w:eastAsia="仿宋_GB2312" w:cs="‹ÎSå"/>
                <w:sz w:val="24"/>
              </w:rPr>
            </w:pPr>
          </w:p>
        </w:tc>
        <w:tc>
          <w:tcPr>
            <w:tcW w:w="1134" w:type="dxa"/>
            <w:vAlign w:val="center"/>
          </w:tcPr>
          <w:p w14:paraId="4E95782B">
            <w:pPr>
              <w:jc w:val="left"/>
              <w:rPr>
                <w:rFonts w:ascii="仿宋_GB2312" w:eastAsia="仿宋_GB2312" w:cs="‹ÎSå"/>
                <w:sz w:val="24"/>
              </w:rPr>
            </w:pPr>
          </w:p>
        </w:tc>
        <w:tc>
          <w:tcPr>
            <w:tcW w:w="1134" w:type="dxa"/>
            <w:vAlign w:val="center"/>
          </w:tcPr>
          <w:p w14:paraId="263E62A6">
            <w:pPr>
              <w:jc w:val="left"/>
              <w:rPr>
                <w:rFonts w:ascii="仿宋_GB2312" w:eastAsia="仿宋_GB2312" w:cs="‹ÎSå"/>
                <w:sz w:val="24"/>
              </w:rPr>
            </w:pPr>
          </w:p>
        </w:tc>
        <w:tc>
          <w:tcPr>
            <w:tcW w:w="4252" w:type="dxa"/>
            <w:vAlign w:val="center"/>
          </w:tcPr>
          <w:p w14:paraId="3631C581">
            <w:pPr>
              <w:jc w:val="left"/>
              <w:rPr>
                <w:rFonts w:ascii="仿宋_GB2312" w:eastAsia="仿宋_GB2312" w:cs="‹ÎSå"/>
                <w:sz w:val="24"/>
              </w:rPr>
            </w:pPr>
          </w:p>
        </w:tc>
      </w:tr>
      <w:tr w14:paraId="7C6A2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70E7DB49">
            <w:pPr>
              <w:jc w:val="left"/>
              <w:rPr>
                <w:rFonts w:ascii="仿宋_GB2312" w:eastAsia="仿宋_GB2312" w:cs="‹ÎSå"/>
                <w:sz w:val="24"/>
              </w:rPr>
            </w:pPr>
          </w:p>
        </w:tc>
        <w:tc>
          <w:tcPr>
            <w:tcW w:w="1418" w:type="dxa"/>
            <w:tcBorders>
              <w:bottom w:val="single" w:color="auto" w:sz="12" w:space="0"/>
            </w:tcBorders>
            <w:vAlign w:val="center"/>
          </w:tcPr>
          <w:p w14:paraId="1643265D">
            <w:pPr>
              <w:jc w:val="left"/>
              <w:rPr>
                <w:rFonts w:ascii="仿宋_GB2312" w:eastAsia="仿宋_GB2312" w:cs="‹ÎSå"/>
                <w:sz w:val="24"/>
              </w:rPr>
            </w:pPr>
          </w:p>
        </w:tc>
        <w:tc>
          <w:tcPr>
            <w:tcW w:w="1134" w:type="dxa"/>
            <w:tcBorders>
              <w:bottom w:val="single" w:color="auto" w:sz="12" w:space="0"/>
            </w:tcBorders>
            <w:vAlign w:val="center"/>
          </w:tcPr>
          <w:p w14:paraId="084014E9">
            <w:pPr>
              <w:jc w:val="left"/>
              <w:rPr>
                <w:rFonts w:ascii="仿宋_GB2312" w:eastAsia="仿宋_GB2312" w:cs="‹ÎSå"/>
                <w:sz w:val="24"/>
              </w:rPr>
            </w:pPr>
          </w:p>
        </w:tc>
        <w:tc>
          <w:tcPr>
            <w:tcW w:w="1134" w:type="dxa"/>
            <w:tcBorders>
              <w:bottom w:val="single" w:color="auto" w:sz="12" w:space="0"/>
            </w:tcBorders>
            <w:vAlign w:val="center"/>
          </w:tcPr>
          <w:p w14:paraId="346316AA">
            <w:pPr>
              <w:jc w:val="left"/>
              <w:rPr>
                <w:rFonts w:ascii="仿宋_GB2312" w:eastAsia="仿宋_GB2312" w:cs="‹ÎSå"/>
                <w:sz w:val="24"/>
              </w:rPr>
            </w:pPr>
          </w:p>
        </w:tc>
        <w:tc>
          <w:tcPr>
            <w:tcW w:w="4252" w:type="dxa"/>
            <w:tcBorders>
              <w:bottom w:val="single" w:color="auto" w:sz="12" w:space="0"/>
            </w:tcBorders>
            <w:vAlign w:val="center"/>
          </w:tcPr>
          <w:p w14:paraId="20B83580">
            <w:pPr>
              <w:jc w:val="left"/>
              <w:rPr>
                <w:rFonts w:ascii="仿宋_GB2312" w:eastAsia="仿宋_GB2312" w:cs="‹ÎSå"/>
                <w:sz w:val="24"/>
              </w:rPr>
            </w:pPr>
          </w:p>
        </w:tc>
      </w:tr>
    </w:tbl>
    <w:p w14:paraId="1560448F">
      <w:pPr>
        <w:jc w:val="left"/>
        <w:rPr>
          <w:rFonts w:ascii="仿宋_GB2312" w:eastAsia="仿宋_GB2312" w:cs="‹ÎSå"/>
          <w:sz w:val="24"/>
        </w:rPr>
      </w:pPr>
      <w:r>
        <w:rPr>
          <w:rFonts w:hint="eastAsia" w:ascii="仿宋_GB2312" w:eastAsia="仿宋_GB2312" w:cs="‹ÎSå"/>
          <w:sz w:val="24"/>
        </w:rPr>
        <w:br w:type="page"/>
      </w:r>
      <w:bookmarkStart w:id="1024" w:name="_Toc267261701"/>
      <w:r>
        <w:rPr>
          <w:rFonts w:hint="eastAsia" w:ascii="仿宋_GB2312" w:eastAsia="仿宋_GB2312" w:cs="‹ÎSå"/>
          <w:sz w:val="24"/>
        </w:rPr>
        <w:t>附</w:t>
      </w:r>
      <w:bookmarkStart w:id="1025" w:name="_Toc296891271"/>
      <w:bookmarkStart w:id="1026" w:name="_Toc296944570"/>
      <w:bookmarkStart w:id="1027" w:name="_Toc296891059"/>
      <w:bookmarkStart w:id="1028" w:name="_Toc296503231"/>
      <w:bookmarkStart w:id="1029" w:name="_Toc296347230"/>
      <w:bookmarkStart w:id="1030" w:name="_Toc296346732"/>
      <w:r>
        <w:rPr>
          <w:rFonts w:hint="eastAsia" w:ascii="仿宋_GB2312" w:eastAsia="仿宋_GB2312" w:cs="‹ÎSå"/>
          <w:sz w:val="24"/>
        </w:rPr>
        <w:t>件8：</w:t>
      </w:r>
      <w:bookmarkEnd w:id="1024"/>
      <w:bookmarkEnd w:id="1025"/>
      <w:bookmarkEnd w:id="1026"/>
      <w:bookmarkEnd w:id="1027"/>
      <w:bookmarkEnd w:id="1028"/>
      <w:bookmarkEnd w:id="1029"/>
      <w:bookmarkEnd w:id="1030"/>
      <w:r>
        <w:rPr>
          <w:rFonts w:hint="eastAsia" w:ascii="仿宋_GB2312" w:eastAsia="仿宋_GB2312" w:cs="‹ÎSå"/>
          <w:sz w:val="24"/>
        </w:rPr>
        <w:t>履约担保</w:t>
      </w:r>
      <w:r>
        <w:rPr>
          <w:rFonts w:hint="eastAsia" w:ascii="仿宋_GB2312" w:eastAsia="仿宋_GB2312" w:cs="‹ÎSå"/>
          <w:sz w:val="24"/>
          <w:lang w:eastAsia="zh-CN"/>
        </w:rPr>
        <w:t>（</w:t>
      </w:r>
      <w:r>
        <w:rPr>
          <w:rFonts w:hint="eastAsia" w:ascii="仿宋_GB2312" w:eastAsia="仿宋_GB2312" w:cs="‹ÎSå"/>
          <w:sz w:val="24"/>
          <w:lang w:val="en-US" w:eastAsia="zh-CN"/>
        </w:rPr>
        <w:t>根据各担保行格式模板执行</w:t>
      </w:r>
      <w:r>
        <w:rPr>
          <w:rFonts w:hint="eastAsia" w:ascii="仿宋_GB2312" w:eastAsia="仿宋_GB2312" w:cs="‹ÎSå"/>
          <w:sz w:val="24"/>
          <w:lang w:eastAsia="zh-CN"/>
        </w:rPr>
        <w:t>）</w:t>
      </w:r>
    </w:p>
    <w:p w14:paraId="46B415F0">
      <w:pPr>
        <w:jc w:val="left"/>
        <w:rPr>
          <w:rFonts w:ascii="仿宋_GB2312" w:eastAsia="仿宋_GB2312" w:cs="‹ÎSå"/>
          <w:sz w:val="24"/>
        </w:rPr>
      </w:pPr>
      <w:r>
        <w:rPr>
          <w:rFonts w:hint="eastAsia" w:ascii="仿宋_GB2312" w:eastAsia="仿宋_GB2312" w:cs="‹ÎSå"/>
          <w:sz w:val="24"/>
        </w:rPr>
        <w:t>附件</w:t>
      </w:r>
      <w:r>
        <w:rPr>
          <w:rFonts w:hint="eastAsia" w:ascii="仿宋_GB2312" w:eastAsia="仿宋_GB2312" w:cs="‹ÎSå"/>
          <w:sz w:val="24"/>
          <w:lang w:val="en-US" w:eastAsia="zh-CN"/>
        </w:rPr>
        <w:t>9</w:t>
      </w:r>
      <w:r>
        <w:rPr>
          <w:rFonts w:hint="eastAsia" w:ascii="仿宋_GB2312" w:eastAsia="仿宋_GB2312" w:cs="‹ÎSå"/>
          <w:sz w:val="24"/>
        </w:rPr>
        <w:t>：</w:t>
      </w:r>
    </w:p>
    <w:p w14:paraId="28B8306B">
      <w:pPr>
        <w:jc w:val="left"/>
        <w:rPr>
          <w:rFonts w:ascii="仿宋_GB2312" w:eastAsia="仿宋_GB2312" w:cs="‹ÎSå"/>
          <w:sz w:val="24"/>
        </w:rPr>
      </w:pPr>
      <w:r>
        <w:rPr>
          <w:rFonts w:hint="eastAsia" w:ascii="仿宋_GB2312" w:eastAsia="仿宋_GB2312" w:cs="‹ÎSå"/>
          <w:sz w:val="24"/>
          <w:lang w:val="en-US" w:eastAsia="zh-CN"/>
        </w:rPr>
        <w:t>9</w:t>
      </w:r>
      <w:r>
        <w:rPr>
          <w:rFonts w:hint="eastAsia" w:ascii="仿宋_GB2312" w:eastAsia="仿宋_GB2312" w:cs="‹ÎSå"/>
          <w:sz w:val="24"/>
        </w:rPr>
        <w:t>-1：材料暂估价表</w:t>
      </w:r>
    </w:p>
    <w:tbl>
      <w:tblPr>
        <w:tblStyle w:val="24"/>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1081AA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773B446F">
            <w:pPr>
              <w:jc w:val="left"/>
              <w:rPr>
                <w:rFonts w:ascii="仿宋_GB2312" w:eastAsia="仿宋_GB2312" w:cs="‹ÎSå"/>
                <w:sz w:val="24"/>
              </w:rPr>
            </w:pPr>
            <w:r>
              <w:rPr>
                <w:rFonts w:hint="eastAsia" w:ascii="仿宋_GB2312" w:eastAsia="仿宋_GB2312" w:cs="‹ÎSå"/>
                <w:sz w:val="24"/>
              </w:rPr>
              <w:t>序号</w:t>
            </w:r>
          </w:p>
        </w:tc>
        <w:tc>
          <w:tcPr>
            <w:tcW w:w="1984" w:type="dxa"/>
            <w:tcBorders>
              <w:top w:val="single" w:color="auto" w:sz="12" w:space="0"/>
              <w:bottom w:val="double" w:color="auto" w:sz="6" w:space="0"/>
            </w:tcBorders>
          </w:tcPr>
          <w:p w14:paraId="45A9057F">
            <w:pPr>
              <w:jc w:val="left"/>
              <w:rPr>
                <w:rFonts w:ascii="仿宋_GB2312" w:eastAsia="仿宋_GB2312" w:cs="‹ÎSå"/>
                <w:sz w:val="24"/>
              </w:rPr>
            </w:pPr>
            <w:r>
              <w:rPr>
                <w:rFonts w:hint="eastAsia" w:ascii="仿宋_GB2312" w:eastAsia="仿宋_GB2312" w:cs="‹ÎSå"/>
                <w:sz w:val="24"/>
              </w:rPr>
              <w:t>名称</w:t>
            </w:r>
          </w:p>
        </w:tc>
        <w:tc>
          <w:tcPr>
            <w:tcW w:w="851" w:type="dxa"/>
            <w:tcBorders>
              <w:top w:val="single" w:color="auto" w:sz="12" w:space="0"/>
              <w:bottom w:val="double" w:color="auto" w:sz="6" w:space="0"/>
            </w:tcBorders>
          </w:tcPr>
          <w:p w14:paraId="0A449B8E">
            <w:pPr>
              <w:jc w:val="left"/>
              <w:rPr>
                <w:rFonts w:ascii="仿宋_GB2312" w:eastAsia="仿宋_GB2312" w:cs="‹ÎSå"/>
                <w:sz w:val="24"/>
              </w:rPr>
            </w:pPr>
            <w:r>
              <w:rPr>
                <w:rFonts w:hint="eastAsia" w:ascii="仿宋_GB2312" w:eastAsia="仿宋_GB2312" w:cs="‹ÎSå"/>
                <w:sz w:val="24"/>
              </w:rPr>
              <w:t>单位</w:t>
            </w:r>
          </w:p>
        </w:tc>
        <w:tc>
          <w:tcPr>
            <w:tcW w:w="774" w:type="dxa"/>
            <w:tcBorders>
              <w:top w:val="single" w:color="auto" w:sz="12" w:space="0"/>
              <w:bottom w:val="double" w:color="auto" w:sz="6" w:space="0"/>
            </w:tcBorders>
          </w:tcPr>
          <w:p w14:paraId="19E554F9">
            <w:pPr>
              <w:jc w:val="left"/>
              <w:rPr>
                <w:rFonts w:ascii="仿宋_GB2312" w:eastAsia="仿宋_GB2312" w:cs="‹ÎSå"/>
                <w:sz w:val="24"/>
              </w:rPr>
            </w:pPr>
            <w:r>
              <w:rPr>
                <w:rFonts w:hint="eastAsia" w:ascii="仿宋_GB2312" w:eastAsia="仿宋_GB2312" w:cs="‹ÎSå"/>
                <w:sz w:val="24"/>
              </w:rPr>
              <w:t>数量</w:t>
            </w:r>
          </w:p>
        </w:tc>
        <w:tc>
          <w:tcPr>
            <w:tcW w:w="1352" w:type="dxa"/>
            <w:tcBorders>
              <w:top w:val="single" w:color="auto" w:sz="12" w:space="0"/>
              <w:bottom w:val="double" w:color="auto" w:sz="6" w:space="0"/>
            </w:tcBorders>
          </w:tcPr>
          <w:p w14:paraId="57FCD58C">
            <w:pPr>
              <w:jc w:val="left"/>
              <w:rPr>
                <w:rFonts w:ascii="仿宋_GB2312" w:eastAsia="仿宋_GB2312" w:cs="‹ÎSå"/>
                <w:sz w:val="24"/>
              </w:rPr>
            </w:pPr>
            <w:r>
              <w:rPr>
                <w:rFonts w:hint="eastAsia" w:ascii="仿宋_GB2312" w:eastAsia="仿宋_GB2312" w:cs="‹ÎSå"/>
                <w:sz w:val="24"/>
              </w:rPr>
              <w:t>单价（元）</w:t>
            </w:r>
          </w:p>
        </w:tc>
        <w:tc>
          <w:tcPr>
            <w:tcW w:w="1418" w:type="dxa"/>
            <w:tcBorders>
              <w:top w:val="single" w:color="auto" w:sz="12" w:space="0"/>
              <w:bottom w:val="double" w:color="auto" w:sz="6" w:space="0"/>
            </w:tcBorders>
          </w:tcPr>
          <w:p w14:paraId="1479AADF">
            <w:pPr>
              <w:jc w:val="left"/>
              <w:rPr>
                <w:rFonts w:ascii="仿宋_GB2312" w:eastAsia="仿宋_GB2312" w:cs="‹ÎSå"/>
                <w:sz w:val="24"/>
              </w:rPr>
            </w:pPr>
            <w:r>
              <w:rPr>
                <w:rFonts w:hint="eastAsia" w:ascii="仿宋_GB2312" w:eastAsia="仿宋_GB2312" w:cs="‹ÎSå"/>
                <w:sz w:val="24"/>
              </w:rPr>
              <w:t>合价（元）</w:t>
            </w:r>
          </w:p>
        </w:tc>
        <w:tc>
          <w:tcPr>
            <w:tcW w:w="1701" w:type="dxa"/>
            <w:tcBorders>
              <w:top w:val="single" w:color="auto" w:sz="12" w:space="0"/>
              <w:bottom w:val="double" w:color="auto" w:sz="6" w:space="0"/>
            </w:tcBorders>
          </w:tcPr>
          <w:p w14:paraId="3330838A">
            <w:pPr>
              <w:jc w:val="left"/>
              <w:rPr>
                <w:rFonts w:ascii="仿宋_GB2312" w:eastAsia="仿宋_GB2312" w:cs="‹ÎSå"/>
                <w:sz w:val="24"/>
              </w:rPr>
            </w:pPr>
            <w:r>
              <w:rPr>
                <w:rFonts w:hint="eastAsia" w:ascii="仿宋_GB2312" w:eastAsia="仿宋_GB2312" w:cs="‹ÎSå"/>
                <w:sz w:val="24"/>
              </w:rPr>
              <w:t>备注</w:t>
            </w:r>
          </w:p>
        </w:tc>
      </w:tr>
      <w:tr w14:paraId="7EE1F1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03BAF36B">
            <w:pPr>
              <w:jc w:val="left"/>
              <w:rPr>
                <w:rFonts w:ascii="仿宋_GB2312" w:eastAsia="仿宋_GB2312" w:cs="‹ÎSå"/>
                <w:sz w:val="24"/>
              </w:rPr>
            </w:pPr>
          </w:p>
        </w:tc>
        <w:tc>
          <w:tcPr>
            <w:tcW w:w="1984" w:type="dxa"/>
            <w:tcBorders>
              <w:top w:val="double" w:color="auto" w:sz="6" w:space="0"/>
              <w:bottom w:val="single" w:color="auto" w:sz="6" w:space="0"/>
            </w:tcBorders>
          </w:tcPr>
          <w:p w14:paraId="5F6A0448">
            <w:pPr>
              <w:jc w:val="left"/>
              <w:rPr>
                <w:rFonts w:ascii="仿宋_GB2312" w:eastAsia="仿宋_GB2312" w:cs="‹ÎSå"/>
                <w:sz w:val="24"/>
              </w:rPr>
            </w:pPr>
          </w:p>
        </w:tc>
        <w:tc>
          <w:tcPr>
            <w:tcW w:w="851" w:type="dxa"/>
            <w:tcBorders>
              <w:top w:val="double" w:color="auto" w:sz="6" w:space="0"/>
              <w:bottom w:val="single" w:color="auto" w:sz="6" w:space="0"/>
            </w:tcBorders>
          </w:tcPr>
          <w:p w14:paraId="79A51C7E">
            <w:pPr>
              <w:jc w:val="left"/>
              <w:rPr>
                <w:rFonts w:ascii="仿宋_GB2312" w:eastAsia="仿宋_GB2312" w:cs="‹ÎSå"/>
                <w:sz w:val="24"/>
              </w:rPr>
            </w:pPr>
          </w:p>
        </w:tc>
        <w:tc>
          <w:tcPr>
            <w:tcW w:w="774" w:type="dxa"/>
            <w:tcBorders>
              <w:top w:val="double" w:color="auto" w:sz="6" w:space="0"/>
              <w:bottom w:val="single" w:color="auto" w:sz="6" w:space="0"/>
            </w:tcBorders>
          </w:tcPr>
          <w:p w14:paraId="6CBB6715">
            <w:pPr>
              <w:jc w:val="left"/>
              <w:rPr>
                <w:rFonts w:ascii="仿宋_GB2312" w:eastAsia="仿宋_GB2312" w:cs="‹ÎSå"/>
                <w:sz w:val="24"/>
              </w:rPr>
            </w:pPr>
          </w:p>
        </w:tc>
        <w:tc>
          <w:tcPr>
            <w:tcW w:w="1352" w:type="dxa"/>
            <w:tcBorders>
              <w:top w:val="double" w:color="auto" w:sz="6" w:space="0"/>
              <w:bottom w:val="single" w:color="auto" w:sz="6" w:space="0"/>
            </w:tcBorders>
          </w:tcPr>
          <w:p w14:paraId="07A12D65">
            <w:pPr>
              <w:jc w:val="left"/>
              <w:rPr>
                <w:rFonts w:ascii="仿宋_GB2312" w:eastAsia="仿宋_GB2312" w:cs="‹ÎSå"/>
                <w:sz w:val="24"/>
              </w:rPr>
            </w:pPr>
          </w:p>
        </w:tc>
        <w:tc>
          <w:tcPr>
            <w:tcW w:w="1418" w:type="dxa"/>
            <w:tcBorders>
              <w:top w:val="double" w:color="auto" w:sz="6" w:space="0"/>
              <w:bottom w:val="single" w:color="auto" w:sz="6" w:space="0"/>
            </w:tcBorders>
          </w:tcPr>
          <w:p w14:paraId="07C3E94A">
            <w:pPr>
              <w:jc w:val="left"/>
              <w:rPr>
                <w:rFonts w:ascii="仿宋_GB2312" w:eastAsia="仿宋_GB2312" w:cs="‹ÎSå"/>
                <w:sz w:val="24"/>
              </w:rPr>
            </w:pPr>
          </w:p>
        </w:tc>
        <w:tc>
          <w:tcPr>
            <w:tcW w:w="1701" w:type="dxa"/>
            <w:tcBorders>
              <w:top w:val="double" w:color="auto" w:sz="6" w:space="0"/>
              <w:bottom w:val="single" w:color="auto" w:sz="6" w:space="0"/>
            </w:tcBorders>
          </w:tcPr>
          <w:p w14:paraId="33C22A73">
            <w:pPr>
              <w:jc w:val="left"/>
              <w:rPr>
                <w:rFonts w:ascii="仿宋_GB2312" w:eastAsia="仿宋_GB2312" w:cs="‹ÎSå"/>
                <w:sz w:val="24"/>
              </w:rPr>
            </w:pPr>
          </w:p>
        </w:tc>
      </w:tr>
      <w:tr w14:paraId="6702AB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47B356DA">
            <w:pPr>
              <w:jc w:val="left"/>
              <w:rPr>
                <w:rFonts w:ascii="仿宋_GB2312" w:eastAsia="仿宋_GB2312" w:cs="‹ÎSå"/>
                <w:sz w:val="24"/>
              </w:rPr>
            </w:pPr>
          </w:p>
        </w:tc>
        <w:tc>
          <w:tcPr>
            <w:tcW w:w="1984" w:type="dxa"/>
            <w:tcBorders>
              <w:top w:val="nil"/>
            </w:tcBorders>
          </w:tcPr>
          <w:p w14:paraId="31A36A0D">
            <w:pPr>
              <w:jc w:val="left"/>
              <w:rPr>
                <w:rFonts w:ascii="仿宋_GB2312" w:eastAsia="仿宋_GB2312" w:cs="‹ÎSå"/>
                <w:sz w:val="24"/>
              </w:rPr>
            </w:pPr>
          </w:p>
        </w:tc>
        <w:tc>
          <w:tcPr>
            <w:tcW w:w="851" w:type="dxa"/>
            <w:tcBorders>
              <w:top w:val="nil"/>
            </w:tcBorders>
          </w:tcPr>
          <w:p w14:paraId="0F090312">
            <w:pPr>
              <w:jc w:val="left"/>
              <w:rPr>
                <w:rFonts w:ascii="仿宋_GB2312" w:eastAsia="仿宋_GB2312" w:cs="‹ÎSå"/>
                <w:sz w:val="24"/>
              </w:rPr>
            </w:pPr>
          </w:p>
        </w:tc>
        <w:tc>
          <w:tcPr>
            <w:tcW w:w="774" w:type="dxa"/>
            <w:tcBorders>
              <w:top w:val="nil"/>
            </w:tcBorders>
          </w:tcPr>
          <w:p w14:paraId="0EC65940">
            <w:pPr>
              <w:jc w:val="left"/>
              <w:rPr>
                <w:rFonts w:ascii="仿宋_GB2312" w:eastAsia="仿宋_GB2312" w:cs="‹ÎSå"/>
                <w:sz w:val="24"/>
              </w:rPr>
            </w:pPr>
          </w:p>
        </w:tc>
        <w:tc>
          <w:tcPr>
            <w:tcW w:w="1352" w:type="dxa"/>
            <w:tcBorders>
              <w:top w:val="nil"/>
            </w:tcBorders>
          </w:tcPr>
          <w:p w14:paraId="37D731A9">
            <w:pPr>
              <w:jc w:val="left"/>
              <w:rPr>
                <w:rFonts w:ascii="仿宋_GB2312" w:eastAsia="仿宋_GB2312" w:cs="‹ÎSå"/>
                <w:sz w:val="24"/>
              </w:rPr>
            </w:pPr>
          </w:p>
        </w:tc>
        <w:tc>
          <w:tcPr>
            <w:tcW w:w="1418" w:type="dxa"/>
            <w:tcBorders>
              <w:top w:val="nil"/>
            </w:tcBorders>
          </w:tcPr>
          <w:p w14:paraId="40B14F2D">
            <w:pPr>
              <w:jc w:val="left"/>
              <w:rPr>
                <w:rFonts w:ascii="仿宋_GB2312" w:eastAsia="仿宋_GB2312" w:cs="‹ÎSå"/>
                <w:sz w:val="24"/>
              </w:rPr>
            </w:pPr>
          </w:p>
        </w:tc>
        <w:tc>
          <w:tcPr>
            <w:tcW w:w="1701" w:type="dxa"/>
            <w:tcBorders>
              <w:top w:val="nil"/>
            </w:tcBorders>
          </w:tcPr>
          <w:p w14:paraId="51FB9F27">
            <w:pPr>
              <w:jc w:val="left"/>
              <w:rPr>
                <w:rFonts w:ascii="仿宋_GB2312" w:eastAsia="仿宋_GB2312" w:cs="‹ÎSå"/>
                <w:sz w:val="24"/>
              </w:rPr>
            </w:pPr>
          </w:p>
        </w:tc>
      </w:tr>
      <w:tr w14:paraId="70A07C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6BAC2A4">
            <w:pPr>
              <w:jc w:val="left"/>
              <w:rPr>
                <w:rFonts w:ascii="仿宋_GB2312" w:eastAsia="仿宋_GB2312" w:cs="‹ÎSå"/>
                <w:sz w:val="24"/>
              </w:rPr>
            </w:pPr>
          </w:p>
        </w:tc>
        <w:tc>
          <w:tcPr>
            <w:tcW w:w="1984" w:type="dxa"/>
          </w:tcPr>
          <w:p w14:paraId="5361776E">
            <w:pPr>
              <w:jc w:val="left"/>
              <w:rPr>
                <w:rFonts w:ascii="仿宋_GB2312" w:eastAsia="仿宋_GB2312" w:cs="‹ÎSå"/>
                <w:sz w:val="24"/>
              </w:rPr>
            </w:pPr>
          </w:p>
        </w:tc>
        <w:tc>
          <w:tcPr>
            <w:tcW w:w="851" w:type="dxa"/>
          </w:tcPr>
          <w:p w14:paraId="743966B3">
            <w:pPr>
              <w:jc w:val="left"/>
              <w:rPr>
                <w:rFonts w:ascii="仿宋_GB2312" w:eastAsia="仿宋_GB2312" w:cs="‹ÎSå"/>
                <w:sz w:val="24"/>
              </w:rPr>
            </w:pPr>
          </w:p>
        </w:tc>
        <w:tc>
          <w:tcPr>
            <w:tcW w:w="774" w:type="dxa"/>
          </w:tcPr>
          <w:p w14:paraId="21B9F743">
            <w:pPr>
              <w:jc w:val="left"/>
              <w:rPr>
                <w:rFonts w:ascii="仿宋_GB2312" w:eastAsia="仿宋_GB2312" w:cs="‹ÎSå"/>
                <w:sz w:val="24"/>
              </w:rPr>
            </w:pPr>
          </w:p>
        </w:tc>
        <w:tc>
          <w:tcPr>
            <w:tcW w:w="1352" w:type="dxa"/>
          </w:tcPr>
          <w:p w14:paraId="18651386">
            <w:pPr>
              <w:jc w:val="left"/>
              <w:rPr>
                <w:rFonts w:ascii="仿宋_GB2312" w:eastAsia="仿宋_GB2312" w:cs="‹ÎSå"/>
                <w:sz w:val="24"/>
              </w:rPr>
            </w:pPr>
          </w:p>
        </w:tc>
        <w:tc>
          <w:tcPr>
            <w:tcW w:w="1418" w:type="dxa"/>
          </w:tcPr>
          <w:p w14:paraId="1336999B">
            <w:pPr>
              <w:jc w:val="left"/>
              <w:rPr>
                <w:rFonts w:ascii="仿宋_GB2312" w:eastAsia="仿宋_GB2312" w:cs="‹ÎSå"/>
                <w:sz w:val="24"/>
              </w:rPr>
            </w:pPr>
          </w:p>
        </w:tc>
        <w:tc>
          <w:tcPr>
            <w:tcW w:w="1701" w:type="dxa"/>
          </w:tcPr>
          <w:p w14:paraId="139B6B6B">
            <w:pPr>
              <w:jc w:val="left"/>
              <w:rPr>
                <w:rFonts w:ascii="仿宋_GB2312" w:eastAsia="仿宋_GB2312" w:cs="‹ÎSå"/>
                <w:sz w:val="24"/>
              </w:rPr>
            </w:pPr>
          </w:p>
        </w:tc>
      </w:tr>
      <w:tr w14:paraId="2F0E75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902F170">
            <w:pPr>
              <w:jc w:val="left"/>
              <w:rPr>
                <w:rFonts w:ascii="仿宋_GB2312" w:eastAsia="仿宋_GB2312" w:cs="‹ÎSå"/>
                <w:sz w:val="24"/>
              </w:rPr>
            </w:pPr>
          </w:p>
        </w:tc>
        <w:tc>
          <w:tcPr>
            <w:tcW w:w="1984" w:type="dxa"/>
          </w:tcPr>
          <w:p w14:paraId="292B1517">
            <w:pPr>
              <w:jc w:val="left"/>
              <w:rPr>
                <w:rFonts w:ascii="仿宋_GB2312" w:eastAsia="仿宋_GB2312" w:cs="‹ÎSå"/>
                <w:sz w:val="24"/>
              </w:rPr>
            </w:pPr>
          </w:p>
        </w:tc>
        <w:tc>
          <w:tcPr>
            <w:tcW w:w="851" w:type="dxa"/>
          </w:tcPr>
          <w:p w14:paraId="64FA611E">
            <w:pPr>
              <w:jc w:val="left"/>
              <w:rPr>
                <w:rFonts w:ascii="仿宋_GB2312" w:eastAsia="仿宋_GB2312" w:cs="‹ÎSå"/>
                <w:sz w:val="24"/>
              </w:rPr>
            </w:pPr>
          </w:p>
        </w:tc>
        <w:tc>
          <w:tcPr>
            <w:tcW w:w="774" w:type="dxa"/>
          </w:tcPr>
          <w:p w14:paraId="3B1BA5DE">
            <w:pPr>
              <w:jc w:val="left"/>
              <w:rPr>
                <w:rFonts w:ascii="仿宋_GB2312" w:eastAsia="仿宋_GB2312" w:cs="‹ÎSå"/>
                <w:sz w:val="24"/>
              </w:rPr>
            </w:pPr>
          </w:p>
        </w:tc>
        <w:tc>
          <w:tcPr>
            <w:tcW w:w="1352" w:type="dxa"/>
          </w:tcPr>
          <w:p w14:paraId="6FA1C6B5">
            <w:pPr>
              <w:jc w:val="left"/>
              <w:rPr>
                <w:rFonts w:ascii="仿宋_GB2312" w:eastAsia="仿宋_GB2312" w:cs="‹ÎSå"/>
                <w:sz w:val="24"/>
              </w:rPr>
            </w:pPr>
          </w:p>
        </w:tc>
        <w:tc>
          <w:tcPr>
            <w:tcW w:w="1418" w:type="dxa"/>
          </w:tcPr>
          <w:p w14:paraId="031E3B88">
            <w:pPr>
              <w:jc w:val="left"/>
              <w:rPr>
                <w:rFonts w:ascii="仿宋_GB2312" w:eastAsia="仿宋_GB2312" w:cs="‹ÎSå"/>
                <w:sz w:val="24"/>
              </w:rPr>
            </w:pPr>
          </w:p>
        </w:tc>
        <w:tc>
          <w:tcPr>
            <w:tcW w:w="1701" w:type="dxa"/>
          </w:tcPr>
          <w:p w14:paraId="319D1098">
            <w:pPr>
              <w:jc w:val="left"/>
              <w:rPr>
                <w:rFonts w:ascii="仿宋_GB2312" w:eastAsia="仿宋_GB2312" w:cs="‹ÎSå"/>
                <w:sz w:val="24"/>
              </w:rPr>
            </w:pPr>
          </w:p>
        </w:tc>
      </w:tr>
      <w:tr w14:paraId="511A47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EC61033">
            <w:pPr>
              <w:jc w:val="left"/>
              <w:rPr>
                <w:rFonts w:ascii="仿宋_GB2312" w:eastAsia="仿宋_GB2312" w:cs="‹ÎSå"/>
                <w:sz w:val="24"/>
              </w:rPr>
            </w:pPr>
          </w:p>
        </w:tc>
        <w:tc>
          <w:tcPr>
            <w:tcW w:w="1984" w:type="dxa"/>
          </w:tcPr>
          <w:p w14:paraId="0E248889">
            <w:pPr>
              <w:jc w:val="left"/>
              <w:rPr>
                <w:rFonts w:ascii="仿宋_GB2312" w:eastAsia="仿宋_GB2312" w:cs="‹ÎSå"/>
                <w:sz w:val="24"/>
              </w:rPr>
            </w:pPr>
          </w:p>
        </w:tc>
        <w:tc>
          <w:tcPr>
            <w:tcW w:w="851" w:type="dxa"/>
          </w:tcPr>
          <w:p w14:paraId="7C00CC19">
            <w:pPr>
              <w:jc w:val="left"/>
              <w:rPr>
                <w:rFonts w:ascii="仿宋_GB2312" w:eastAsia="仿宋_GB2312" w:cs="‹ÎSå"/>
                <w:sz w:val="24"/>
              </w:rPr>
            </w:pPr>
          </w:p>
        </w:tc>
        <w:tc>
          <w:tcPr>
            <w:tcW w:w="774" w:type="dxa"/>
          </w:tcPr>
          <w:p w14:paraId="06172E3E">
            <w:pPr>
              <w:jc w:val="left"/>
              <w:rPr>
                <w:rFonts w:ascii="仿宋_GB2312" w:eastAsia="仿宋_GB2312" w:cs="‹ÎSå"/>
                <w:sz w:val="24"/>
              </w:rPr>
            </w:pPr>
          </w:p>
        </w:tc>
        <w:tc>
          <w:tcPr>
            <w:tcW w:w="1352" w:type="dxa"/>
          </w:tcPr>
          <w:p w14:paraId="3DBD4A5B">
            <w:pPr>
              <w:jc w:val="left"/>
              <w:rPr>
                <w:rFonts w:ascii="仿宋_GB2312" w:eastAsia="仿宋_GB2312" w:cs="‹ÎSå"/>
                <w:sz w:val="24"/>
              </w:rPr>
            </w:pPr>
          </w:p>
        </w:tc>
        <w:tc>
          <w:tcPr>
            <w:tcW w:w="1418" w:type="dxa"/>
          </w:tcPr>
          <w:p w14:paraId="57CFDCA9">
            <w:pPr>
              <w:jc w:val="left"/>
              <w:rPr>
                <w:rFonts w:ascii="仿宋_GB2312" w:eastAsia="仿宋_GB2312" w:cs="‹ÎSå"/>
                <w:sz w:val="24"/>
              </w:rPr>
            </w:pPr>
          </w:p>
        </w:tc>
        <w:tc>
          <w:tcPr>
            <w:tcW w:w="1701" w:type="dxa"/>
          </w:tcPr>
          <w:p w14:paraId="36D4D42F">
            <w:pPr>
              <w:jc w:val="left"/>
              <w:rPr>
                <w:rFonts w:ascii="仿宋_GB2312" w:eastAsia="仿宋_GB2312" w:cs="‹ÎSå"/>
                <w:sz w:val="24"/>
              </w:rPr>
            </w:pPr>
          </w:p>
        </w:tc>
      </w:tr>
      <w:tr w14:paraId="4E05E2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3A6F80B">
            <w:pPr>
              <w:jc w:val="left"/>
              <w:rPr>
                <w:rFonts w:ascii="仿宋_GB2312" w:eastAsia="仿宋_GB2312" w:cs="‹ÎSå"/>
                <w:sz w:val="24"/>
              </w:rPr>
            </w:pPr>
          </w:p>
        </w:tc>
        <w:tc>
          <w:tcPr>
            <w:tcW w:w="1984" w:type="dxa"/>
          </w:tcPr>
          <w:p w14:paraId="7D113BAE">
            <w:pPr>
              <w:jc w:val="left"/>
              <w:rPr>
                <w:rFonts w:ascii="仿宋_GB2312" w:eastAsia="仿宋_GB2312" w:cs="‹ÎSå"/>
                <w:sz w:val="24"/>
              </w:rPr>
            </w:pPr>
          </w:p>
        </w:tc>
        <w:tc>
          <w:tcPr>
            <w:tcW w:w="851" w:type="dxa"/>
          </w:tcPr>
          <w:p w14:paraId="317093D9">
            <w:pPr>
              <w:jc w:val="left"/>
              <w:rPr>
                <w:rFonts w:ascii="仿宋_GB2312" w:eastAsia="仿宋_GB2312" w:cs="‹ÎSå"/>
                <w:sz w:val="24"/>
              </w:rPr>
            </w:pPr>
          </w:p>
        </w:tc>
        <w:tc>
          <w:tcPr>
            <w:tcW w:w="774" w:type="dxa"/>
          </w:tcPr>
          <w:p w14:paraId="2CC352A4">
            <w:pPr>
              <w:jc w:val="left"/>
              <w:rPr>
                <w:rFonts w:ascii="仿宋_GB2312" w:eastAsia="仿宋_GB2312" w:cs="‹ÎSå"/>
                <w:sz w:val="24"/>
              </w:rPr>
            </w:pPr>
          </w:p>
        </w:tc>
        <w:tc>
          <w:tcPr>
            <w:tcW w:w="1352" w:type="dxa"/>
          </w:tcPr>
          <w:p w14:paraId="73FBA7CD">
            <w:pPr>
              <w:jc w:val="left"/>
              <w:rPr>
                <w:rFonts w:ascii="仿宋_GB2312" w:eastAsia="仿宋_GB2312" w:cs="‹ÎSå"/>
                <w:sz w:val="24"/>
              </w:rPr>
            </w:pPr>
          </w:p>
        </w:tc>
        <w:tc>
          <w:tcPr>
            <w:tcW w:w="1418" w:type="dxa"/>
          </w:tcPr>
          <w:p w14:paraId="567B1540">
            <w:pPr>
              <w:jc w:val="left"/>
              <w:rPr>
                <w:rFonts w:ascii="仿宋_GB2312" w:eastAsia="仿宋_GB2312" w:cs="‹ÎSå"/>
                <w:sz w:val="24"/>
              </w:rPr>
            </w:pPr>
          </w:p>
        </w:tc>
        <w:tc>
          <w:tcPr>
            <w:tcW w:w="1701" w:type="dxa"/>
          </w:tcPr>
          <w:p w14:paraId="0BF70528">
            <w:pPr>
              <w:jc w:val="left"/>
              <w:rPr>
                <w:rFonts w:ascii="仿宋_GB2312" w:eastAsia="仿宋_GB2312" w:cs="‹ÎSå"/>
                <w:sz w:val="24"/>
              </w:rPr>
            </w:pPr>
          </w:p>
        </w:tc>
      </w:tr>
      <w:tr w14:paraId="300AC9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9BD268D">
            <w:pPr>
              <w:jc w:val="left"/>
              <w:rPr>
                <w:rFonts w:ascii="仿宋_GB2312" w:eastAsia="仿宋_GB2312" w:cs="‹ÎSå"/>
                <w:sz w:val="24"/>
              </w:rPr>
            </w:pPr>
          </w:p>
        </w:tc>
        <w:tc>
          <w:tcPr>
            <w:tcW w:w="1984" w:type="dxa"/>
          </w:tcPr>
          <w:p w14:paraId="3C405E97">
            <w:pPr>
              <w:jc w:val="left"/>
              <w:rPr>
                <w:rFonts w:ascii="仿宋_GB2312" w:eastAsia="仿宋_GB2312" w:cs="‹ÎSå"/>
                <w:sz w:val="24"/>
              </w:rPr>
            </w:pPr>
          </w:p>
        </w:tc>
        <w:tc>
          <w:tcPr>
            <w:tcW w:w="851" w:type="dxa"/>
          </w:tcPr>
          <w:p w14:paraId="29C94449">
            <w:pPr>
              <w:jc w:val="left"/>
              <w:rPr>
                <w:rFonts w:ascii="仿宋_GB2312" w:eastAsia="仿宋_GB2312" w:cs="‹ÎSå"/>
                <w:sz w:val="24"/>
              </w:rPr>
            </w:pPr>
          </w:p>
        </w:tc>
        <w:tc>
          <w:tcPr>
            <w:tcW w:w="774" w:type="dxa"/>
          </w:tcPr>
          <w:p w14:paraId="7F23B2A1">
            <w:pPr>
              <w:jc w:val="left"/>
              <w:rPr>
                <w:rFonts w:ascii="仿宋_GB2312" w:eastAsia="仿宋_GB2312" w:cs="‹ÎSå"/>
                <w:sz w:val="24"/>
              </w:rPr>
            </w:pPr>
          </w:p>
        </w:tc>
        <w:tc>
          <w:tcPr>
            <w:tcW w:w="1352" w:type="dxa"/>
          </w:tcPr>
          <w:p w14:paraId="181281CD">
            <w:pPr>
              <w:jc w:val="left"/>
              <w:rPr>
                <w:rFonts w:ascii="仿宋_GB2312" w:eastAsia="仿宋_GB2312" w:cs="‹ÎSå"/>
                <w:sz w:val="24"/>
              </w:rPr>
            </w:pPr>
          </w:p>
        </w:tc>
        <w:tc>
          <w:tcPr>
            <w:tcW w:w="1418" w:type="dxa"/>
          </w:tcPr>
          <w:p w14:paraId="39FCD065">
            <w:pPr>
              <w:jc w:val="left"/>
              <w:rPr>
                <w:rFonts w:ascii="仿宋_GB2312" w:eastAsia="仿宋_GB2312" w:cs="‹ÎSå"/>
                <w:sz w:val="24"/>
              </w:rPr>
            </w:pPr>
          </w:p>
        </w:tc>
        <w:tc>
          <w:tcPr>
            <w:tcW w:w="1701" w:type="dxa"/>
          </w:tcPr>
          <w:p w14:paraId="6E762D79">
            <w:pPr>
              <w:jc w:val="left"/>
              <w:rPr>
                <w:rFonts w:ascii="仿宋_GB2312" w:eastAsia="仿宋_GB2312" w:cs="‹ÎSå"/>
                <w:sz w:val="24"/>
              </w:rPr>
            </w:pPr>
          </w:p>
        </w:tc>
      </w:tr>
      <w:tr w14:paraId="2071CE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2A74643">
            <w:pPr>
              <w:jc w:val="left"/>
              <w:rPr>
                <w:rFonts w:ascii="仿宋_GB2312" w:eastAsia="仿宋_GB2312" w:cs="‹ÎSå"/>
                <w:sz w:val="24"/>
              </w:rPr>
            </w:pPr>
          </w:p>
        </w:tc>
        <w:tc>
          <w:tcPr>
            <w:tcW w:w="1984" w:type="dxa"/>
          </w:tcPr>
          <w:p w14:paraId="1D95B88B">
            <w:pPr>
              <w:jc w:val="left"/>
              <w:rPr>
                <w:rFonts w:ascii="仿宋_GB2312" w:eastAsia="仿宋_GB2312" w:cs="‹ÎSå"/>
                <w:sz w:val="24"/>
              </w:rPr>
            </w:pPr>
          </w:p>
        </w:tc>
        <w:tc>
          <w:tcPr>
            <w:tcW w:w="851" w:type="dxa"/>
          </w:tcPr>
          <w:p w14:paraId="6CBCE959">
            <w:pPr>
              <w:jc w:val="left"/>
              <w:rPr>
                <w:rFonts w:ascii="仿宋_GB2312" w:eastAsia="仿宋_GB2312" w:cs="‹ÎSå"/>
                <w:sz w:val="24"/>
              </w:rPr>
            </w:pPr>
          </w:p>
        </w:tc>
        <w:tc>
          <w:tcPr>
            <w:tcW w:w="774" w:type="dxa"/>
          </w:tcPr>
          <w:p w14:paraId="49A3BF14">
            <w:pPr>
              <w:jc w:val="left"/>
              <w:rPr>
                <w:rFonts w:ascii="仿宋_GB2312" w:eastAsia="仿宋_GB2312" w:cs="‹ÎSå"/>
                <w:sz w:val="24"/>
              </w:rPr>
            </w:pPr>
          </w:p>
        </w:tc>
        <w:tc>
          <w:tcPr>
            <w:tcW w:w="1352" w:type="dxa"/>
          </w:tcPr>
          <w:p w14:paraId="44F8176D">
            <w:pPr>
              <w:jc w:val="left"/>
              <w:rPr>
                <w:rFonts w:ascii="仿宋_GB2312" w:eastAsia="仿宋_GB2312" w:cs="‹ÎSå"/>
                <w:sz w:val="24"/>
              </w:rPr>
            </w:pPr>
          </w:p>
        </w:tc>
        <w:tc>
          <w:tcPr>
            <w:tcW w:w="1418" w:type="dxa"/>
          </w:tcPr>
          <w:p w14:paraId="379C2770">
            <w:pPr>
              <w:jc w:val="left"/>
              <w:rPr>
                <w:rFonts w:ascii="仿宋_GB2312" w:eastAsia="仿宋_GB2312" w:cs="‹ÎSå"/>
                <w:sz w:val="24"/>
              </w:rPr>
            </w:pPr>
          </w:p>
        </w:tc>
        <w:tc>
          <w:tcPr>
            <w:tcW w:w="1701" w:type="dxa"/>
          </w:tcPr>
          <w:p w14:paraId="17F4B28F">
            <w:pPr>
              <w:jc w:val="left"/>
              <w:rPr>
                <w:rFonts w:ascii="仿宋_GB2312" w:eastAsia="仿宋_GB2312" w:cs="‹ÎSå"/>
                <w:sz w:val="24"/>
              </w:rPr>
            </w:pPr>
          </w:p>
        </w:tc>
      </w:tr>
      <w:tr w14:paraId="16EE9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48768FF">
            <w:pPr>
              <w:jc w:val="left"/>
              <w:rPr>
                <w:rFonts w:ascii="仿宋_GB2312" w:eastAsia="仿宋_GB2312" w:cs="‹ÎSå"/>
                <w:sz w:val="24"/>
              </w:rPr>
            </w:pPr>
          </w:p>
        </w:tc>
        <w:tc>
          <w:tcPr>
            <w:tcW w:w="1984" w:type="dxa"/>
          </w:tcPr>
          <w:p w14:paraId="4B89FDA1">
            <w:pPr>
              <w:jc w:val="left"/>
              <w:rPr>
                <w:rFonts w:ascii="仿宋_GB2312" w:eastAsia="仿宋_GB2312" w:cs="‹ÎSå"/>
                <w:sz w:val="24"/>
              </w:rPr>
            </w:pPr>
          </w:p>
        </w:tc>
        <w:tc>
          <w:tcPr>
            <w:tcW w:w="851" w:type="dxa"/>
          </w:tcPr>
          <w:p w14:paraId="3C745090">
            <w:pPr>
              <w:jc w:val="left"/>
              <w:rPr>
                <w:rFonts w:ascii="仿宋_GB2312" w:eastAsia="仿宋_GB2312" w:cs="‹ÎSå"/>
                <w:sz w:val="24"/>
              </w:rPr>
            </w:pPr>
          </w:p>
        </w:tc>
        <w:tc>
          <w:tcPr>
            <w:tcW w:w="774" w:type="dxa"/>
          </w:tcPr>
          <w:p w14:paraId="16F9C1B4">
            <w:pPr>
              <w:jc w:val="left"/>
              <w:rPr>
                <w:rFonts w:ascii="仿宋_GB2312" w:eastAsia="仿宋_GB2312" w:cs="‹ÎSå"/>
                <w:sz w:val="24"/>
              </w:rPr>
            </w:pPr>
          </w:p>
        </w:tc>
        <w:tc>
          <w:tcPr>
            <w:tcW w:w="1352" w:type="dxa"/>
          </w:tcPr>
          <w:p w14:paraId="0C75E522">
            <w:pPr>
              <w:jc w:val="left"/>
              <w:rPr>
                <w:rFonts w:ascii="仿宋_GB2312" w:eastAsia="仿宋_GB2312" w:cs="‹ÎSå"/>
                <w:sz w:val="24"/>
              </w:rPr>
            </w:pPr>
          </w:p>
        </w:tc>
        <w:tc>
          <w:tcPr>
            <w:tcW w:w="1418" w:type="dxa"/>
          </w:tcPr>
          <w:p w14:paraId="366CC915">
            <w:pPr>
              <w:jc w:val="left"/>
              <w:rPr>
                <w:rFonts w:ascii="仿宋_GB2312" w:eastAsia="仿宋_GB2312" w:cs="‹ÎSå"/>
                <w:sz w:val="24"/>
              </w:rPr>
            </w:pPr>
          </w:p>
        </w:tc>
        <w:tc>
          <w:tcPr>
            <w:tcW w:w="1701" w:type="dxa"/>
          </w:tcPr>
          <w:p w14:paraId="7ED33388">
            <w:pPr>
              <w:jc w:val="left"/>
              <w:rPr>
                <w:rFonts w:ascii="仿宋_GB2312" w:eastAsia="仿宋_GB2312" w:cs="‹ÎSå"/>
                <w:sz w:val="24"/>
              </w:rPr>
            </w:pPr>
          </w:p>
        </w:tc>
      </w:tr>
      <w:tr w14:paraId="39FF0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0312034">
            <w:pPr>
              <w:jc w:val="left"/>
              <w:rPr>
                <w:rFonts w:ascii="仿宋_GB2312" w:eastAsia="仿宋_GB2312" w:cs="‹ÎSå"/>
                <w:sz w:val="24"/>
              </w:rPr>
            </w:pPr>
          </w:p>
        </w:tc>
        <w:tc>
          <w:tcPr>
            <w:tcW w:w="1984" w:type="dxa"/>
          </w:tcPr>
          <w:p w14:paraId="3B57407F">
            <w:pPr>
              <w:jc w:val="left"/>
              <w:rPr>
                <w:rFonts w:ascii="仿宋_GB2312" w:eastAsia="仿宋_GB2312" w:cs="‹ÎSå"/>
                <w:sz w:val="24"/>
              </w:rPr>
            </w:pPr>
          </w:p>
        </w:tc>
        <w:tc>
          <w:tcPr>
            <w:tcW w:w="851" w:type="dxa"/>
          </w:tcPr>
          <w:p w14:paraId="3B321480">
            <w:pPr>
              <w:jc w:val="left"/>
              <w:rPr>
                <w:rFonts w:ascii="仿宋_GB2312" w:eastAsia="仿宋_GB2312" w:cs="‹ÎSå"/>
                <w:sz w:val="24"/>
              </w:rPr>
            </w:pPr>
          </w:p>
        </w:tc>
        <w:tc>
          <w:tcPr>
            <w:tcW w:w="774" w:type="dxa"/>
          </w:tcPr>
          <w:p w14:paraId="6050511A">
            <w:pPr>
              <w:jc w:val="left"/>
              <w:rPr>
                <w:rFonts w:ascii="仿宋_GB2312" w:eastAsia="仿宋_GB2312" w:cs="‹ÎSå"/>
                <w:sz w:val="24"/>
              </w:rPr>
            </w:pPr>
          </w:p>
        </w:tc>
        <w:tc>
          <w:tcPr>
            <w:tcW w:w="1352" w:type="dxa"/>
          </w:tcPr>
          <w:p w14:paraId="424B059F">
            <w:pPr>
              <w:jc w:val="left"/>
              <w:rPr>
                <w:rFonts w:ascii="仿宋_GB2312" w:eastAsia="仿宋_GB2312" w:cs="‹ÎSå"/>
                <w:sz w:val="24"/>
              </w:rPr>
            </w:pPr>
          </w:p>
        </w:tc>
        <w:tc>
          <w:tcPr>
            <w:tcW w:w="1418" w:type="dxa"/>
          </w:tcPr>
          <w:p w14:paraId="7F4ACC43">
            <w:pPr>
              <w:jc w:val="left"/>
              <w:rPr>
                <w:rFonts w:ascii="仿宋_GB2312" w:eastAsia="仿宋_GB2312" w:cs="‹ÎSå"/>
                <w:sz w:val="24"/>
              </w:rPr>
            </w:pPr>
          </w:p>
        </w:tc>
        <w:tc>
          <w:tcPr>
            <w:tcW w:w="1701" w:type="dxa"/>
          </w:tcPr>
          <w:p w14:paraId="05CEF173">
            <w:pPr>
              <w:jc w:val="left"/>
              <w:rPr>
                <w:rFonts w:ascii="仿宋_GB2312" w:eastAsia="仿宋_GB2312" w:cs="‹ÎSå"/>
                <w:sz w:val="24"/>
              </w:rPr>
            </w:pPr>
          </w:p>
        </w:tc>
      </w:tr>
      <w:tr w14:paraId="43D6D2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017A825">
            <w:pPr>
              <w:jc w:val="left"/>
              <w:rPr>
                <w:rFonts w:ascii="仿宋_GB2312" w:eastAsia="仿宋_GB2312" w:cs="‹ÎSå"/>
                <w:sz w:val="24"/>
              </w:rPr>
            </w:pPr>
          </w:p>
        </w:tc>
        <w:tc>
          <w:tcPr>
            <w:tcW w:w="1984" w:type="dxa"/>
          </w:tcPr>
          <w:p w14:paraId="3ABA8F42">
            <w:pPr>
              <w:jc w:val="left"/>
              <w:rPr>
                <w:rFonts w:ascii="仿宋_GB2312" w:eastAsia="仿宋_GB2312" w:cs="‹ÎSå"/>
                <w:sz w:val="24"/>
              </w:rPr>
            </w:pPr>
          </w:p>
        </w:tc>
        <w:tc>
          <w:tcPr>
            <w:tcW w:w="851" w:type="dxa"/>
          </w:tcPr>
          <w:p w14:paraId="63F43EFC">
            <w:pPr>
              <w:jc w:val="left"/>
              <w:rPr>
                <w:rFonts w:ascii="仿宋_GB2312" w:eastAsia="仿宋_GB2312" w:cs="‹ÎSå"/>
                <w:sz w:val="24"/>
              </w:rPr>
            </w:pPr>
          </w:p>
        </w:tc>
        <w:tc>
          <w:tcPr>
            <w:tcW w:w="774" w:type="dxa"/>
          </w:tcPr>
          <w:p w14:paraId="544ECADB">
            <w:pPr>
              <w:jc w:val="left"/>
              <w:rPr>
                <w:rFonts w:ascii="仿宋_GB2312" w:eastAsia="仿宋_GB2312" w:cs="‹ÎSå"/>
                <w:sz w:val="24"/>
              </w:rPr>
            </w:pPr>
          </w:p>
        </w:tc>
        <w:tc>
          <w:tcPr>
            <w:tcW w:w="1352" w:type="dxa"/>
          </w:tcPr>
          <w:p w14:paraId="73D1FFDD">
            <w:pPr>
              <w:jc w:val="left"/>
              <w:rPr>
                <w:rFonts w:ascii="仿宋_GB2312" w:eastAsia="仿宋_GB2312" w:cs="‹ÎSå"/>
                <w:sz w:val="24"/>
              </w:rPr>
            </w:pPr>
          </w:p>
        </w:tc>
        <w:tc>
          <w:tcPr>
            <w:tcW w:w="1418" w:type="dxa"/>
          </w:tcPr>
          <w:p w14:paraId="5B1CFB1E">
            <w:pPr>
              <w:jc w:val="left"/>
              <w:rPr>
                <w:rFonts w:ascii="仿宋_GB2312" w:eastAsia="仿宋_GB2312" w:cs="‹ÎSå"/>
                <w:sz w:val="24"/>
              </w:rPr>
            </w:pPr>
          </w:p>
        </w:tc>
        <w:tc>
          <w:tcPr>
            <w:tcW w:w="1701" w:type="dxa"/>
          </w:tcPr>
          <w:p w14:paraId="08BE952C">
            <w:pPr>
              <w:jc w:val="left"/>
              <w:rPr>
                <w:rFonts w:ascii="仿宋_GB2312" w:eastAsia="仿宋_GB2312" w:cs="‹ÎSå"/>
                <w:sz w:val="24"/>
              </w:rPr>
            </w:pPr>
          </w:p>
        </w:tc>
      </w:tr>
      <w:tr w14:paraId="7F79B9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89E78E6">
            <w:pPr>
              <w:jc w:val="left"/>
              <w:rPr>
                <w:rFonts w:ascii="仿宋_GB2312" w:eastAsia="仿宋_GB2312" w:cs="‹ÎSå"/>
                <w:sz w:val="24"/>
              </w:rPr>
            </w:pPr>
          </w:p>
        </w:tc>
        <w:tc>
          <w:tcPr>
            <w:tcW w:w="1984" w:type="dxa"/>
          </w:tcPr>
          <w:p w14:paraId="73D02771">
            <w:pPr>
              <w:jc w:val="left"/>
              <w:rPr>
                <w:rFonts w:ascii="仿宋_GB2312" w:eastAsia="仿宋_GB2312" w:cs="‹ÎSå"/>
                <w:sz w:val="24"/>
              </w:rPr>
            </w:pPr>
          </w:p>
        </w:tc>
        <w:tc>
          <w:tcPr>
            <w:tcW w:w="851" w:type="dxa"/>
          </w:tcPr>
          <w:p w14:paraId="7680BD81">
            <w:pPr>
              <w:jc w:val="left"/>
              <w:rPr>
                <w:rFonts w:ascii="仿宋_GB2312" w:eastAsia="仿宋_GB2312" w:cs="‹ÎSå"/>
                <w:sz w:val="24"/>
              </w:rPr>
            </w:pPr>
          </w:p>
        </w:tc>
        <w:tc>
          <w:tcPr>
            <w:tcW w:w="774" w:type="dxa"/>
          </w:tcPr>
          <w:p w14:paraId="7AEE00DE">
            <w:pPr>
              <w:jc w:val="left"/>
              <w:rPr>
                <w:rFonts w:ascii="仿宋_GB2312" w:eastAsia="仿宋_GB2312" w:cs="‹ÎSå"/>
                <w:sz w:val="24"/>
              </w:rPr>
            </w:pPr>
          </w:p>
        </w:tc>
        <w:tc>
          <w:tcPr>
            <w:tcW w:w="1352" w:type="dxa"/>
          </w:tcPr>
          <w:p w14:paraId="1A67CF5A">
            <w:pPr>
              <w:jc w:val="left"/>
              <w:rPr>
                <w:rFonts w:ascii="仿宋_GB2312" w:eastAsia="仿宋_GB2312" w:cs="‹ÎSå"/>
                <w:sz w:val="24"/>
              </w:rPr>
            </w:pPr>
          </w:p>
        </w:tc>
        <w:tc>
          <w:tcPr>
            <w:tcW w:w="1418" w:type="dxa"/>
          </w:tcPr>
          <w:p w14:paraId="24A2CAE5">
            <w:pPr>
              <w:jc w:val="left"/>
              <w:rPr>
                <w:rFonts w:ascii="仿宋_GB2312" w:eastAsia="仿宋_GB2312" w:cs="‹ÎSå"/>
                <w:sz w:val="24"/>
              </w:rPr>
            </w:pPr>
          </w:p>
        </w:tc>
        <w:tc>
          <w:tcPr>
            <w:tcW w:w="1701" w:type="dxa"/>
          </w:tcPr>
          <w:p w14:paraId="41AE71EF">
            <w:pPr>
              <w:jc w:val="left"/>
              <w:rPr>
                <w:rFonts w:ascii="仿宋_GB2312" w:eastAsia="仿宋_GB2312" w:cs="‹ÎSå"/>
                <w:sz w:val="24"/>
              </w:rPr>
            </w:pPr>
          </w:p>
        </w:tc>
      </w:tr>
      <w:tr w14:paraId="62B7B7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47C23FA">
            <w:pPr>
              <w:jc w:val="left"/>
              <w:rPr>
                <w:rFonts w:ascii="仿宋_GB2312" w:eastAsia="仿宋_GB2312" w:cs="‹ÎSå"/>
                <w:sz w:val="24"/>
              </w:rPr>
            </w:pPr>
          </w:p>
        </w:tc>
        <w:tc>
          <w:tcPr>
            <w:tcW w:w="1984" w:type="dxa"/>
          </w:tcPr>
          <w:p w14:paraId="030B9566">
            <w:pPr>
              <w:jc w:val="left"/>
              <w:rPr>
                <w:rFonts w:ascii="仿宋_GB2312" w:eastAsia="仿宋_GB2312" w:cs="‹ÎSå"/>
                <w:sz w:val="24"/>
              </w:rPr>
            </w:pPr>
          </w:p>
        </w:tc>
        <w:tc>
          <w:tcPr>
            <w:tcW w:w="851" w:type="dxa"/>
          </w:tcPr>
          <w:p w14:paraId="16191E6F">
            <w:pPr>
              <w:jc w:val="left"/>
              <w:rPr>
                <w:rFonts w:ascii="仿宋_GB2312" w:eastAsia="仿宋_GB2312" w:cs="‹ÎSå"/>
                <w:sz w:val="24"/>
              </w:rPr>
            </w:pPr>
          </w:p>
        </w:tc>
        <w:tc>
          <w:tcPr>
            <w:tcW w:w="774" w:type="dxa"/>
          </w:tcPr>
          <w:p w14:paraId="07FBD458">
            <w:pPr>
              <w:jc w:val="left"/>
              <w:rPr>
                <w:rFonts w:ascii="仿宋_GB2312" w:eastAsia="仿宋_GB2312" w:cs="‹ÎSå"/>
                <w:sz w:val="24"/>
              </w:rPr>
            </w:pPr>
          </w:p>
        </w:tc>
        <w:tc>
          <w:tcPr>
            <w:tcW w:w="1352" w:type="dxa"/>
          </w:tcPr>
          <w:p w14:paraId="54926480">
            <w:pPr>
              <w:jc w:val="left"/>
              <w:rPr>
                <w:rFonts w:ascii="仿宋_GB2312" w:eastAsia="仿宋_GB2312" w:cs="‹ÎSå"/>
                <w:sz w:val="24"/>
              </w:rPr>
            </w:pPr>
          </w:p>
        </w:tc>
        <w:tc>
          <w:tcPr>
            <w:tcW w:w="1418" w:type="dxa"/>
          </w:tcPr>
          <w:p w14:paraId="050422CA">
            <w:pPr>
              <w:jc w:val="left"/>
              <w:rPr>
                <w:rFonts w:ascii="仿宋_GB2312" w:eastAsia="仿宋_GB2312" w:cs="‹ÎSå"/>
                <w:sz w:val="24"/>
              </w:rPr>
            </w:pPr>
          </w:p>
        </w:tc>
        <w:tc>
          <w:tcPr>
            <w:tcW w:w="1701" w:type="dxa"/>
          </w:tcPr>
          <w:p w14:paraId="25F24119">
            <w:pPr>
              <w:jc w:val="left"/>
              <w:rPr>
                <w:rFonts w:ascii="仿宋_GB2312" w:eastAsia="仿宋_GB2312" w:cs="‹ÎSå"/>
                <w:sz w:val="24"/>
              </w:rPr>
            </w:pPr>
          </w:p>
        </w:tc>
      </w:tr>
      <w:tr w14:paraId="1DF946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A290213">
            <w:pPr>
              <w:jc w:val="left"/>
              <w:rPr>
                <w:rFonts w:ascii="仿宋_GB2312" w:eastAsia="仿宋_GB2312" w:cs="‹ÎSå"/>
                <w:sz w:val="24"/>
              </w:rPr>
            </w:pPr>
          </w:p>
        </w:tc>
        <w:tc>
          <w:tcPr>
            <w:tcW w:w="1984" w:type="dxa"/>
          </w:tcPr>
          <w:p w14:paraId="1D40D58A">
            <w:pPr>
              <w:jc w:val="left"/>
              <w:rPr>
                <w:rFonts w:ascii="仿宋_GB2312" w:eastAsia="仿宋_GB2312" w:cs="‹ÎSå"/>
                <w:sz w:val="24"/>
              </w:rPr>
            </w:pPr>
          </w:p>
        </w:tc>
        <w:tc>
          <w:tcPr>
            <w:tcW w:w="851" w:type="dxa"/>
          </w:tcPr>
          <w:p w14:paraId="65DE6635">
            <w:pPr>
              <w:jc w:val="left"/>
              <w:rPr>
                <w:rFonts w:ascii="仿宋_GB2312" w:eastAsia="仿宋_GB2312" w:cs="‹ÎSå"/>
                <w:sz w:val="24"/>
              </w:rPr>
            </w:pPr>
          </w:p>
        </w:tc>
        <w:tc>
          <w:tcPr>
            <w:tcW w:w="774" w:type="dxa"/>
          </w:tcPr>
          <w:p w14:paraId="06933A5E">
            <w:pPr>
              <w:jc w:val="left"/>
              <w:rPr>
                <w:rFonts w:ascii="仿宋_GB2312" w:eastAsia="仿宋_GB2312" w:cs="‹ÎSå"/>
                <w:sz w:val="24"/>
              </w:rPr>
            </w:pPr>
          </w:p>
        </w:tc>
        <w:tc>
          <w:tcPr>
            <w:tcW w:w="1352" w:type="dxa"/>
          </w:tcPr>
          <w:p w14:paraId="2099FB8F">
            <w:pPr>
              <w:jc w:val="left"/>
              <w:rPr>
                <w:rFonts w:ascii="仿宋_GB2312" w:eastAsia="仿宋_GB2312" w:cs="‹ÎSå"/>
                <w:sz w:val="24"/>
              </w:rPr>
            </w:pPr>
          </w:p>
        </w:tc>
        <w:tc>
          <w:tcPr>
            <w:tcW w:w="1418" w:type="dxa"/>
          </w:tcPr>
          <w:p w14:paraId="16678DC1">
            <w:pPr>
              <w:jc w:val="left"/>
              <w:rPr>
                <w:rFonts w:ascii="仿宋_GB2312" w:eastAsia="仿宋_GB2312" w:cs="‹ÎSå"/>
                <w:sz w:val="24"/>
              </w:rPr>
            </w:pPr>
          </w:p>
        </w:tc>
        <w:tc>
          <w:tcPr>
            <w:tcW w:w="1701" w:type="dxa"/>
          </w:tcPr>
          <w:p w14:paraId="0063D926">
            <w:pPr>
              <w:jc w:val="left"/>
              <w:rPr>
                <w:rFonts w:ascii="仿宋_GB2312" w:eastAsia="仿宋_GB2312" w:cs="‹ÎSå"/>
                <w:sz w:val="24"/>
              </w:rPr>
            </w:pPr>
          </w:p>
        </w:tc>
      </w:tr>
      <w:tr w14:paraId="52A580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8B2F508">
            <w:pPr>
              <w:jc w:val="left"/>
              <w:rPr>
                <w:rFonts w:ascii="仿宋_GB2312" w:eastAsia="仿宋_GB2312" w:cs="‹ÎSå"/>
                <w:sz w:val="24"/>
              </w:rPr>
            </w:pPr>
          </w:p>
        </w:tc>
        <w:tc>
          <w:tcPr>
            <w:tcW w:w="1984" w:type="dxa"/>
          </w:tcPr>
          <w:p w14:paraId="78A984DC">
            <w:pPr>
              <w:jc w:val="left"/>
              <w:rPr>
                <w:rFonts w:ascii="仿宋_GB2312" w:eastAsia="仿宋_GB2312" w:cs="‹ÎSå"/>
                <w:sz w:val="24"/>
              </w:rPr>
            </w:pPr>
          </w:p>
        </w:tc>
        <w:tc>
          <w:tcPr>
            <w:tcW w:w="851" w:type="dxa"/>
          </w:tcPr>
          <w:p w14:paraId="13D4C435">
            <w:pPr>
              <w:jc w:val="left"/>
              <w:rPr>
                <w:rFonts w:ascii="仿宋_GB2312" w:eastAsia="仿宋_GB2312" w:cs="‹ÎSå"/>
                <w:sz w:val="24"/>
              </w:rPr>
            </w:pPr>
          </w:p>
        </w:tc>
        <w:tc>
          <w:tcPr>
            <w:tcW w:w="774" w:type="dxa"/>
          </w:tcPr>
          <w:p w14:paraId="61FE868E">
            <w:pPr>
              <w:jc w:val="left"/>
              <w:rPr>
                <w:rFonts w:ascii="仿宋_GB2312" w:eastAsia="仿宋_GB2312" w:cs="‹ÎSå"/>
                <w:sz w:val="24"/>
              </w:rPr>
            </w:pPr>
          </w:p>
        </w:tc>
        <w:tc>
          <w:tcPr>
            <w:tcW w:w="1352" w:type="dxa"/>
          </w:tcPr>
          <w:p w14:paraId="442E37FF">
            <w:pPr>
              <w:jc w:val="left"/>
              <w:rPr>
                <w:rFonts w:ascii="仿宋_GB2312" w:eastAsia="仿宋_GB2312" w:cs="‹ÎSå"/>
                <w:sz w:val="24"/>
              </w:rPr>
            </w:pPr>
          </w:p>
        </w:tc>
        <w:tc>
          <w:tcPr>
            <w:tcW w:w="1418" w:type="dxa"/>
          </w:tcPr>
          <w:p w14:paraId="71506403">
            <w:pPr>
              <w:jc w:val="left"/>
              <w:rPr>
                <w:rFonts w:ascii="仿宋_GB2312" w:eastAsia="仿宋_GB2312" w:cs="‹ÎSå"/>
                <w:sz w:val="24"/>
              </w:rPr>
            </w:pPr>
          </w:p>
        </w:tc>
        <w:tc>
          <w:tcPr>
            <w:tcW w:w="1701" w:type="dxa"/>
          </w:tcPr>
          <w:p w14:paraId="74C7EE01">
            <w:pPr>
              <w:jc w:val="left"/>
              <w:rPr>
                <w:rFonts w:ascii="仿宋_GB2312" w:eastAsia="仿宋_GB2312" w:cs="‹ÎSå"/>
                <w:sz w:val="24"/>
              </w:rPr>
            </w:pPr>
          </w:p>
        </w:tc>
      </w:tr>
      <w:tr w14:paraId="4256A4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E962201">
            <w:pPr>
              <w:jc w:val="left"/>
              <w:rPr>
                <w:rFonts w:ascii="仿宋_GB2312" w:eastAsia="仿宋_GB2312" w:cs="‹ÎSå"/>
                <w:sz w:val="24"/>
              </w:rPr>
            </w:pPr>
          </w:p>
        </w:tc>
        <w:tc>
          <w:tcPr>
            <w:tcW w:w="1984" w:type="dxa"/>
          </w:tcPr>
          <w:p w14:paraId="398E75C7">
            <w:pPr>
              <w:jc w:val="left"/>
              <w:rPr>
                <w:rFonts w:ascii="仿宋_GB2312" w:eastAsia="仿宋_GB2312" w:cs="‹ÎSå"/>
                <w:sz w:val="24"/>
              </w:rPr>
            </w:pPr>
          </w:p>
        </w:tc>
        <w:tc>
          <w:tcPr>
            <w:tcW w:w="851" w:type="dxa"/>
          </w:tcPr>
          <w:p w14:paraId="076BD65D">
            <w:pPr>
              <w:jc w:val="left"/>
              <w:rPr>
                <w:rFonts w:ascii="仿宋_GB2312" w:eastAsia="仿宋_GB2312" w:cs="‹ÎSå"/>
                <w:sz w:val="24"/>
              </w:rPr>
            </w:pPr>
          </w:p>
        </w:tc>
        <w:tc>
          <w:tcPr>
            <w:tcW w:w="774" w:type="dxa"/>
          </w:tcPr>
          <w:p w14:paraId="46DE27A7">
            <w:pPr>
              <w:jc w:val="left"/>
              <w:rPr>
                <w:rFonts w:ascii="仿宋_GB2312" w:eastAsia="仿宋_GB2312" w:cs="‹ÎSå"/>
                <w:sz w:val="24"/>
              </w:rPr>
            </w:pPr>
          </w:p>
        </w:tc>
        <w:tc>
          <w:tcPr>
            <w:tcW w:w="1352" w:type="dxa"/>
          </w:tcPr>
          <w:p w14:paraId="1D5B1BB8">
            <w:pPr>
              <w:jc w:val="left"/>
              <w:rPr>
                <w:rFonts w:ascii="仿宋_GB2312" w:eastAsia="仿宋_GB2312" w:cs="‹ÎSå"/>
                <w:sz w:val="24"/>
              </w:rPr>
            </w:pPr>
          </w:p>
        </w:tc>
        <w:tc>
          <w:tcPr>
            <w:tcW w:w="1418" w:type="dxa"/>
          </w:tcPr>
          <w:p w14:paraId="35A1A2F3">
            <w:pPr>
              <w:jc w:val="left"/>
              <w:rPr>
                <w:rFonts w:ascii="仿宋_GB2312" w:eastAsia="仿宋_GB2312" w:cs="‹ÎSå"/>
                <w:sz w:val="24"/>
              </w:rPr>
            </w:pPr>
          </w:p>
        </w:tc>
        <w:tc>
          <w:tcPr>
            <w:tcW w:w="1701" w:type="dxa"/>
          </w:tcPr>
          <w:p w14:paraId="268CA1D7">
            <w:pPr>
              <w:jc w:val="left"/>
              <w:rPr>
                <w:rFonts w:ascii="仿宋_GB2312" w:eastAsia="仿宋_GB2312" w:cs="‹ÎSå"/>
                <w:sz w:val="24"/>
              </w:rPr>
            </w:pPr>
          </w:p>
        </w:tc>
      </w:tr>
      <w:tr w14:paraId="0D64B9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7067585">
            <w:pPr>
              <w:jc w:val="left"/>
              <w:rPr>
                <w:rFonts w:ascii="仿宋_GB2312" w:eastAsia="仿宋_GB2312" w:cs="‹ÎSå"/>
                <w:sz w:val="24"/>
              </w:rPr>
            </w:pPr>
          </w:p>
        </w:tc>
        <w:tc>
          <w:tcPr>
            <w:tcW w:w="1984" w:type="dxa"/>
          </w:tcPr>
          <w:p w14:paraId="1E6C5880">
            <w:pPr>
              <w:jc w:val="left"/>
              <w:rPr>
                <w:rFonts w:ascii="仿宋_GB2312" w:eastAsia="仿宋_GB2312" w:cs="‹ÎSå"/>
                <w:sz w:val="24"/>
              </w:rPr>
            </w:pPr>
          </w:p>
        </w:tc>
        <w:tc>
          <w:tcPr>
            <w:tcW w:w="851" w:type="dxa"/>
          </w:tcPr>
          <w:p w14:paraId="09583866">
            <w:pPr>
              <w:jc w:val="left"/>
              <w:rPr>
                <w:rFonts w:ascii="仿宋_GB2312" w:eastAsia="仿宋_GB2312" w:cs="‹ÎSå"/>
                <w:sz w:val="24"/>
              </w:rPr>
            </w:pPr>
          </w:p>
        </w:tc>
        <w:tc>
          <w:tcPr>
            <w:tcW w:w="774" w:type="dxa"/>
          </w:tcPr>
          <w:p w14:paraId="6A416AE1">
            <w:pPr>
              <w:jc w:val="left"/>
              <w:rPr>
                <w:rFonts w:ascii="仿宋_GB2312" w:eastAsia="仿宋_GB2312" w:cs="‹ÎSå"/>
                <w:sz w:val="24"/>
              </w:rPr>
            </w:pPr>
          </w:p>
        </w:tc>
        <w:tc>
          <w:tcPr>
            <w:tcW w:w="1352" w:type="dxa"/>
          </w:tcPr>
          <w:p w14:paraId="566EFDD1">
            <w:pPr>
              <w:jc w:val="left"/>
              <w:rPr>
                <w:rFonts w:ascii="仿宋_GB2312" w:eastAsia="仿宋_GB2312" w:cs="‹ÎSå"/>
                <w:sz w:val="24"/>
              </w:rPr>
            </w:pPr>
          </w:p>
        </w:tc>
        <w:tc>
          <w:tcPr>
            <w:tcW w:w="1418" w:type="dxa"/>
          </w:tcPr>
          <w:p w14:paraId="3FBFA795">
            <w:pPr>
              <w:jc w:val="left"/>
              <w:rPr>
                <w:rFonts w:ascii="仿宋_GB2312" w:eastAsia="仿宋_GB2312" w:cs="‹ÎSå"/>
                <w:sz w:val="24"/>
              </w:rPr>
            </w:pPr>
          </w:p>
        </w:tc>
        <w:tc>
          <w:tcPr>
            <w:tcW w:w="1701" w:type="dxa"/>
          </w:tcPr>
          <w:p w14:paraId="1A6F5E78">
            <w:pPr>
              <w:jc w:val="left"/>
              <w:rPr>
                <w:rFonts w:ascii="仿宋_GB2312" w:eastAsia="仿宋_GB2312" w:cs="‹ÎSå"/>
                <w:sz w:val="24"/>
              </w:rPr>
            </w:pPr>
          </w:p>
        </w:tc>
      </w:tr>
      <w:tr w14:paraId="4502B1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6932FF4">
            <w:pPr>
              <w:jc w:val="left"/>
              <w:rPr>
                <w:rFonts w:ascii="仿宋_GB2312" w:eastAsia="仿宋_GB2312" w:cs="‹ÎSå"/>
                <w:sz w:val="24"/>
              </w:rPr>
            </w:pPr>
          </w:p>
        </w:tc>
        <w:tc>
          <w:tcPr>
            <w:tcW w:w="1984" w:type="dxa"/>
          </w:tcPr>
          <w:p w14:paraId="77245EFE">
            <w:pPr>
              <w:jc w:val="left"/>
              <w:rPr>
                <w:rFonts w:ascii="仿宋_GB2312" w:eastAsia="仿宋_GB2312" w:cs="‹ÎSå"/>
                <w:sz w:val="24"/>
              </w:rPr>
            </w:pPr>
          </w:p>
        </w:tc>
        <w:tc>
          <w:tcPr>
            <w:tcW w:w="851" w:type="dxa"/>
          </w:tcPr>
          <w:p w14:paraId="728F79A6">
            <w:pPr>
              <w:jc w:val="left"/>
              <w:rPr>
                <w:rFonts w:ascii="仿宋_GB2312" w:eastAsia="仿宋_GB2312" w:cs="‹ÎSå"/>
                <w:sz w:val="24"/>
              </w:rPr>
            </w:pPr>
          </w:p>
        </w:tc>
        <w:tc>
          <w:tcPr>
            <w:tcW w:w="774" w:type="dxa"/>
          </w:tcPr>
          <w:p w14:paraId="6C05B7E7">
            <w:pPr>
              <w:jc w:val="left"/>
              <w:rPr>
                <w:rFonts w:ascii="仿宋_GB2312" w:eastAsia="仿宋_GB2312" w:cs="‹ÎSå"/>
                <w:sz w:val="24"/>
              </w:rPr>
            </w:pPr>
          </w:p>
        </w:tc>
        <w:tc>
          <w:tcPr>
            <w:tcW w:w="1352" w:type="dxa"/>
          </w:tcPr>
          <w:p w14:paraId="1176EE0E">
            <w:pPr>
              <w:jc w:val="left"/>
              <w:rPr>
                <w:rFonts w:ascii="仿宋_GB2312" w:eastAsia="仿宋_GB2312" w:cs="‹ÎSå"/>
                <w:sz w:val="24"/>
              </w:rPr>
            </w:pPr>
          </w:p>
        </w:tc>
        <w:tc>
          <w:tcPr>
            <w:tcW w:w="1418" w:type="dxa"/>
          </w:tcPr>
          <w:p w14:paraId="5F61EA29">
            <w:pPr>
              <w:jc w:val="left"/>
              <w:rPr>
                <w:rFonts w:ascii="仿宋_GB2312" w:eastAsia="仿宋_GB2312" w:cs="‹ÎSå"/>
                <w:sz w:val="24"/>
              </w:rPr>
            </w:pPr>
          </w:p>
        </w:tc>
        <w:tc>
          <w:tcPr>
            <w:tcW w:w="1701" w:type="dxa"/>
          </w:tcPr>
          <w:p w14:paraId="69F9C6E4">
            <w:pPr>
              <w:jc w:val="left"/>
              <w:rPr>
                <w:rFonts w:ascii="仿宋_GB2312" w:eastAsia="仿宋_GB2312" w:cs="‹ÎSå"/>
                <w:sz w:val="24"/>
              </w:rPr>
            </w:pPr>
          </w:p>
        </w:tc>
      </w:tr>
      <w:tr w14:paraId="2E558F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E6C179">
            <w:pPr>
              <w:jc w:val="left"/>
              <w:rPr>
                <w:rFonts w:ascii="仿宋_GB2312" w:eastAsia="仿宋_GB2312" w:cs="‹ÎSå"/>
                <w:sz w:val="24"/>
              </w:rPr>
            </w:pPr>
          </w:p>
        </w:tc>
        <w:tc>
          <w:tcPr>
            <w:tcW w:w="1984" w:type="dxa"/>
          </w:tcPr>
          <w:p w14:paraId="52963160">
            <w:pPr>
              <w:jc w:val="left"/>
              <w:rPr>
                <w:rFonts w:ascii="仿宋_GB2312" w:eastAsia="仿宋_GB2312" w:cs="‹ÎSå"/>
                <w:sz w:val="24"/>
              </w:rPr>
            </w:pPr>
          </w:p>
        </w:tc>
        <w:tc>
          <w:tcPr>
            <w:tcW w:w="851" w:type="dxa"/>
          </w:tcPr>
          <w:p w14:paraId="0746F75A">
            <w:pPr>
              <w:jc w:val="left"/>
              <w:rPr>
                <w:rFonts w:ascii="仿宋_GB2312" w:eastAsia="仿宋_GB2312" w:cs="‹ÎSå"/>
                <w:sz w:val="24"/>
              </w:rPr>
            </w:pPr>
          </w:p>
        </w:tc>
        <w:tc>
          <w:tcPr>
            <w:tcW w:w="774" w:type="dxa"/>
          </w:tcPr>
          <w:p w14:paraId="66155797">
            <w:pPr>
              <w:jc w:val="left"/>
              <w:rPr>
                <w:rFonts w:ascii="仿宋_GB2312" w:eastAsia="仿宋_GB2312" w:cs="‹ÎSå"/>
                <w:sz w:val="24"/>
              </w:rPr>
            </w:pPr>
          </w:p>
        </w:tc>
        <w:tc>
          <w:tcPr>
            <w:tcW w:w="1352" w:type="dxa"/>
          </w:tcPr>
          <w:p w14:paraId="6DC6693C">
            <w:pPr>
              <w:jc w:val="left"/>
              <w:rPr>
                <w:rFonts w:ascii="仿宋_GB2312" w:eastAsia="仿宋_GB2312" w:cs="‹ÎSå"/>
                <w:sz w:val="24"/>
              </w:rPr>
            </w:pPr>
          </w:p>
        </w:tc>
        <w:tc>
          <w:tcPr>
            <w:tcW w:w="1418" w:type="dxa"/>
          </w:tcPr>
          <w:p w14:paraId="5781BAEC">
            <w:pPr>
              <w:jc w:val="left"/>
              <w:rPr>
                <w:rFonts w:ascii="仿宋_GB2312" w:eastAsia="仿宋_GB2312" w:cs="‹ÎSå"/>
                <w:sz w:val="24"/>
              </w:rPr>
            </w:pPr>
          </w:p>
        </w:tc>
        <w:tc>
          <w:tcPr>
            <w:tcW w:w="1701" w:type="dxa"/>
          </w:tcPr>
          <w:p w14:paraId="4091FABF">
            <w:pPr>
              <w:jc w:val="left"/>
              <w:rPr>
                <w:rFonts w:ascii="仿宋_GB2312" w:eastAsia="仿宋_GB2312" w:cs="‹ÎSå"/>
                <w:sz w:val="24"/>
              </w:rPr>
            </w:pPr>
          </w:p>
        </w:tc>
      </w:tr>
      <w:tr w14:paraId="3169B3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AAA7B45">
            <w:pPr>
              <w:jc w:val="left"/>
              <w:rPr>
                <w:rFonts w:ascii="仿宋_GB2312" w:eastAsia="仿宋_GB2312" w:cs="‹ÎSå"/>
                <w:sz w:val="24"/>
              </w:rPr>
            </w:pPr>
          </w:p>
        </w:tc>
        <w:tc>
          <w:tcPr>
            <w:tcW w:w="1984" w:type="dxa"/>
          </w:tcPr>
          <w:p w14:paraId="53094C28">
            <w:pPr>
              <w:jc w:val="left"/>
              <w:rPr>
                <w:rFonts w:ascii="仿宋_GB2312" w:eastAsia="仿宋_GB2312" w:cs="‹ÎSå"/>
                <w:sz w:val="24"/>
              </w:rPr>
            </w:pPr>
          </w:p>
        </w:tc>
        <w:tc>
          <w:tcPr>
            <w:tcW w:w="851" w:type="dxa"/>
          </w:tcPr>
          <w:p w14:paraId="2BEAA68F">
            <w:pPr>
              <w:jc w:val="left"/>
              <w:rPr>
                <w:rFonts w:ascii="仿宋_GB2312" w:eastAsia="仿宋_GB2312" w:cs="‹ÎSå"/>
                <w:sz w:val="24"/>
              </w:rPr>
            </w:pPr>
          </w:p>
        </w:tc>
        <w:tc>
          <w:tcPr>
            <w:tcW w:w="774" w:type="dxa"/>
          </w:tcPr>
          <w:p w14:paraId="7EE0796D">
            <w:pPr>
              <w:jc w:val="left"/>
              <w:rPr>
                <w:rFonts w:ascii="仿宋_GB2312" w:eastAsia="仿宋_GB2312" w:cs="‹ÎSå"/>
                <w:sz w:val="24"/>
              </w:rPr>
            </w:pPr>
          </w:p>
        </w:tc>
        <w:tc>
          <w:tcPr>
            <w:tcW w:w="1352" w:type="dxa"/>
          </w:tcPr>
          <w:p w14:paraId="2AB24CEB">
            <w:pPr>
              <w:jc w:val="left"/>
              <w:rPr>
                <w:rFonts w:ascii="仿宋_GB2312" w:eastAsia="仿宋_GB2312" w:cs="‹ÎSå"/>
                <w:sz w:val="24"/>
              </w:rPr>
            </w:pPr>
          </w:p>
        </w:tc>
        <w:tc>
          <w:tcPr>
            <w:tcW w:w="1418" w:type="dxa"/>
          </w:tcPr>
          <w:p w14:paraId="08A7FBD7">
            <w:pPr>
              <w:jc w:val="left"/>
              <w:rPr>
                <w:rFonts w:ascii="仿宋_GB2312" w:eastAsia="仿宋_GB2312" w:cs="‹ÎSå"/>
                <w:sz w:val="24"/>
              </w:rPr>
            </w:pPr>
          </w:p>
        </w:tc>
        <w:tc>
          <w:tcPr>
            <w:tcW w:w="1701" w:type="dxa"/>
          </w:tcPr>
          <w:p w14:paraId="581C129D">
            <w:pPr>
              <w:jc w:val="left"/>
              <w:rPr>
                <w:rFonts w:ascii="仿宋_GB2312" w:eastAsia="仿宋_GB2312" w:cs="‹ÎSå"/>
                <w:sz w:val="24"/>
              </w:rPr>
            </w:pPr>
          </w:p>
        </w:tc>
      </w:tr>
      <w:tr w14:paraId="13B22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7802956">
            <w:pPr>
              <w:jc w:val="left"/>
              <w:rPr>
                <w:rFonts w:ascii="仿宋_GB2312" w:eastAsia="仿宋_GB2312" w:cs="‹ÎSå"/>
                <w:sz w:val="24"/>
              </w:rPr>
            </w:pPr>
          </w:p>
        </w:tc>
        <w:tc>
          <w:tcPr>
            <w:tcW w:w="1984" w:type="dxa"/>
          </w:tcPr>
          <w:p w14:paraId="2DF5B8EB">
            <w:pPr>
              <w:jc w:val="left"/>
              <w:rPr>
                <w:rFonts w:ascii="仿宋_GB2312" w:eastAsia="仿宋_GB2312" w:cs="‹ÎSå"/>
                <w:sz w:val="24"/>
              </w:rPr>
            </w:pPr>
          </w:p>
        </w:tc>
        <w:tc>
          <w:tcPr>
            <w:tcW w:w="851" w:type="dxa"/>
          </w:tcPr>
          <w:p w14:paraId="325D8488">
            <w:pPr>
              <w:jc w:val="left"/>
              <w:rPr>
                <w:rFonts w:ascii="仿宋_GB2312" w:eastAsia="仿宋_GB2312" w:cs="‹ÎSå"/>
                <w:sz w:val="24"/>
              </w:rPr>
            </w:pPr>
          </w:p>
        </w:tc>
        <w:tc>
          <w:tcPr>
            <w:tcW w:w="774" w:type="dxa"/>
          </w:tcPr>
          <w:p w14:paraId="16D64DB4">
            <w:pPr>
              <w:jc w:val="left"/>
              <w:rPr>
                <w:rFonts w:ascii="仿宋_GB2312" w:eastAsia="仿宋_GB2312" w:cs="‹ÎSå"/>
                <w:sz w:val="24"/>
              </w:rPr>
            </w:pPr>
          </w:p>
        </w:tc>
        <w:tc>
          <w:tcPr>
            <w:tcW w:w="1352" w:type="dxa"/>
          </w:tcPr>
          <w:p w14:paraId="48DA8E5F">
            <w:pPr>
              <w:jc w:val="left"/>
              <w:rPr>
                <w:rFonts w:ascii="仿宋_GB2312" w:eastAsia="仿宋_GB2312" w:cs="‹ÎSå"/>
                <w:sz w:val="24"/>
              </w:rPr>
            </w:pPr>
          </w:p>
        </w:tc>
        <w:tc>
          <w:tcPr>
            <w:tcW w:w="1418" w:type="dxa"/>
          </w:tcPr>
          <w:p w14:paraId="1269AAC4">
            <w:pPr>
              <w:jc w:val="left"/>
              <w:rPr>
                <w:rFonts w:ascii="仿宋_GB2312" w:eastAsia="仿宋_GB2312" w:cs="‹ÎSå"/>
                <w:sz w:val="24"/>
              </w:rPr>
            </w:pPr>
          </w:p>
        </w:tc>
        <w:tc>
          <w:tcPr>
            <w:tcW w:w="1701" w:type="dxa"/>
          </w:tcPr>
          <w:p w14:paraId="720E4177">
            <w:pPr>
              <w:jc w:val="left"/>
              <w:rPr>
                <w:rFonts w:ascii="仿宋_GB2312" w:eastAsia="仿宋_GB2312" w:cs="‹ÎSå"/>
                <w:sz w:val="24"/>
              </w:rPr>
            </w:pPr>
          </w:p>
        </w:tc>
      </w:tr>
      <w:tr w14:paraId="3386D6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830114">
            <w:pPr>
              <w:jc w:val="left"/>
              <w:rPr>
                <w:rFonts w:ascii="仿宋_GB2312" w:eastAsia="仿宋_GB2312" w:cs="‹ÎSå"/>
                <w:sz w:val="24"/>
              </w:rPr>
            </w:pPr>
          </w:p>
        </w:tc>
        <w:tc>
          <w:tcPr>
            <w:tcW w:w="1984" w:type="dxa"/>
          </w:tcPr>
          <w:p w14:paraId="08F5D2A1">
            <w:pPr>
              <w:jc w:val="left"/>
              <w:rPr>
                <w:rFonts w:ascii="仿宋_GB2312" w:eastAsia="仿宋_GB2312" w:cs="‹ÎSå"/>
                <w:sz w:val="24"/>
              </w:rPr>
            </w:pPr>
          </w:p>
        </w:tc>
        <w:tc>
          <w:tcPr>
            <w:tcW w:w="851" w:type="dxa"/>
          </w:tcPr>
          <w:p w14:paraId="11C14A61">
            <w:pPr>
              <w:jc w:val="left"/>
              <w:rPr>
                <w:rFonts w:ascii="仿宋_GB2312" w:eastAsia="仿宋_GB2312" w:cs="‹ÎSå"/>
                <w:sz w:val="24"/>
              </w:rPr>
            </w:pPr>
          </w:p>
        </w:tc>
        <w:tc>
          <w:tcPr>
            <w:tcW w:w="774" w:type="dxa"/>
          </w:tcPr>
          <w:p w14:paraId="08DD5DA2">
            <w:pPr>
              <w:jc w:val="left"/>
              <w:rPr>
                <w:rFonts w:ascii="仿宋_GB2312" w:eastAsia="仿宋_GB2312" w:cs="‹ÎSå"/>
                <w:sz w:val="24"/>
              </w:rPr>
            </w:pPr>
          </w:p>
        </w:tc>
        <w:tc>
          <w:tcPr>
            <w:tcW w:w="1352" w:type="dxa"/>
          </w:tcPr>
          <w:p w14:paraId="6B2FA7BC">
            <w:pPr>
              <w:jc w:val="left"/>
              <w:rPr>
                <w:rFonts w:ascii="仿宋_GB2312" w:eastAsia="仿宋_GB2312" w:cs="‹ÎSå"/>
                <w:sz w:val="24"/>
              </w:rPr>
            </w:pPr>
          </w:p>
        </w:tc>
        <w:tc>
          <w:tcPr>
            <w:tcW w:w="1418" w:type="dxa"/>
          </w:tcPr>
          <w:p w14:paraId="6C1D5553">
            <w:pPr>
              <w:jc w:val="left"/>
              <w:rPr>
                <w:rFonts w:ascii="仿宋_GB2312" w:eastAsia="仿宋_GB2312" w:cs="‹ÎSå"/>
                <w:sz w:val="24"/>
              </w:rPr>
            </w:pPr>
          </w:p>
        </w:tc>
        <w:tc>
          <w:tcPr>
            <w:tcW w:w="1701" w:type="dxa"/>
          </w:tcPr>
          <w:p w14:paraId="541451B6">
            <w:pPr>
              <w:jc w:val="left"/>
              <w:rPr>
                <w:rFonts w:ascii="仿宋_GB2312" w:eastAsia="仿宋_GB2312" w:cs="‹ÎSå"/>
                <w:sz w:val="24"/>
              </w:rPr>
            </w:pPr>
          </w:p>
        </w:tc>
      </w:tr>
      <w:tr w14:paraId="7C2253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269C978">
            <w:pPr>
              <w:jc w:val="left"/>
              <w:rPr>
                <w:rFonts w:ascii="仿宋_GB2312" w:eastAsia="仿宋_GB2312" w:cs="‹ÎSå"/>
                <w:sz w:val="24"/>
              </w:rPr>
            </w:pPr>
          </w:p>
        </w:tc>
        <w:tc>
          <w:tcPr>
            <w:tcW w:w="1984" w:type="dxa"/>
          </w:tcPr>
          <w:p w14:paraId="746D057D">
            <w:pPr>
              <w:jc w:val="left"/>
              <w:rPr>
                <w:rFonts w:ascii="仿宋_GB2312" w:eastAsia="仿宋_GB2312" w:cs="‹ÎSå"/>
                <w:sz w:val="24"/>
              </w:rPr>
            </w:pPr>
          </w:p>
        </w:tc>
        <w:tc>
          <w:tcPr>
            <w:tcW w:w="851" w:type="dxa"/>
          </w:tcPr>
          <w:p w14:paraId="0B601090">
            <w:pPr>
              <w:jc w:val="left"/>
              <w:rPr>
                <w:rFonts w:ascii="仿宋_GB2312" w:eastAsia="仿宋_GB2312" w:cs="‹ÎSå"/>
                <w:sz w:val="24"/>
              </w:rPr>
            </w:pPr>
          </w:p>
        </w:tc>
        <w:tc>
          <w:tcPr>
            <w:tcW w:w="774" w:type="dxa"/>
          </w:tcPr>
          <w:p w14:paraId="28EC0D19">
            <w:pPr>
              <w:jc w:val="left"/>
              <w:rPr>
                <w:rFonts w:ascii="仿宋_GB2312" w:eastAsia="仿宋_GB2312" w:cs="‹ÎSå"/>
                <w:sz w:val="24"/>
              </w:rPr>
            </w:pPr>
          </w:p>
        </w:tc>
        <w:tc>
          <w:tcPr>
            <w:tcW w:w="1352" w:type="dxa"/>
          </w:tcPr>
          <w:p w14:paraId="58FBEE13">
            <w:pPr>
              <w:jc w:val="left"/>
              <w:rPr>
                <w:rFonts w:ascii="仿宋_GB2312" w:eastAsia="仿宋_GB2312" w:cs="‹ÎSå"/>
                <w:sz w:val="24"/>
              </w:rPr>
            </w:pPr>
          </w:p>
        </w:tc>
        <w:tc>
          <w:tcPr>
            <w:tcW w:w="1418" w:type="dxa"/>
          </w:tcPr>
          <w:p w14:paraId="2CF01DAE">
            <w:pPr>
              <w:jc w:val="left"/>
              <w:rPr>
                <w:rFonts w:ascii="仿宋_GB2312" w:eastAsia="仿宋_GB2312" w:cs="‹ÎSå"/>
                <w:sz w:val="24"/>
              </w:rPr>
            </w:pPr>
          </w:p>
        </w:tc>
        <w:tc>
          <w:tcPr>
            <w:tcW w:w="1701" w:type="dxa"/>
          </w:tcPr>
          <w:p w14:paraId="470C3D36">
            <w:pPr>
              <w:jc w:val="left"/>
              <w:rPr>
                <w:rFonts w:ascii="仿宋_GB2312" w:eastAsia="仿宋_GB2312" w:cs="‹ÎSå"/>
                <w:sz w:val="24"/>
              </w:rPr>
            </w:pPr>
          </w:p>
        </w:tc>
      </w:tr>
      <w:tr w14:paraId="762EC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4B9861C">
            <w:pPr>
              <w:jc w:val="left"/>
              <w:rPr>
                <w:rFonts w:ascii="仿宋_GB2312" w:eastAsia="仿宋_GB2312" w:cs="‹ÎSå"/>
                <w:sz w:val="24"/>
              </w:rPr>
            </w:pPr>
          </w:p>
        </w:tc>
        <w:tc>
          <w:tcPr>
            <w:tcW w:w="1984" w:type="dxa"/>
          </w:tcPr>
          <w:p w14:paraId="55035687">
            <w:pPr>
              <w:jc w:val="left"/>
              <w:rPr>
                <w:rFonts w:ascii="仿宋_GB2312" w:eastAsia="仿宋_GB2312" w:cs="‹ÎSå"/>
                <w:sz w:val="24"/>
              </w:rPr>
            </w:pPr>
          </w:p>
        </w:tc>
        <w:tc>
          <w:tcPr>
            <w:tcW w:w="851" w:type="dxa"/>
          </w:tcPr>
          <w:p w14:paraId="57C9BA20">
            <w:pPr>
              <w:jc w:val="left"/>
              <w:rPr>
                <w:rFonts w:ascii="仿宋_GB2312" w:eastAsia="仿宋_GB2312" w:cs="‹ÎSå"/>
                <w:sz w:val="24"/>
              </w:rPr>
            </w:pPr>
          </w:p>
        </w:tc>
        <w:tc>
          <w:tcPr>
            <w:tcW w:w="774" w:type="dxa"/>
          </w:tcPr>
          <w:p w14:paraId="49345F94">
            <w:pPr>
              <w:jc w:val="left"/>
              <w:rPr>
                <w:rFonts w:ascii="仿宋_GB2312" w:eastAsia="仿宋_GB2312" w:cs="‹ÎSå"/>
                <w:sz w:val="24"/>
              </w:rPr>
            </w:pPr>
          </w:p>
        </w:tc>
        <w:tc>
          <w:tcPr>
            <w:tcW w:w="1352" w:type="dxa"/>
          </w:tcPr>
          <w:p w14:paraId="4F4C3ED4">
            <w:pPr>
              <w:jc w:val="left"/>
              <w:rPr>
                <w:rFonts w:ascii="仿宋_GB2312" w:eastAsia="仿宋_GB2312" w:cs="‹ÎSå"/>
                <w:sz w:val="24"/>
              </w:rPr>
            </w:pPr>
          </w:p>
        </w:tc>
        <w:tc>
          <w:tcPr>
            <w:tcW w:w="1418" w:type="dxa"/>
          </w:tcPr>
          <w:p w14:paraId="19690BE5">
            <w:pPr>
              <w:jc w:val="left"/>
              <w:rPr>
                <w:rFonts w:ascii="仿宋_GB2312" w:eastAsia="仿宋_GB2312" w:cs="‹ÎSå"/>
                <w:sz w:val="24"/>
              </w:rPr>
            </w:pPr>
          </w:p>
        </w:tc>
        <w:tc>
          <w:tcPr>
            <w:tcW w:w="1701" w:type="dxa"/>
          </w:tcPr>
          <w:p w14:paraId="6E50E62E">
            <w:pPr>
              <w:jc w:val="left"/>
              <w:rPr>
                <w:rFonts w:ascii="仿宋_GB2312" w:eastAsia="仿宋_GB2312" w:cs="‹ÎSå"/>
                <w:sz w:val="24"/>
              </w:rPr>
            </w:pPr>
          </w:p>
        </w:tc>
      </w:tr>
      <w:tr w14:paraId="3EC11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6F4481B">
            <w:pPr>
              <w:jc w:val="left"/>
              <w:rPr>
                <w:rFonts w:ascii="仿宋_GB2312" w:eastAsia="仿宋_GB2312" w:cs="‹ÎSå"/>
                <w:sz w:val="24"/>
              </w:rPr>
            </w:pPr>
          </w:p>
        </w:tc>
        <w:tc>
          <w:tcPr>
            <w:tcW w:w="1984" w:type="dxa"/>
          </w:tcPr>
          <w:p w14:paraId="5A632829">
            <w:pPr>
              <w:jc w:val="left"/>
              <w:rPr>
                <w:rFonts w:ascii="仿宋_GB2312" w:eastAsia="仿宋_GB2312" w:cs="‹ÎSå"/>
                <w:sz w:val="24"/>
              </w:rPr>
            </w:pPr>
          </w:p>
        </w:tc>
        <w:tc>
          <w:tcPr>
            <w:tcW w:w="851" w:type="dxa"/>
          </w:tcPr>
          <w:p w14:paraId="20C68E60">
            <w:pPr>
              <w:jc w:val="left"/>
              <w:rPr>
                <w:rFonts w:ascii="仿宋_GB2312" w:eastAsia="仿宋_GB2312" w:cs="‹ÎSå"/>
                <w:sz w:val="24"/>
              </w:rPr>
            </w:pPr>
          </w:p>
        </w:tc>
        <w:tc>
          <w:tcPr>
            <w:tcW w:w="774" w:type="dxa"/>
          </w:tcPr>
          <w:p w14:paraId="36E5BB5E">
            <w:pPr>
              <w:jc w:val="left"/>
              <w:rPr>
                <w:rFonts w:ascii="仿宋_GB2312" w:eastAsia="仿宋_GB2312" w:cs="‹ÎSå"/>
                <w:sz w:val="24"/>
              </w:rPr>
            </w:pPr>
          </w:p>
        </w:tc>
        <w:tc>
          <w:tcPr>
            <w:tcW w:w="1352" w:type="dxa"/>
          </w:tcPr>
          <w:p w14:paraId="45265540">
            <w:pPr>
              <w:jc w:val="left"/>
              <w:rPr>
                <w:rFonts w:ascii="仿宋_GB2312" w:eastAsia="仿宋_GB2312" w:cs="‹ÎSå"/>
                <w:sz w:val="24"/>
              </w:rPr>
            </w:pPr>
          </w:p>
        </w:tc>
        <w:tc>
          <w:tcPr>
            <w:tcW w:w="1418" w:type="dxa"/>
          </w:tcPr>
          <w:p w14:paraId="67F539A1">
            <w:pPr>
              <w:jc w:val="left"/>
              <w:rPr>
                <w:rFonts w:ascii="仿宋_GB2312" w:eastAsia="仿宋_GB2312" w:cs="‹ÎSå"/>
                <w:sz w:val="24"/>
              </w:rPr>
            </w:pPr>
          </w:p>
        </w:tc>
        <w:tc>
          <w:tcPr>
            <w:tcW w:w="1701" w:type="dxa"/>
          </w:tcPr>
          <w:p w14:paraId="0CC04A3A">
            <w:pPr>
              <w:jc w:val="left"/>
              <w:rPr>
                <w:rFonts w:ascii="仿宋_GB2312" w:eastAsia="仿宋_GB2312" w:cs="‹ÎSå"/>
                <w:sz w:val="24"/>
              </w:rPr>
            </w:pPr>
          </w:p>
        </w:tc>
      </w:tr>
    </w:tbl>
    <w:p w14:paraId="23AFC3A7">
      <w:pPr>
        <w:jc w:val="left"/>
        <w:rPr>
          <w:rFonts w:ascii="仿宋_GB2312" w:eastAsia="仿宋_GB2312" w:cs="‹ÎSå"/>
          <w:sz w:val="24"/>
        </w:rPr>
      </w:pPr>
    </w:p>
    <w:p w14:paraId="1E0D112F">
      <w:pPr>
        <w:jc w:val="left"/>
        <w:rPr>
          <w:rFonts w:ascii="仿宋_GB2312" w:eastAsia="仿宋_GB2312" w:cs="‹ÎSå"/>
          <w:sz w:val="24"/>
        </w:rPr>
      </w:pPr>
      <w:r>
        <w:rPr>
          <w:rFonts w:hint="eastAsia" w:ascii="仿宋_GB2312" w:eastAsia="仿宋_GB2312" w:cs="‹ÎSå"/>
          <w:sz w:val="24"/>
          <w:lang w:val="en-US" w:eastAsia="zh-CN"/>
        </w:rPr>
        <w:t>9</w:t>
      </w:r>
      <w:r>
        <w:rPr>
          <w:rFonts w:hint="eastAsia" w:ascii="仿宋_GB2312" w:eastAsia="仿宋_GB2312" w:cs="‹ÎSå"/>
          <w:sz w:val="24"/>
        </w:rPr>
        <w:t>-2：工程设备暂估价表</w:t>
      </w:r>
    </w:p>
    <w:tbl>
      <w:tblPr>
        <w:tblStyle w:val="24"/>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524D21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tcPr>
          <w:p w14:paraId="340E543A">
            <w:pPr>
              <w:jc w:val="left"/>
              <w:rPr>
                <w:rFonts w:ascii="仿宋_GB2312" w:eastAsia="仿宋_GB2312" w:cs="‹ÎSå"/>
                <w:sz w:val="24"/>
              </w:rPr>
            </w:pPr>
            <w:r>
              <w:rPr>
                <w:rFonts w:hint="eastAsia" w:ascii="仿宋_GB2312" w:eastAsia="仿宋_GB2312" w:cs="‹ÎSå"/>
                <w:sz w:val="24"/>
              </w:rPr>
              <w:t>序号</w:t>
            </w:r>
          </w:p>
        </w:tc>
        <w:tc>
          <w:tcPr>
            <w:tcW w:w="1984" w:type="dxa"/>
            <w:tcBorders>
              <w:top w:val="single" w:color="auto" w:sz="12" w:space="0"/>
              <w:bottom w:val="double" w:color="auto" w:sz="6" w:space="0"/>
            </w:tcBorders>
          </w:tcPr>
          <w:p w14:paraId="3B43A5CB">
            <w:pPr>
              <w:jc w:val="left"/>
              <w:rPr>
                <w:rFonts w:ascii="仿宋_GB2312" w:eastAsia="仿宋_GB2312" w:cs="‹ÎSå"/>
                <w:sz w:val="24"/>
              </w:rPr>
            </w:pPr>
            <w:r>
              <w:rPr>
                <w:rFonts w:hint="eastAsia" w:ascii="仿宋_GB2312" w:eastAsia="仿宋_GB2312" w:cs="‹ÎSå"/>
                <w:sz w:val="24"/>
              </w:rPr>
              <w:t>名称</w:t>
            </w:r>
          </w:p>
        </w:tc>
        <w:tc>
          <w:tcPr>
            <w:tcW w:w="851" w:type="dxa"/>
            <w:tcBorders>
              <w:top w:val="single" w:color="auto" w:sz="12" w:space="0"/>
              <w:bottom w:val="double" w:color="auto" w:sz="6" w:space="0"/>
            </w:tcBorders>
          </w:tcPr>
          <w:p w14:paraId="64B274A3">
            <w:pPr>
              <w:jc w:val="left"/>
              <w:rPr>
                <w:rFonts w:ascii="仿宋_GB2312" w:eastAsia="仿宋_GB2312" w:cs="‹ÎSå"/>
                <w:sz w:val="24"/>
              </w:rPr>
            </w:pPr>
            <w:r>
              <w:rPr>
                <w:rFonts w:hint="eastAsia" w:ascii="仿宋_GB2312" w:eastAsia="仿宋_GB2312" w:cs="‹ÎSå"/>
                <w:sz w:val="24"/>
              </w:rPr>
              <w:t>单位</w:t>
            </w:r>
          </w:p>
        </w:tc>
        <w:tc>
          <w:tcPr>
            <w:tcW w:w="774" w:type="dxa"/>
            <w:tcBorders>
              <w:top w:val="single" w:color="auto" w:sz="12" w:space="0"/>
              <w:bottom w:val="double" w:color="auto" w:sz="6" w:space="0"/>
            </w:tcBorders>
          </w:tcPr>
          <w:p w14:paraId="7752202B">
            <w:pPr>
              <w:jc w:val="left"/>
              <w:rPr>
                <w:rFonts w:ascii="仿宋_GB2312" w:eastAsia="仿宋_GB2312" w:cs="‹ÎSå"/>
                <w:sz w:val="24"/>
              </w:rPr>
            </w:pPr>
            <w:r>
              <w:rPr>
                <w:rFonts w:hint="eastAsia" w:ascii="仿宋_GB2312" w:eastAsia="仿宋_GB2312" w:cs="‹ÎSå"/>
                <w:sz w:val="24"/>
              </w:rPr>
              <w:t>数量</w:t>
            </w:r>
          </w:p>
        </w:tc>
        <w:tc>
          <w:tcPr>
            <w:tcW w:w="1352" w:type="dxa"/>
            <w:tcBorders>
              <w:top w:val="single" w:color="auto" w:sz="12" w:space="0"/>
              <w:bottom w:val="double" w:color="auto" w:sz="6" w:space="0"/>
            </w:tcBorders>
          </w:tcPr>
          <w:p w14:paraId="295F0BAB">
            <w:pPr>
              <w:jc w:val="left"/>
              <w:rPr>
                <w:rFonts w:ascii="仿宋_GB2312" w:eastAsia="仿宋_GB2312" w:cs="‹ÎSå"/>
                <w:sz w:val="24"/>
              </w:rPr>
            </w:pPr>
            <w:r>
              <w:rPr>
                <w:rFonts w:hint="eastAsia" w:ascii="仿宋_GB2312" w:eastAsia="仿宋_GB2312" w:cs="‹ÎSå"/>
                <w:sz w:val="24"/>
              </w:rPr>
              <w:t>单价（元）</w:t>
            </w:r>
          </w:p>
        </w:tc>
        <w:tc>
          <w:tcPr>
            <w:tcW w:w="1418" w:type="dxa"/>
            <w:tcBorders>
              <w:top w:val="single" w:color="auto" w:sz="12" w:space="0"/>
              <w:bottom w:val="double" w:color="auto" w:sz="6" w:space="0"/>
            </w:tcBorders>
          </w:tcPr>
          <w:p w14:paraId="0E3E56B1">
            <w:pPr>
              <w:jc w:val="left"/>
              <w:rPr>
                <w:rFonts w:ascii="仿宋_GB2312" w:eastAsia="仿宋_GB2312" w:cs="‹ÎSå"/>
                <w:sz w:val="24"/>
              </w:rPr>
            </w:pPr>
            <w:r>
              <w:rPr>
                <w:rFonts w:hint="eastAsia" w:ascii="仿宋_GB2312" w:eastAsia="仿宋_GB2312" w:cs="‹ÎSå"/>
                <w:sz w:val="24"/>
              </w:rPr>
              <w:t>合价（元）</w:t>
            </w:r>
          </w:p>
        </w:tc>
        <w:tc>
          <w:tcPr>
            <w:tcW w:w="1701" w:type="dxa"/>
            <w:tcBorders>
              <w:top w:val="single" w:color="auto" w:sz="12" w:space="0"/>
              <w:bottom w:val="double" w:color="auto" w:sz="6" w:space="0"/>
            </w:tcBorders>
          </w:tcPr>
          <w:p w14:paraId="78FF4F91">
            <w:pPr>
              <w:jc w:val="left"/>
              <w:rPr>
                <w:rFonts w:ascii="仿宋_GB2312" w:eastAsia="仿宋_GB2312" w:cs="‹ÎSå"/>
                <w:sz w:val="24"/>
              </w:rPr>
            </w:pPr>
            <w:r>
              <w:rPr>
                <w:rFonts w:hint="eastAsia" w:ascii="仿宋_GB2312" w:eastAsia="仿宋_GB2312" w:cs="‹ÎSå"/>
                <w:sz w:val="24"/>
              </w:rPr>
              <w:t>备注</w:t>
            </w:r>
          </w:p>
        </w:tc>
      </w:tr>
      <w:tr w14:paraId="301653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644E2035">
            <w:pPr>
              <w:jc w:val="left"/>
              <w:rPr>
                <w:rFonts w:ascii="仿宋_GB2312" w:eastAsia="仿宋_GB2312" w:cs="‹ÎSå"/>
                <w:sz w:val="24"/>
              </w:rPr>
            </w:pPr>
          </w:p>
        </w:tc>
        <w:tc>
          <w:tcPr>
            <w:tcW w:w="1984" w:type="dxa"/>
            <w:tcBorders>
              <w:top w:val="double" w:color="auto" w:sz="6" w:space="0"/>
              <w:bottom w:val="single" w:color="auto" w:sz="6" w:space="0"/>
            </w:tcBorders>
          </w:tcPr>
          <w:p w14:paraId="72449B44">
            <w:pPr>
              <w:jc w:val="left"/>
              <w:rPr>
                <w:rFonts w:ascii="仿宋_GB2312" w:eastAsia="仿宋_GB2312" w:cs="‹ÎSå"/>
                <w:sz w:val="24"/>
              </w:rPr>
            </w:pPr>
          </w:p>
        </w:tc>
        <w:tc>
          <w:tcPr>
            <w:tcW w:w="851" w:type="dxa"/>
            <w:tcBorders>
              <w:top w:val="double" w:color="auto" w:sz="6" w:space="0"/>
              <w:bottom w:val="single" w:color="auto" w:sz="6" w:space="0"/>
            </w:tcBorders>
          </w:tcPr>
          <w:p w14:paraId="1F7D9A82">
            <w:pPr>
              <w:jc w:val="left"/>
              <w:rPr>
                <w:rFonts w:ascii="仿宋_GB2312" w:eastAsia="仿宋_GB2312" w:cs="‹ÎSå"/>
                <w:sz w:val="24"/>
              </w:rPr>
            </w:pPr>
          </w:p>
        </w:tc>
        <w:tc>
          <w:tcPr>
            <w:tcW w:w="774" w:type="dxa"/>
            <w:tcBorders>
              <w:top w:val="double" w:color="auto" w:sz="6" w:space="0"/>
              <w:bottom w:val="single" w:color="auto" w:sz="6" w:space="0"/>
            </w:tcBorders>
          </w:tcPr>
          <w:p w14:paraId="7501FD24">
            <w:pPr>
              <w:jc w:val="left"/>
              <w:rPr>
                <w:rFonts w:ascii="仿宋_GB2312" w:eastAsia="仿宋_GB2312" w:cs="‹ÎSå"/>
                <w:sz w:val="24"/>
              </w:rPr>
            </w:pPr>
          </w:p>
        </w:tc>
        <w:tc>
          <w:tcPr>
            <w:tcW w:w="1352" w:type="dxa"/>
            <w:tcBorders>
              <w:top w:val="double" w:color="auto" w:sz="6" w:space="0"/>
              <w:bottom w:val="single" w:color="auto" w:sz="6" w:space="0"/>
            </w:tcBorders>
          </w:tcPr>
          <w:p w14:paraId="4C4A4C52">
            <w:pPr>
              <w:jc w:val="left"/>
              <w:rPr>
                <w:rFonts w:ascii="仿宋_GB2312" w:eastAsia="仿宋_GB2312" w:cs="‹ÎSå"/>
                <w:sz w:val="24"/>
              </w:rPr>
            </w:pPr>
          </w:p>
        </w:tc>
        <w:tc>
          <w:tcPr>
            <w:tcW w:w="1418" w:type="dxa"/>
            <w:tcBorders>
              <w:top w:val="double" w:color="auto" w:sz="6" w:space="0"/>
              <w:bottom w:val="single" w:color="auto" w:sz="6" w:space="0"/>
            </w:tcBorders>
          </w:tcPr>
          <w:p w14:paraId="3853441A">
            <w:pPr>
              <w:jc w:val="left"/>
              <w:rPr>
                <w:rFonts w:ascii="仿宋_GB2312" w:eastAsia="仿宋_GB2312" w:cs="‹ÎSå"/>
                <w:sz w:val="24"/>
              </w:rPr>
            </w:pPr>
          </w:p>
        </w:tc>
        <w:tc>
          <w:tcPr>
            <w:tcW w:w="1701" w:type="dxa"/>
            <w:tcBorders>
              <w:top w:val="double" w:color="auto" w:sz="6" w:space="0"/>
              <w:bottom w:val="single" w:color="auto" w:sz="6" w:space="0"/>
            </w:tcBorders>
          </w:tcPr>
          <w:p w14:paraId="7F57585D">
            <w:pPr>
              <w:jc w:val="left"/>
              <w:rPr>
                <w:rFonts w:ascii="仿宋_GB2312" w:eastAsia="仿宋_GB2312" w:cs="‹ÎSå"/>
                <w:sz w:val="24"/>
              </w:rPr>
            </w:pPr>
          </w:p>
        </w:tc>
      </w:tr>
      <w:tr w14:paraId="31377A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09CCEE6A">
            <w:pPr>
              <w:jc w:val="left"/>
              <w:rPr>
                <w:rFonts w:ascii="仿宋_GB2312" w:eastAsia="仿宋_GB2312" w:cs="‹ÎSå"/>
                <w:sz w:val="24"/>
              </w:rPr>
            </w:pPr>
          </w:p>
        </w:tc>
        <w:tc>
          <w:tcPr>
            <w:tcW w:w="1984" w:type="dxa"/>
            <w:tcBorders>
              <w:top w:val="nil"/>
            </w:tcBorders>
          </w:tcPr>
          <w:p w14:paraId="745208CD">
            <w:pPr>
              <w:jc w:val="left"/>
              <w:rPr>
                <w:rFonts w:ascii="仿宋_GB2312" w:eastAsia="仿宋_GB2312" w:cs="‹ÎSå"/>
                <w:sz w:val="24"/>
              </w:rPr>
            </w:pPr>
          </w:p>
        </w:tc>
        <w:tc>
          <w:tcPr>
            <w:tcW w:w="851" w:type="dxa"/>
            <w:tcBorders>
              <w:top w:val="nil"/>
            </w:tcBorders>
          </w:tcPr>
          <w:p w14:paraId="6A93F7CE">
            <w:pPr>
              <w:jc w:val="left"/>
              <w:rPr>
                <w:rFonts w:ascii="仿宋_GB2312" w:eastAsia="仿宋_GB2312" w:cs="‹ÎSå"/>
                <w:sz w:val="24"/>
              </w:rPr>
            </w:pPr>
          </w:p>
        </w:tc>
        <w:tc>
          <w:tcPr>
            <w:tcW w:w="774" w:type="dxa"/>
            <w:tcBorders>
              <w:top w:val="nil"/>
            </w:tcBorders>
          </w:tcPr>
          <w:p w14:paraId="3FF28FA4">
            <w:pPr>
              <w:jc w:val="left"/>
              <w:rPr>
                <w:rFonts w:ascii="仿宋_GB2312" w:eastAsia="仿宋_GB2312" w:cs="‹ÎSå"/>
                <w:sz w:val="24"/>
              </w:rPr>
            </w:pPr>
          </w:p>
        </w:tc>
        <w:tc>
          <w:tcPr>
            <w:tcW w:w="1352" w:type="dxa"/>
            <w:tcBorders>
              <w:top w:val="nil"/>
            </w:tcBorders>
          </w:tcPr>
          <w:p w14:paraId="08F30C5A">
            <w:pPr>
              <w:jc w:val="left"/>
              <w:rPr>
                <w:rFonts w:ascii="仿宋_GB2312" w:eastAsia="仿宋_GB2312" w:cs="‹ÎSå"/>
                <w:sz w:val="24"/>
              </w:rPr>
            </w:pPr>
          </w:p>
        </w:tc>
        <w:tc>
          <w:tcPr>
            <w:tcW w:w="1418" w:type="dxa"/>
            <w:tcBorders>
              <w:top w:val="nil"/>
            </w:tcBorders>
          </w:tcPr>
          <w:p w14:paraId="744A666A">
            <w:pPr>
              <w:jc w:val="left"/>
              <w:rPr>
                <w:rFonts w:ascii="仿宋_GB2312" w:eastAsia="仿宋_GB2312" w:cs="‹ÎSå"/>
                <w:sz w:val="24"/>
              </w:rPr>
            </w:pPr>
          </w:p>
        </w:tc>
        <w:tc>
          <w:tcPr>
            <w:tcW w:w="1701" w:type="dxa"/>
            <w:tcBorders>
              <w:top w:val="nil"/>
            </w:tcBorders>
          </w:tcPr>
          <w:p w14:paraId="50D43C99">
            <w:pPr>
              <w:jc w:val="left"/>
              <w:rPr>
                <w:rFonts w:ascii="仿宋_GB2312" w:eastAsia="仿宋_GB2312" w:cs="‹ÎSå"/>
                <w:sz w:val="24"/>
              </w:rPr>
            </w:pPr>
          </w:p>
        </w:tc>
      </w:tr>
      <w:tr w14:paraId="1CDE2A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15ED92">
            <w:pPr>
              <w:jc w:val="left"/>
              <w:rPr>
                <w:rFonts w:ascii="仿宋_GB2312" w:eastAsia="仿宋_GB2312" w:cs="‹ÎSå"/>
                <w:sz w:val="24"/>
              </w:rPr>
            </w:pPr>
          </w:p>
        </w:tc>
        <w:tc>
          <w:tcPr>
            <w:tcW w:w="1984" w:type="dxa"/>
          </w:tcPr>
          <w:p w14:paraId="076C4957">
            <w:pPr>
              <w:jc w:val="left"/>
              <w:rPr>
                <w:rFonts w:ascii="仿宋_GB2312" w:eastAsia="仿宋_GB2312" w:cs="‹ÎSå"/>
                <w:sz w:val="24"/>
              </w:rPr>
            </w:pPr>
          </w:p>
        </w:tc>
        <w:tc>
          <w:tcPr>
            <w:tcW w:w="851" w:type="dxa"/>
          </w:tcPr>
          <w:p w14:paraId="562B0F5C">
            <w:pPr>
              <w:jc w:val="left"/>
              <w:rPr>
                <w:rFonts w:ascii="仿宋_GB2312" w:eastAsia="仿宋_GB2312" w:cs="‹ÎSå"/>
                <w:sz w:val="24"/>
              </w:rPr>
            </w:pPr>
          </w:p>
        </w:tc>
        <w:tc>
          <w:tcPr>
            <w:tcW w:w="774" w:type="dxa"/>
          </w:tcPr>
          <w:p w14:paraId="3E4B38E5">
            <w:pPr>
              <w:jc w:val="left"/>
              <w:rPr>
                <w:rFonts w:ascii="仿宋_GB2312" w:eastAsia="仿宋_GB2312" w:cs="‹ÎSå"/>
                <w:sz w:val="24"/>
              </w:rPr>
            </w:pPr>
          </w:p>
        </w:tc>
        <w:tc>
          <w:tcPr>
            <w:tcW w:w="1352" w:type="dxa"/>
          </w:tcPr>
          <w:p w14:paraId="6C139BFD">
            <w:pPr>
              <w:jc w:val="left"/>
              <w:rPr>
                <w:rFonts w:ascii="仿宋_GB2312" w:eastAsia="仿宋_GB2312" w:cs="‹ÎSå"/>
                <w:sz w:val="24"/>
              </w:rPr>
            </w:pPr>
          </w:p>
        </w:tc>
        <w:tc>
          <w:tcPr>
            <w:tcW w:w="1418" w:type="dxa"/>
          </w:tcPr>
          <w:p w14:paraId="58BA7DF0">
            <w:pPr>
              <w:jc w:val="left"/>
              <w:rPr>
                <w:rFonts w:ascii="仿宋_GB2312" w:eastAsia="仿宋_GB2312" w:cs="‹ÎSå"/>
                <w:sz w:val="24"/>
              </w:rPr>
            </w:pPr>
          </w:p>
        </w:tc>
        <w:tc>
          <w:tcPr>
            <w:tcW w:w="1701" w:type="dxa"/>
          </w:tcPr>
          <w:p w14:paraId="34BC6ED9">
            <w:pPr>
              <w:jc w:val="left"/>
              <w:rPr>
                <w:rFonts w:ascii="仿宋_GB2312" w:eastAsia="仿宋_GB2312" w:cs="‹ÎSå"/>
                <w:sz w:val="24"/>
              </w:rPr>
            </w:pPr>
          </w:p>
        </w:tc>
      </w:tr>
      <w:tr w14:paraId="3397B6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ADC3D6">
            <w:pPr>
              <w:jc w:val="left"/>
              <w:rPr>
                <w:rFonts w:ascii="仿宋_GB2312" w:eastAsia="仿宋_GB2312" w:cs="‹ÎSå"/>
                <w:sz w:val="24"/>
              </w:rPr>
            </w:pPr>
          </w:p>
        </w:tc>
        <w:tc>
          <w:tcPr>
            <w:tcW w:w="1984" w:type="dxa"/>
          </w:tcPr>
          <w:p w14:paraId="08C1EAED">
            <w:pPr>
              <w:jc w:val="left"/>
              <w:rPr>
                <w:rFonts w:ascii="仿宋_GB2312" w:eastAsia="仿宋_GB2312" w:cs="‹ÎSå"/>
                <w:sz w:val="24"/>
              </w:rPr>
            </w:pPr>
          </w:p>
        </w:tc>
        <w:tc>
          <w:tcPr>
            <w:tcW w:w="851" w:type="dxa"/>
          </w:tcPr>
          <w:p w14:paraId="2DBC4F17">
            <w:pPr>
              <w:jc w:val="left"/>
              <w:rPr>
                <w:rFonts w:ascii="仿宋_GB2312" w:eastAsia="仿宋_GB2312" w:cs="‹ÎSå"/>
                <w:sz w:val="24"/>
              </w:rPr>
            </w:pPr>
          </w:p>
        </w:tc>
        <w:tc>
          <w:tcPr>
            <w:tcW w:w="774" w:type="dxa"/>
          </w:tcPr>
          <w:p w14:paraId="039F3B44">
            <w:pPr>
              <w:jc w:val="left"/>
              <w:rPr>
                <w:rFonts w:ascii="仿宋_GB2312" w:eastAsia="仿宋_GB2312" w:cs="‹ÎSå"/>
                <w:sz w:val="24"/>
              </w:rPr>
            </w:pPr>
          </w:p>
        </w:tc>
        <w:tc>
          <w:tcPr>
            <w:tcW w:w="1352" w:type="dxa"/>
          </w:tcPr>
          <w:p w14:paraId="372D7AF3">
            <w:pPr>
              <w:jc w:val="left"/>
              <w:rPr>
                <w:rFonts w:ascii="仿宋_GB2312" w:eastAsia="仿宋_GB2312" w:cs="‹ÎSå"/>
                <w:sz w:val="24"/>
              </w:rPr>
            </w:pPr>
          </w:p>
        </w:tc>
        <w:tc>
          <w:tcPr>
            <w:tcW w:w="1418" w:type="dxa"/>
          </w:tcPr>
          <w:p w14:paraId="3240BCC9">
            <w:pPr>
              <w:jc w:val="left"/>
              <w:rPr>
                <w:rFonts w:ascii="仿宋_GB2312" w:eastAsia="仿宋_GB2312" w:cs="‹ÎSå"/>
                <w:sz w:val="24"/>
              </w:rPr>
            </w:pPr>
          </w:p>
        </w:tc>
        <w:tc>
          <w:tcPr>
            <w:tcW w:w="1701" w:type="dxa"/>
          </w:tcPr>
          <w:p w14:paraId="45C56786">
            <w:pPr>
              <w:jc w:val="left"/>
              <w:rPr>
                <w:rFonts w:ascii="仿宋_GB2312" w:eastAsia="仿宋_GB2312" w:cs="‹ÎSå"/>
                <w:sz w:val="24"/>
              </w:rPr>
            </w:pPr>
          </w:p>
        </w:tc>
      </w:tr>
      <w:tr w14:paraId="55E830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A584268">
            <w:pPr>
              <w:jc w:val="left"/>
              <w:rPr>
                <w:rFonts w:ascii="仿宋_GB2312" w:eastAsia="仿宋_GB2312" w:cs="‹ÎSå"/>
                <w:sz w:val="24"/>
              </w:rPr>
            </w:pPr>
          </w:p>
        </w:tc>
        <w:tc>
          <w:tcPr>
            <w:tcW w:w="1984" w:type="dxa"/>
          </w:tcPr>
          <w:p w14:paraId="2A90B0CB">
            <w:pPr>
              <w:jc w:val="left"/>
              <w:rPr>
                <w:rFonts w:ascii="仿宋_GB2312" w:eastAsia="仿宋_GB2312" w:cs="‹ÎSå"/>
                <w:sz w:val="24"/>
              </w:rPr>
            </w:pPr>
          </w:p>
        </w:tc>
        <w:tc>
          <w:tcPr>
            <w:tcW w:w="851" w:type="dxa"/>
          </w:tcPr>
          <w:p w14:paraId="1817BFFD">
            <w:pPr>
              <w:jc w:val="left"/>
              <w:rPr>
                <w:rFonts w:ascii="仿宋_GB2312" w:eastAsia="仿宋_GB2312" w:cs="‹ÎSå"/>
                <w:sz w:val="24"/>
              </w:rPr>
            </w:pPr>
          </w:p>
        </w:tc>
        <w:tc>
          <w:tcPr>
            <w:tcW w:w="774" w:type="dxa"/>
          </w:tcPr>
          <w:p w14:paraId="1815F812">
            <w:pPr>
              <w:jc w:val="left"/>
              <w:rPr>
                <w:rFonts w:ascii="仿宋_GB2312" w:eastAsia="仿宋_GB2312" w:cs="‹ÎSå"/>
                <w:sz w:val="24"/>
              </w:rPr>
            </w:pPr>
          </w:p>
        </w:tc>
        <w:tc>
          <w:tcPr>
            <w:tcW w:w="1352" w:type="dxa"/>
          </w:tcPr>
          <w:p w14:paraId="32212A93">
            <w:pPr>
              <w:jc w:val="left"/>
              <w:rPr>
                <w:rFonts w:ascii="仿宋_GB2312" w:eastAsia="仿宋_GB2312" w:cs="‹ÎSå"/>
                <w:sz w:val="24"/>
              </w:rPr>
            </w:pPr>
          </w:p>
        </w:tc>
        <w:tc>
          <w:tcPr>
            <w:tcW w:w="1418" w:type="dxa"/>
          </w:tcPr>
          <w:p w14:paraId="70D661F6">
            <w:pPr>
              <w:jc w:val="left"/>
              <w:rPr>
                <w:rFonts w:ascii="仿宋_GB2312" w:eastAsia="仿宋_GB2312" w:cs="‹ÎSå"/>
                <w:sz w:val="24"/>
              </w:rPr>
            </w:pPr>
          </w:p>
        </w:tc>
        <w:tc>
          <w:tcPr>
            <w:tcW w:w="1701" w:type="dxa"/>
          </w:tcPr>
          <w:p w14:paraId="23F7EF0E">
            <w:pPr>
              <w:jc w:val="left"/>
              <w:rPr>
                <w:rFonts w:ascii="仿宋_GB2312" w:eastAsia="仿宋_GB2312" w:cs="‹ÎSå"/>
                <w:sz w:val="24"/>
              </w:rPr>
            </w:pPr>
          </w:p>
        </w:tc>
      </w:tr>
      <w:tr w14:paraId="6F1459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6CB47BD">
            <w:pPr>
              <w:jc w:val="left"/>
              <w:rPr>
                <w:rFonts w:ascii="仿宋_GB2312" w:eastAsia="仿宋_GB2312" w:cs="‹ÎSå"/>
                <w:sz w:val="24"/>
              </w:rPr>
            </w:pPr>
          </w:p>
        </w:tc>
        <w:tc>
          <w:tcPr>
            <w:tcW w:w="1984" w:type="dxa"/>
          </w:tcPr>
          <w:p w14:paraId="4350D43B">
            <w:pPr>
              <w:jc w:val="left"/>
              <w:rPr>
                <w:rFonts w:ascii="仿宋_GB2312" w:eastAsia="仿宋_GB2312" w:cs="‹ÎSå"/>
                <w:sz w:val="24"/>
              </w:rPr>
            </w:pPr>
          </w:p>
        </w:tc>
        <w:tc>
          <w:tcPr>
            <w:tcW w:w="851" w:type="dxa"/>
          </w:tcPr>
          <w:p w14:paraId="01F31F25">
            <w:pPr>
              <w:jc w:val="left"/>
              <w:rPr>
                <w:rFonts w:ascii="仿宋_GB2312" w:eastAsia="仿宋_GB2312" w:cs="‹ÎSå"/>
                <w:sz w:val="24"/>
              </w:rPr>
            </w:pPr>
          </w:p>
        </w:tc>
        <w:tc>
          <w:tcPr>
            <w:tcW w:w="774" w:type="dxa"/>
          </w:tcPr>
          <w:p w14:paraId="6060C5D1">
            <w:pPr>
              <w:jc w:val="left"/>
              <w:rPr>
                <w:rFonts w:ascii="仿宋_GB2312" w:eastAsia="仿宋_GB2312" w:cs="‹ÎSå"/>
                <w:sz w:val="24"/>
              </w:rPr>
            </w:pPr>
          </w:p>
        </w:tc>
        <w:tc>
          <w:tcPr>
            <w:tcW w:w="1352" w:type="dxa"/>
          </w:tcPr>
          <w:p w14:paraId="410EF5A0">
            <w:pPr>
              <w:jc w:val="left"/>
              <w:rPr>
                <w:rFonts w:ascii="仿宋_GB2312" w:eastAsia="仿宋_GB2312" w:cs="‹ÎSå"/>
                <w:sz w:val="24"/>
              </w:rPr>
            </w:pPr>
          </w:p>
        </w:tc>
        <w:tc>
          <w:tcPr>
            <w:tcW w:w="1418" w:type="dxa"/>
          </w:tcPr>
          <w:p w14:paraId="34F7264D">
            <w:pPr>
              <w:jc w:val="left"/>
              <w:rPr>
                <w:rFonts w:ascii="仿宋_GB2312" w:eastAsia="仿宋_GB2312" w:cs="‹ÎSå"/>
                <w:sz w:val="24"/>
              </w:rPr>
            </w:pPr>
          </w:p>
        </w:tc>
        <w:tc>
          <w:tcPr>
            <w:tcW w:w="1701" w:type="dxa"/>
          </w:tcPr>
          <w:p w14:paraId="1874382C">
            <w:pPr>
              <w:jc w:val="left"/>
              <w:rPr>
                <w:rFonts w:ascii="仿宋_GB2312" w:eastAsia="仿宋_GB2312" w:cs="‹ÎSå"/>
                <w:sz w:val="24"/>
              </w:rPr>
            </w:pPr>
          </w:p>
        </w:tc>
      </w:tr>
      <w:tr w14:paraId="3F77BB1A">
        <w:tblPrEx>
          <w:tblCellMar>
            <w:top w:w="0" w:type="dxa"/>
            <w:left w:w="28" w:type="dxa"/>
            <w:bottom w:w="0" w:type="dxa"/>
            <w:right w:w="28" w:type="dxa"/>
          </w:tblCellMar>
        </w:tblPrEx>
        <w:tc>
          <w:tcPr>
            <w:tcW w:w="993" w:type="dxa"/>
          </w:tcPr>
          <w:p w14:paraId="574180B9">
            <w:pPr>
              <w:jc w:val="left"/>
              <w:rPr>
                <w:rFonts w:ascii="仿宋_GB2312" w:eastAsia="仿宋_GB2312" w:cs="‹ÎSå"/>
                <w:sz w:val="24"/>
              </w:rPr>
            </w:pPr>
          </w:p>
        </w:tc>
        <w:tc>
          <w:tcPr>
            <w:tcW w:w="1984" w:type="dxa"/>
          </w:tcPr>
          <w:p w14:paraId="707247AB">
            <w:pPr>
              <w:jc w:val="left"/>
              <w:rPr>
                <w:rFonts w:ascii="仿宋_GB2312" w:eastAsia="仿宋_GB2312" w:cs="‹ÎSå"/>
                <w:sz w:val="24"/>
              </w:rPr>
            </w:pPr>
          </w:p>
        </w:tc>
        <w:tc>
          <w:tcPr>
            <w:tcW w:w="851" w:type="dxa"/>
          </w:tcPr>
          <w:p w14:paraId="2091109F">
            <w:pPr>
              <w:jc w:val="left"/>
              <w:rPr>
                <w:rFonts w:ascii="仿宋_GB2312" w:eastAsia="仿宋_GB2312" w:cs="‹ÎSå"/>
                <w:sz w:val="24"/>
              </w:rPr>
            </w:pPr>
          </w:p>
        </w:tc>
        <w:tc>
          <w:tcPr>
            <w:tcW w:w="774" w:type="dxa"/>
          </w:tcPr>
          <w:p w14:paraId="532A7109">
            <w:pPr>
              <w:jc w:val="left"/>
              <w:rPr>
                <w:rFonts w:ascii="仿宋_GB2312" w:eastAsia="仿宋_GB2312" w:cs="‹ÎSå"/>
                <w:sz w:val="24"/>
              </w:rPr>
            </w:pPr>
          </w:p>
        </w:tc>
        <w:tc>
          <w:tcPr>
            <w:tcW w:w="1352" w:type="dxa"/>
          </w:tcPr>
          <w:p w14:paraId="7ADF2FBF">
            <w:pPr>
              <w:jc w:val="left"/>
              <w:rPr>
                <w:rFonts w:ascii="仿宋_GB2312" w:eastAsia="仿宋_GB2312" w:cs="‹ÎSå"/>
                <w:sz w:val="24"/>
              </w:rPr>
            </w:pPr>
          </w:p>
        </w:tc>
        <w:tc>
          <w:tcPr>
            <w:tcW w:w="1418" w:type="dxa"/>
          </w:tcPr>
          <w:p w14:paraId="0C981ED2">
            <w:pPr>
              <w:jc w:val="left"/>
              <w:rPr>
                <w:rFonts w:ascii="仿宋_GB2312" w:eastAsia="仿宋_GB2312" w:cs="‹ÎSå"/>
                <w:sz w:val="24"/>
              </w:rPr>
            </w:pPr>
          </w:p>
        </w:tc>
        <w:tc>
          <w:tcPr>
            <w:tcW w:w="1701" w:type="dxa"/>
          </w:tcPr>
          <w:p w14:paraId="0E625CBD">
            <w:pPr>
              <w:jc w:val="left"/>
              <w:rPr>
                <w:rFonts w:ascii="仿宋_GB2312" w:eastAsia="仿宋_GB2312" w:cs="‹ÎSå"/>
                <w:sz w:val="24"/>
              </w:rPr>
            </w:pPr>
          </w:p>
        </w:tc>
      </w:tr>
      <w:tr w14:paraId="7ECB3A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74EB5BC">
            <w:pPr>
              <w:jc w:val="left"/>
              <w:rPr>
                <w:rFonts w:ascii="仿宋_GB2312" w:eastAsia="仿宋_GB2312" w:cs="‹ÎSå"/>
                <w:sz w:val="24"/>
              </w:rPr>
            </w:pPr>
          </w:p>
        </w:tc>
        <w:tc>
          <w:tcPr>
            <w:tcW w:w="1984" w:type="dxa"/>
          </w:tcPr>
          <w:p w14:paraId="73E01445">
            <w:pPr>
              <w:jc w:val="left"/>
              <w:rPr>
                <w:rFonts w:ascii="仿宋_GB2312" w:eastAsia="仿宋_GB2312" w:cs="‹ÎSå"/>
                <w:sz w:val="24"/>
              </w:rPr>
            </w:pPr>
          </w:p>
        </w:tc>
        <w:tc>
          <w:tcPr>
            <w:tcW w:w="851" w:type="dxa"/>
          </w:tcPr>
          <w:p w14:paraId="2BB465CB">
            <w:pPr>
              <w:jc w:val="left"/>
              <w:rPr>
                <w:rFonts w:ascii="仿宋_GB2312" w:eastAsia="仿宋_GB2312" w:cs="‹ÎSå"/>
                <w:sz w:val="24"/>
              </w:rPr>
            </w:pPr>
          </w:p>
        </w:tc>
        <w:tc>
          <w:tcPr>
            <w:tcW w:w="774" w:type="dxa"/>
          </w:tcPr>
          <w:p w14:paraId="6DB787B7">
            <w:pPr>
              <w:jc w:val="left"/>
              <w:rPr>
                <w:rFonts w:ascii="仿宋_GB2312" w:eastAsia="仿宋_GB2312" w:cs="‹ÎSå"/>
                <w:sz w:val="24"/>
              </w:rPr>
            </w:pPr>
          </w:p>
        </w:tc>
        <w:tc>
          <w:tcPr>
            <w:tcW w:w="1352" w:type="dxa"/>
          </w:tcPr>
          <w:p w14:paraId="67D23DC6">
            <w:pPr>
              <w:jc w:val="left"/>
              <w:rPr>
                <w:rFonts w:ascii="仿宋_GB2312" w:eastAsia="仿宋_GB2312" w:cs="‹ÎSå"/>
                <w:sz w:val="24"/>
              </w:rPr>
            </w:pPr>
          </w:p>
        </w:tc>
        <w:tc>
          <w:tcPr>
            <w:tcW w:w="1418" w:type="dxa"/>
          </w:tcPr>
          <w:p w14:paraId="77879165">
            <w:pPr>
              <w:jc w:val="left"/>
              <w:rPr>
                <w:rFonts w:ascii="仿宋_GB2312" w:eastAsia="仿宋_GB2312" w:cs="‹ÎSå"/>
                <w:sz w:val="24"/>
              </w:rPr>
            </w:pPr>
          </w:p>
        </w:tc>
        <w:tc>
          <w:tcPr>
            <w:tcW w:w="1701" w:type="dxa"/>
          </w:tcPr>
          <w:p w14:paraId="79730F74">
            <w:pPr>
              <w:jc w:val="left"/>
              <w:rPr>
                <w:rFonts w:ascii="仿宋_GB2312" w:eastAsia="仿宋_GB2312" w:cs="‹ÎSå"/>
                <w:sz w:val="24"/>
              </w:rPr>
            </w:pPr>
          </w:p>
        </w:tc>
      </w:tr>
      <w:tr w14:paraId="578980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7C0359F">
            <w:pPr>
              <w:jc w:val="left"/>
              <w:rPr>
                <w:rFonts w:ascii="仿宋_GB2312" w:eastAsia="仿宋_GB2312" w:cs="‹ÎSå"/>
                <w:sz w:val="24"/>
              </w:rPr>
            </w:pPr>
          </w:p>
        </w:tc>
        <w:tc>
          <w:tcPr>
            <w:tcW w:w="1984" w:type="dxa"/>
          </w:tcPr>
          <w:p w14:paraId="3194FDC9">
            <w:pPr>
              <w:jc w:val="left"/>
              <w:rPr>
                <w:rFonts w:ascii="仿宋_GB2312" w:eastAsia="仿宋_GB2312" w:cs="‹ÎSå"/>
                <w:sz w:val="24"/>
              </w:rPr>
            </w:pPr>
          </w:p>
        </w:tc>
        <w:tc>
          <w:tcPr>
            <w:tcW w:w="851" w:type="dxa"/>
          </w:tcPr>
          <w:p w14:paraId="5C38EFB8">
            <w:pPr>
              <w:jc w:val="left"/>
              <w:rPr>
                <w:rFonts w:ascii="仿宋_GB2312" w:eastAsia="仿宋_GB2312" w:cs="‹ÎSå"/>
                <w:sz w:val="24"/>
              </w:rPr>
            </w:pPr>
          </w:p>
        </w:tc>
        <w:tc>
          <w:tcPr>
            <w:tcW w:w="774" w:type="dxa"/>
          </w:tcPr>
          <w:p w14:paraId="09E4FD46">
            <w:pPr>
              <w:jc w:val="left"/>
              <w:rPr>
                <w:rFonts w:ascii="仿宋_GB2312" w:eastAsia="仿宋_GB2312" w:cs="‹ÎSå"/>
                <w:sz w:val="24"/>
              </w:rPr>
            </w:pPr>
          </w:p>
        </w:tc>
        <w:tc>
          <w:tcPr>
            <w:tcW w:w="1352" w:type="dxa"/>
          </w:tcPr>
          <w:p w14:paraId="4CA2B278">
            <w:pPr>
              <w:jc w:val="left"/>
              <w:rPr>
                <w:rFonts w:ascii="仿宋_GB2312" w:eastAsia="仿宋_GB2312" w:cs="‹ÎSå"/>
                <w:sz w:val="24"/>
              </w:rPr>
            </w:pPr>
          </w:p>
        </w:tc>
        <w:tc>
          <w:tcPr>
            <w:tcW w:w="1418" w:type="dxa"/>
          </w:tcPr>
          <w:p w14:paraId="6E294328">
            <w:pPr>
              <w:jc w:val="left"/>
              <w:rPr>
                <w:rFonts w:ascii="仿宋_GB2312" w:eastAsia="仿宋_GB2312" w:cs="‹ÎSå"/>
                <w:sz w:val="24"/>
              </w:rPr>
            </w:pPr>
          </w:p>
        </w:tc>
        <w:tc>
          <w:tcPr>
            <w:tcW w:w="1701" w:type="dxa"/>
          </w:tcPr>
          <w:p w14:paraId="7E5128F4">
            <w:pPr>
              <w:jc w:val="left"/>
              <w:rPr>
                <w:rFonts w:ascii="仿宋_GB2312" w:eastAsia="仿宋_GB2312" w:cs="‹ÎSå"/>
                <w:sz w:val="24"/>
              </w:rPr>
            </w:pPr>
          </w:p>
        </w:tc>
      </w:tr>
      <w:tr w14:paraId="07409C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ACA3386">
            <w:pPr>
              <w:jc w:val="left"/>
              <w:rPr>
                <w:rFonts w:ascii="仿宋_GB2312" w:eastAsia="仿宋_GB2312" w:cs="‹ÎSå"/>
                <w:sz w:val="24"/>
              </w:rPr>
            </w:pPr>
          </w:p>
        </w:tc>
        <w:tc>
          <w:tcPr>
            <w:tcW w:w="1984" w:type="dxa"/>
          </w:tcPr>
          <w:p w14:paraId="19E6C96F">
            <w:pPr>
              <w:jc w:val="left"/>
              <w:rPr>
                <w:rFonts w:ascii="仿宋_GB2312" w:eastAsia="仿宋_GB2312" w:cs="‹ÎSå"/>
                <w:sz w:val="24"/>
              </w:rPr>
            </w:pPr>
          </w:p>
        </w:tc>
        <w:tc>
          <w:tcPr>
            <w:tcW w:w="851" w:type="dxa"/>
          </w:tcPr>
          <w:p w14:paraId="42CCF6A7">
            <w:pPr>
              <w:jc w:val="left"/>
              <w:rPr>
                <w:rFonts w:ascii="仿宋_GB2312" w:eastAsia="仿宋_GB2312" w:cs="‹ÎSå"/>
                <w:sz w:val="24"/>
              </w:rPr>
            </w:pPr>
          </w:p>
        </w:tc>
        <w:tc>
          <w:tcPr>
            <w:tcW w:w="774" w:type="dxa"/>
          </w:tcPr>
          <w:p w14:paraId="3806CEF0">
            <w:pPr>
              <w:jc w:val="left"/>
              <w:rPr>
                <w:rFonts w:ascii="仿宋_GB2312" w:eastAsia="仿宋_GB2312" w:cs="‹ÎSå"/>
                <w:sz w:val="24"/>
              </w:rPr>
            </w:pPr>
          </w:p>
        </w:tc>
        <w:tc>
          <w:tcPr>
            <w:tcW w:w="1352" w:type="dxa"/>
          </w:tcPr>
          <w:p w14:paraId="5908178E">
            <w:pPr>
              <w:jc w:val="left"/>
              <w:rPr>
                <w:rFonts w:ascii="仿宋_GB2312" w:eastAsia="仿宋_GB2312" w:cs="‹ÎSå"/>
                <w:sz w:val="24"/>
              </w:rPr>
            </w:pPr>
          </w:p>
        </w:tc>
        <w:tc>
          <w:tcPr>
            <w:tcW w:w="1418" w:type="dxa"/>
          </w:tcPr>
          <w:p w14:paraId="6D71E8CE">
            <w:pPr>
              <w:jc w:val="left"/>
              <w:rPr>
                <w:rFonts w:ascii="仿宋_GB2312" w:eastAsia="仿宋_GB2312" w:cs="‹ÎSå"/>
                <w:sz w:val="24"/>
              </w:rPr>
            </w:pPr>
          </w:p>
        </w:tc>
        <w:tc>
          <w:tcPr>
            <w:tcW w:w="1701" w:type="dxa"/>
          </w:tcPr>
          <w:p w14:paraId="13F8C97A">
            <w:pPr>
              <w:jc w:val="left"/>
              <w:rPr>
                <w:rFonts w:ascii="仿宋_GB2312" w:eastAsia="仿宋_GB2312" w:cs="‹ÎSå"/>
                <w:sz w:val="24"/>
              </w:rPr>
            </w:pPr>
          </w:p>
        </w:tc>
      </w:tr>
      <w:tr w14:paraId="2D0466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6E1E4D3">
            <w:pPr>
              <w:jc w:val="left"/>
              <w:rPr>
                <w:rFonts w:ascii="仿宋_GB2312" w:eastAsia="仿宋_GB2312" w:cs="‹ÎSå"/>
                <w:sz w:val="24"/>
              </w:rPr>
            </w:pPr>
          </w:p>
        </w:tc>
        <w:tc>
          <w:tcPr>
            <w:tcW w:w="1984" w:type="dxa"/>
          </w:tcPr>
          <w:p w14:paraId="17537ADD">
            <w:pPr>
              <w:jc w:val="left"/>
              <w:rPr>
                <w:rFonts w:ascii="仿宋_GB2312" w:eastAsia="仿宋_GB2312" w:cs="‹ÎSå"/>
                <w:sz w:val="24"/>
              </w:rPr>
            </w:pPr>
          </w:p>
        </w:tc>
        <w:tc>
          <w:tcPr>
            <w:tcW w:w="851" w:type="dxa"/>
          </w:tcPr>
          <w:p w14:paraId="41E1E2D5">
            <w:pPr>
              <w:jc w:val="left"/>
              <w:rPr>
                <w:rFonts w:ascii="仿宋_GB2312" w:eastAsia="仿宋_GB2312" w:cs="‹ÎSå"/>
                <w:sz w:val="24"/>
              </w:rPr>
            </w:pPr>
          </w:p>
        </w:tc>
        <w:tc>
          <w:tcPr>
            <w:tcW w:w="774" w:type="dxa"/>
          </w:tcPr>
          <w:p w14:paraId="1174577E">
            <w:pPr>
              <w:jc w:val="left"/>
              <w:rPr>
                <w:rFonts w:ascii="仿宋_GB2312" w:eastAsia="仿宋_GB2312" w:cs="‹ÎSå"/>
                <w:sz w:val="24"/>
              </w:rPr>
            </w:pPr>
          </w:p>
        </w:tc>
        <w:tc>
          <w:tcPr>
            <w:tcW w:w="1352" w:type="dxa"/>
          </w:tcPr>
          <w:p w14:paraId="701F8D81">
            <w:pPr>
              <w:jc w:val="left"/>
              <w:rPr>
                <w:rFonts w:ascii="仿宋_GB2312" w:eastAsia="仿宋_GB2312" w:cs="‹ÎSå"/>
                <w:sz w:val="24"/>
              </w:rPr>
            </w:pPr>
          </w:p>
        </w:tc>
        <w:tc>
          <w:tcPr>
            <w:tcW w:w="1418" w:type="dxa"/>
          </w:tcPr>
          <w:p w14:paraId="20DCFD85">
            <w:pPr>
              <w:jc w:val="left"/>
              <w:rPr>
                <w:rFonts w:ascii="仿宋_GB2312" w:eastAsia="仿宋_GB2312" w:cs="‹ÎSå"/>
                <w:sz w:val="24"/>
              </w:rPr>
            </w:pPr>
          </w:p>
        </w:tc>
        <w:tc>
          <w:tcPr>
            <w:tcW w:w="1701" w:type="dxa"/>
          </w:tcPr>
          <w:p w14:paraId="0DEBAB6A">
            <w:pPr>
              <w:jc w:val="left"/>
              <w:rPr>
                <w:rFonts w:ascii="仿宋_GB2312" w:eastAsia="仿宋_GB2312" w:cs="‹ÎSå"/>
                <w:sz w:val="24"/>
              </w:rPr>
            </w:pPr>
          </w:p>
        </w:tc>
      </w:tr>
      <w:tr w14:paraId="7D8D60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E161668">
            <w:pPr>
              <w:jc w:val="left"/>
              <w:rPr>
                <w:rFonts w:ascii="仿宋_GB2312" w:eastAsia="仿宋_GB2312" w:cs="‹ÎSå"/>
                <w:sz w:val="24"/>
              </w:rPr>
            </w:pPr>
          </w:p>
        </w:tc>
        <w:tc>
          <w:tcPr>
            <w:tcW w:w="1984" w:type="dxa"/>
          </w:tcPr>
          <w:p w14:paraId="66886A5B">
            <w:pPr>
              <w:jc w:val="left"/>
              <w:rPr>
                <w:rFonts w:ascii="仿宋_GB2312" w:eastAsia="仿宋_GB2312" w:cs="‹ÎSå"/>
                <w:sz w:val="24"/>
              </w:rPr>
            </w:pPr>
          </w:p>
        </w:tc>
        <w:tc>
          <w:tcPr>
            <w:tcW w:w="851" w:type="dxa"/>
          </w:tcPr>
          <w:p w14:paraId="54C7FCF6">
            <w:pPr>
              <w:jc w:val="left"/>
              <w:rPr>
                <w:rFonts w:ascii="仿宋_GB2312" w:eastAsia="仿宋_GB2312" w:cs="‹ÎSå"/>
                <w:sz w:val="24"/>
              </w:rPr>
            </w:pPr>
          </w:p>
        </w:tc>
        <w:tc>
          <w:tcPr>
            <w:tcW w:w="774" w:type="dxa"/>
          </w:tcPr>
          <w:p w14:paraId="3B97078C">
            <w:pPr>
              <w:jc w:val="left"/>
              <w:rPr>
                <w:rFonts w:ascii="仿宋_GB2312" w:eastAsia="仿宋_GB2312" w:cs="‹ÎSå"/>
                <w:sz w:val="24"/>
              </w:rPr>
            </w:pPr>
          </w:p>
        </w:tc>
        <w:tc>
          <w:tcPr>
            <w:tcW w:w="1352" w:type="dxa"/>
          </w:tcPr>
          <w:p w14:paraId="2667EC26">
            <w:pPr>
              <w:jc w:val="left"/>
              <w:rPr>
                <w:rFonts w:ascii="仿宋_GB2312" w:eastAsia="仿宋_GB2312" w:cs="‹ÎSå"/>
                <w:sz w:val="24"/>
              </w:rPr>
            </w:pPr>
          </w:p>
        </w:tc>
        <w:tc>
          <w:tcPr>
            <w:tcW w:w="1418" w:type="dxa"/>
          </w:tcPr>
          <w:p w14:paraId="4137ACA4">
            <w:pPr>
              <w:jc w:val="left"/>
              <w:rPr>
                <w:rFonts w:ascii="仿宋_GB2312" w:eastAsia="仿宋_GB2312" w:cs="‹ÎSå"/>
                <w:sz w:val="24"/>
              </w:rPr>
            </w:pPr>
          </w:p>
        </w:tc>
        <w:tc>
          <w:tcPr>
            <w:tcW w:w="1701" w:type="dxa"/>
          </w:tcPr>
          <w:p w14:paraId="22894831">
            <w:pPr>
              <w:jc w:val="left"/>
              <w:rPr>
                <w:rFonts w:ascii="仿宋_GB2312" w:eastAsia="仿宋_GB2312" w:cs="‹ÎSå"/>
                <w:sz w:val="24"/>
              </w:rPr>
            </w:pPr>
          </w:p>
        </w:tc>
      </w:tr>
      <w:tr w14:paraId="6BB423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E03E195">
            <w:pPr>
              <w:jc w:val="left"/>
              <w:rPr>
                <w:rFonts w:ascii="仿宋_GB2312" w:eastAsia="仿宋_GB2312" w:cs="‹ÎSå"/>
                <w:sz w:val="24"/>
              </w:rPr>
            </w:pPr>
          </w:p>
        </w:tc>
        <w:tc>
          <w:tcPr>
            <w:tcW w:w="1984" w:type="dxa"/>
          </w:tcPr>
          <w:p w14:paraId="705EF11E">
            <w:pPr>
              <w:jc w:val="left"/>
              <w:rPr>
                <w:rFonts w:ascii="仿宋_GB2312" w:eastAsia="仿宋_GB2312" w:cs="‹ÎSå"/>
                <w:sz w:val="24"/>
              </w:rPr>
            </w:pPr>
          </w:p>
        </w:tc>
        <w:tc>
          <w:tcPr>
            <w:tcW w:w="851" w:type="dxa"/>
          </w:tcPr>
          <w:p w14:paraId="45597E57">
            <w:pPr>
              <w:jc w:val="left"/>
              <w:rPr>
                <w:rFonts w:ascii="仿宋_GB2312" w:eastAsia="仿宋_GB2312" w:cs="‹ÎSå"/>
                <w:sz w:val="24"/>
              </w:rPr>
            </w:pPr>
          </w:p>
        </w:tc>
        <w:tc>
          <w:tcPr>
            <w:tcW w:w="774" w:type="dxa"/>
          </w:tcPr>
          <w:p w14:paraId="51A4D3D3">
            <w:pPr>
              <w:jc w:val="left"/>
              <w:rPr>
                <w:rFonts w:ascii="仿宋_GB2312" w:eastAsia="仿宋_GB2312" w:cs="‹ÎSå"/>
                <w:sz w:val="24"/>
              </w:rPr>
            </w:pPr>
          </w:p>
        </w:tc>
        <w:tc>
          <w:tcPr>
            <w:tcW w:w="1352" w:type="dxa"/>
          </w:tcPr>
          <w:p w14:paraId="5C9A4038">
            <w:pPr>
              <w:jc w:val="left"/>
              <w:rPr>
                <w:rFonts w:ascii="仿宋_GB2312" w:eastAsia="仿宋_GB2312" w:cs="‹ÎSå"/>
                <w:sz w:val="24"/>
              </w:rPr>
            </w:pPr>
          </w:p>
        </w:tc>
        <w:tc>
          <w:tcPr>
            <w:tcW w:w="1418" w:type="dxa"/>
          </w:tcPr>
          <w:p w14:paraId="75C93B10">
            <w:pPr>
              <w:jc w:val="left"/>
              <w:rPr>
                <w:rFonts w:ascii="仿宋_GB2312" w:eastAsia="仿宋_GB2312" w:cs="‹ÎSå"/>
                <w:sz w:val="24"/>
              </w:rPr>
            </w:pPr>
          </w:p>
        </w:tc>
        <w:tc>
          <w:tcPr>
            <w:tcW w:w="1701" w:type="dxa"/>
          </w:tcPr>
          <w:p w14:paraId="1FFD67E7">
            <w:pPr>
              <w:jc w:val="left"/>
              <w:rPr>
                <w:rFonts w:ascii="仿宋_GB2312" w:eastAsia="仿宋_GB2312" w:cs="‹ÎSå"/>
                <w:sz w:val="24"/>
              </w:rPr>
            </w:pPr>
          </w:p>
        </w:tc>
      </w:tr>
      <w:tr w14:paraId="63FD1F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5BE33D5">
            <w:pPr>
              <w:jc w:val="left"/>
              <w:rPr>
                <w:rFonts w:ascii="仿宋_GB2312" w:eastAsia="仿宋_GB2312" w:cs="‹ÎSå"/>
                <w:sz w:val="24"/>
              </w:rPr>
            </w:pPr>
          </w:p>
        </w:tc>
        <w:tc>
          <w:tcPr>
            <w:tcW w:w="1984" w:type="dxa"/>
          </w:tcPr>
          <w:p w14:paraId="20597570">
            <w:pPr>
              <w:jc w:val="left"/>
              <w:rPr>
                <w:rFonts w:ascii="仿宋_GB2312" w:eastAsia="仿宋_GB2312" w:cs="‹ÎSå"/>
                <w:sz w:val="24"/>
              </w:rPr>
            </w:pPr>
          </w:p>
        </w:tc>
        <w:tc>
          <w:tcPr>
            <w:tcW w:w="851" w:type="dxa"/>
          </w:tcPr>
          <w:p w14:paraId="3D9D073B">
            <w:pPr>
              <w:jc w:val="left"/>
              <w:rPr>
                <w:rFonts w:ascii="仿宋_GB2312" w:eastAsia="仿宋_GB2312" w:cs="‹ÎSå"/>
                <w:sz w:val="24"/>
              </w:rPr>
            </w:pPr>
          </w:p>
        </w:tc>
        <w:tc>
          <w:tcPr>
            <w:tcW w:w="774" w:type="dxa"/>
          </w:tcPr>
          <w:p w14:paraId="2C3F8E42">
            <w:pPr>
              <w:jc w:val="left"/>
              <w:rPr>
                <w:rFonts w:ascii="仿宋_GB2312" w:eastAsia="仿宋_GB2312" w:cs="‹ÎSå"/>
                <w:sz w:val="24"/>
              </w:rPr>
            </w:pPr>
          </w:p>
        </w:tc>
        <w:tc>
          <w:tcPr>
            <w:tcW w:w="1352" w:type="dxa"/>
          </w:tcPr>
          <w:p w14:paraId="6642DAEB">
            <w:pPr>
              <w:jc w:val="left"/>
              <w:rPr>
                <w:rFonts w:ascii="仿宋_GB2312" w:eastAsia="仿宋_GB2312" w:cs="‹ÎSå"/>
                <w:sz w:val="24"/>
              </w:rPr>
            </w:pPr>
          </w:p>
        </w:tc>
        <w:tc>
          <w:tcPr>
            <w:tcW w:w="1418" w:type="dxa"/>
          </w:tcPr>
          <w:p w14:paraId="40D318F0">
            <w:pPr>
              <w:jc w:val="left"/>
              <w:rPr>
                <w:rFonts w:ascii="仿宋_GB2312" w:eastAsia="仿宋_GB2312" w:cs="‹ÎSå"/>
                <w:sz w:val="24"/>
              </w:rPr>
            </w:pPr>
          </w:p>
        </w:tc>
        <w:tc>
          <w:tcPr>
            <w:tcW w:w="1701" w:type="dxa"/>
          </w:tcPr>
          <w:p w14:paraId="32CE48AC">
            <w:pPr>
              <w:jc w:val="left"/>
              <w:rPr>
                <w:rFonts w:ascii="仿宋_GB2312" w:eastAsia="仿宋_GB2312" w:cs="‹ÎSå"/>
                <w:sz w:val="24"/>
              </w:rPr>
            </w:pPr>
          </w:p>
        </w:tc>
      </w:tr>
      <w:tr w14:paraId="46A60B82">
        <w:tblPrEx>
          <w:tblCellMar>
            <w:top w:w="0" w:type="dxa"/>
            <w:left w:w="28" w:type="dxa"/>
            <w:bottom w:w="0" w:type="dxa"/>
            <w:right w:w="28" w:type="dxa"/>
          </w:tblCellMar>
        </w:tblPrEx>
        <w:tc>
          <w:tcPr>
            <w:tcW w:w="993" w:type="dxa"/>
          </w:tcPr>
          <w:p w14:paraId="4CAE94F8">
            <w:pPr>
              <w:jc w:val="left"/>
              <w:rPr>
                <w:rFonts w:ascii="仿宋_GB2312" w:eastAsia="仿宋_GB2312" w:cs="‹ÎSå"/>
                <w:sz w:val="24"/>
              </w:rPr>
            </w:pPr>
          </w:p>
        </w:tc>
        <w:tc>
          <w:tcPr>
            <w:tcW w:w="1984" w:type="dxa"/>
          </w:tcPr>
          <w:p w14:paraId="13EC8494">
            <w:pPr>
              <w:jc w:val="left"/>
              <w:rPr>
                <w:rFonts w:ascii="仿宋_GB2312" w:eastAsia="仿宋_GB2312" w:cs="‹ÎSå"/>
                <w:sz w:val="24"/>
              </w:rPr>
            </w:pPr>
          </w:p>
        </w:tc>
        <w:tc>
          <w:tcPr>
            <w:tcW w:w="851" w:type="dxa"/>
          </w:tcPr>
          <w:p w14:paraId="321D385A">
            <w:pPr>
              <w:jc w:val="left"/>
              <w:rPr>
                <w:rFonts w:ascii="仿宋_GB2312" w:eastAsia="仿宋_GB2312" w:cs="‹ÎSå"/>
                <w:sz w:val="24"/>
              </w:rPr>
            </w:pPr>
          </w:p>
        </w:tc>
        <w:tc>
          <w:tcPr>
            <w:tcW w:w="774" w:type="dxa"/>
          </w:tcPr>
          <w:p w14:paraId="59097D7D">
            <w:pPr>
              <w:jc w:val="left"/>
              <w:rPr>
                <w:rFonts w:ascii="仿宋_GB2312" w:eastAsia="仿宋_GB2312" w:cs="‹ÎSå"/>
                <w:sz w:val="24"/>
              </w:rPr>
            </w:pPr>
          </w:p>
        </w:tc>
        <w:tc>
          <w:tcPr>
            <w:tcW w:w="1352" w:type="dxa"/>
          </w:tcPr>
          <w:p w14:paraId="4D6987C0">
            <w:pPr>
              <w:jc w:val="left"/>
              <w:rPr>
                <w:rFonts w:ascii="仿宋_GB2312" w:eastAsia="仿宋_GB2312" w:cs="‹ÎSå"/>
                <w:sz w:val="24"/>
              </w:rPr>
            </w:pPr>
          </w:p>
        </w:tc>
        <w:tc>
          <w:tcPr>
            <w:tcW w:w="1418" w:type="dxa"/>
          </w:tcPr>
          <w:p w14:paraId="0D909D7A">
            <w:pPr>
              <w:jc w:val="left"/>
              <w:rPr>
                <w:rFonts w:ascii="仿宋_GB2312" w:eastAsia="仿宋_GB2312" w:cs="‹ÎSå"/>
                <w:sz w:val="24"/>
              </w:rPr>
            </w:pPr>
          </w:p>
        </w:tc>
        <w:tc>
          <w:tcPr>
            <w:tcW w:w="1701" w:type="dxa"/>
          </w:tcPr>
          <w:p w14:paraId="6F9630B4">
            <w:pPr>
              <w:jc w:val="left"/>
              <w:rPr>
                <w:rFonts w:ascii="仿宋_GB2312" w:eastAsia="仿宋_GB2312" w:cs="‹ÎSå"/>
                <w:sz w:val="24"/>
              </w:rPr>
            </w:pPr>
          </w:p>
        </w:tc>
      </w:tr>
      <w:tr w14:paraId="1FF12FB7">
        <w:tblPrEx>
          <w:tblCellMar>
            <w:top w:w="0" w:type="dxa"/>
            <w:left w:w="28" w:type="dxa"/>
            <w:bottom w:w="0" w:type="dxa"/>
            <w:right w:w="28" w:type="dxa"/>
          </w:tblCellMar>
        </w:tblPrEx>
        <w:tc>
          <w:tcPr>
            <w:tcW w:w="993" w:type="dxa"/>
          </w:tcPr>
          <w:p w14:paraId="03995D76">
            <w:pPr>
              <w:jc w:val="left"/>
              <w:rPr>
                <w:rFonts w:ascii="仿宋_GB2312" w:eastAsia="仿宋_GB2312" w:cs="‹ÎSå"/>
                <w:sz w:val="24"/>
              </w:rPr>
            </w:pPr>
          </w:p>
        </w:tc>
        <w:tc>
          <w:tcPr>
            <w:tcW w:w="1984" w:type="dxa"/>
          </w:tcPr>
          <w:p w14:paraId="018EC206">
            <w:pPr>
              <w:jc w:val="left"/>
              <w:rPr>
                <w:rFonts w:ascii="仿宋_GB2312" w:eastAsia="仿宋_GB2312" w:cs="‹ÎSå"/>
                <w:sz w:val="24"/>
              </w:rPr>
            </w:pPr>
          </w:p>
        </w:tc>
        <w:tc>
          <w:tcPr>
            <w:tcW w:w="851" w:type="dxa"/>
          </w:tcPr>
          <w:p w14:paraId="01D9D93D">
            <w:pPr>
              <w:jc w:val="left"/>
              <w:rPr>
                <w:rFonts w:ascii="仿宋_GB2312" w:eastAsia="仿宋_GB2312" w:cs="‹ÎSå"/>
                <w:sz w:val="24"/>
              </w:rPr>
            </w:pPr>
          </w:p>
        </w:tc>
        <w:tc>
          <w:tcPr>
            <w:tcW w:w="774" w:type="dxa"/>
          </w:tcPr>
          <w:p w14:paraId="48687AF5">
            <w:pPr>
              <w:jc w:val="left"/>
              <w:rPr>
                <w:rFonts w:ascii="仿宋_GB2312" w:eastAsia="仿宋_GB2312" w:cs="‹ÎSå"/>
                <w:sz w:val="24"/>
              </w:rPr>
            </w:pPr>
          </w:p>
        </w:tc>
        <w:tc>
          <w:tcPr>
            <w:tcW w:w="1352" w:type="dxa"/>
          </w:tcPr>
          <w:p w14:paraId="3C7CF34F">
            <w:pPr>
              <w:jc w:val="left"/>
              <w:rPr>
                <w:rFonts w:ascii="仿宋_GB2312" w:eastAsia="仿宋_GB2312" w:cs="‹ÎSå"/>
                <w:sz w:val="24"/>
              </w:rPr>
            </w:pPr>
          </w:p>
        </w:tc>
        <w:tc>
          <w:tcPr>
            <w:tcW w:w="1418" w:type="dxa"/>
          </w:tcPr>
          <w:p w14:paraId="5AF9AB14">
            <w:pPr>
              <w:jc w:val="left"/>
              <w:rPr>
                <w:rFonts w:ascii="仿宋_GB2312" w:eastAsia="仿宋_GB2312" w:cs="‹ÎSå"/>
                <w:sz w:val="24"/>
              </w:rPr>
            </w:pPr>
          </w:p>
        </w:tc>
        <w:tc>
          <w:tcPr>
            <w:tcW w:w="1701" w:type="dxa"/>
          </w:tcPr>
          <w:p w14:paraId="697EA5DD">
            <w:pPr>
              <w:jc w:val="left"/>
              <w:rPr>
                <w:rFonts w:ascii="仿宋_GB2312" w:eastAsia="仿宋_GB2312" w:cs="‹ÎSå"/>
                <w:sz w:val="24"/>
              </w:rPr>
            </w:pPr>
          </w:p>
        </w:tc>
      </w:tr>
      <w:tr w14:paraId="405C2F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AA0CCFF">
            <w:pPr>
              <w:jc w:val="left"/>
              <w:rPr>
                <w:rFonts w:ascii="仿宋_GB2312" w:eastAsia="仿宋_GB2312" w:cs="‹ÎSå"/>
                <w:sz w:val="24"/>
              </w:rPr>
            </w:pPr>
          </w:p>
        </w:tc>
        <w:tc>
          <w:tcPr>
            <w:tcW w:w="1984" w:type="dxa"/>
          </w:tcPr>
          <w:p w14:paraId="20194E16">
            <w:pPr>
              <w:jc w:val="left"/>
              <w:rPr>
                <w:rFonts w:ascii="仿宋_GB2312" w:eastAsia="仿宋_GB2312" w:cs="‹ÎSå"/>
                <w:sz w:val="24"/>
              </w:rPr>
            </w:pPr>
          </w:p>
        </w:tc>
        <w:tc>
          <w:tcPr>
            <w:tcW w:w="851" w:type="dxa"/>
          </w:tcPr>
          <w:p w14:paraId="51616799">
            <w:pPr>
              <w:jc w:val="left"/>
              <w:rPr>
                <w:rFonts w:ascii="仿宋_GB2312" w:eastAsia="仿宋_GB2312" w:cs="‹ÎSå"/>
                <w:sz w:val="24"/>
              </w:rPr>
            </w:pPr>
          </w:p>
        </w:tc>
        <w:tc>
          <w:tcPr>
            <w:tcW w:w="774" w:type="dxa"/>
          </w:tcPr>
          <w:p w14:paraId="1AC33525">
            <w:pPr>
              <w:jc w:val="left"/>
              <w:rPr>
                <w:rFonts w:ascii="仿宋_GB2312" w:eastAsia="仿宋_GB2312" w:cs="‹ÎSå"/>
                <w:sz w:val="24"/>
              </w:rPr>
            </w:pPr>
          </w:p>
        </w:tc>
        <w:tc>
          <w:tcPr>
            <w:tcW w:w="1352" w:type="dxa"/>
          </w:tcPr>
          <w:p w14:paraId="7172222E">
            <w:pPr>
              <w:jc w:val="left"/>
              <w:rPr>
                <w:rFonts w:ascii="仿宋_GB2312" w:eastAsia="仿宋_GB2312" w:cs="‹ÎSå"/>
                <w:sz w:val="24"/>
              </w:rPr>
            </w:pPr>
          </w:p>
        </w:tc>
        <w:tc>
          <w:tcPr>
            <w:tcW w:w="1418" w:type="dxa"/>
          </w:tcPr>
          <w:p w14:paraId="3DBD9FC8">
            <w:pPr>
              <w:jc w:val="left"/>
              <w:rPr>
                <w:rFonts w:ascii="仿宋_GB2312" w:eastAsia="仿宋_GB2312" w:cs="‹ÎSå"/>
                <w:sz w:val="24"/>
              </w:rPr>
            </w:pPr>
          </w:p>
        </w:tc>
        <w:tc>
          <w:tcPr>
            <w:tcW w:w="1701" w:type="dxa"/>
          </w:tcPr>
          <w:p w14:paraId="3DB35C17">
            <w:pPr>
              <w:jc w:val="left"/>
              <w:rPr>
                <w:rFonts w:ascii="仿宋_GB2312" w:eastAsia="仿宋_GB2312" w:cs="‹ÎSå"/>
                <w:sz w:val="24"/>
              </w:rPr>
            </w:pPr>
          </w:p>
        </w:tc>
      </w:tr>
      <w:tr w14:paraId="4729B1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F52CE66">
            <w:pPr>
              <w:jc w:val="left"/>
              <w:rPr>
                <w:rFonts w:ascii="仿宋_GB2312" w:eastAsia="仿宋_GB2312" w:cs="‹ÎSå"/>
                <w:sz w:val="24"/>
              </w:rPr>
            </w:pPr>
          </w:p>
        </w:tc>
        <w:tc>
          <w:tcPr>
            <w:tcW w:w="1984" w:type="dxa"/>
          </w:tcPr>
          <w:p w14:paraId="15A41367">
            <w:pPr>
              <w:jc w:val="left"/>
              <w:rPr>
                <w:rFonts w:ascii="仿宋_GB2312" w:eastAsia="仿宋_GB2312" w:cs="‹ÎSå"/>
                <w:sz w:val="24"/>
              </w:rPr>
            </w:pPr>
          </w:p>
        </w:tc>
        <w:tc>
          <w:tcPr>
            <w:tcW w:w="851" w:type="dxa"/>
          </w:tcPr>
          <w:p w14:paraId="0FDD5D9A">
            <w:pPr>
              <w:jc w:val="left"/>
              <w:rPr>
                <w:rFonts w:ascii="仿宋_GB2312" w:eastAsia="仿宋_GB2312" w:cs="‹ÎSå"/>
                <w:sz w:val="24"/>
              </w:rPr>
            </w:pPr>
          </w:p>
        </w:tc>
        <w:tc>
          <w:tcPr>
            <w:tcW w:w="774" w:type="dxa"/>
          </w:tcPr>
          <w:p w14:paraId="510E6F55">
            <w:pPr>
              <w:jc w:val="left"/>
              <w:rPr>
                <w:rFonts w:ascii="仿宋_GB2312" w:eastAsia="仿宋_GB2312" w:cs="‹ÎSå"/>
                <w:sz w:val="24"/>
              </w:rPr>
            </w:pPr>
          </w:p>
        </w:tc>
        <w:tc>
          <w:tcPr>
            <w:tcW w:w="1352" w:type="dxa"/>
          </w:tcPr>
          <w:p w14:paraId="48FCAB01">
            <w:pPr>
              <w:jc w:val="left"/>
              <w:rPr>
                <w:rFonts w:ascii="仿宋_GB2312" w:eastAsia="仿宋_GB2312" w:cs="‹ÎSå"/>
                <w:sz w:val="24"/>
              </w:rPr>
            </w:pPr>
          </w:p>
        </w:tc>
        <w:tc>
          <w:tcPr>
            <w:tcW w:w="1418" w:type="dxa"/>
          </w:tcPr>
          <w:p w14:paraId="662ACAC6">
            <w:pPr>
              <w:jc w:val="left"/>
              <w:rPr>
                <w:rFonts w:ascii="仿宋_GB2312" w:eastAsia="仿宋_GB2312" w:cs="‹ÎSå"/>
                <w:sz w:val="24"/>
              </w:rPr>
            </w:pPr>
          </w:p>
        </w:tc>
        <w:tc>
          <w:tcPr>
            <w:tcW w:w="1701" w:type="dxa"/>
          </w:tcPr>
          <w:p w14:paraId="4290FA48">
            <w:pPr>
              <w:jc w:val="left"/>
              <w:rPr>
                <w:rFonts w:ascii="仿宋_GB2312" w:eastAsia="仿宋_GB2312" w:cs="‹ÎSå"/>
                <w:sz w:val="24"/>
              </w:rPr>
            </w:pPr>
          </w:p>
        </w:tc>
      </w:tr>
      <w:tr w14:paraId="23A5E3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8373FE5">
            <w:pPr>
              <w:jc w:val="left"/>
              <w:rPr>
                <w:rFonts w:ascii="仿宋_GB2312" w:eastAsia="仿宋_GB2312" w:cs="‹ÎSå"/>
                <w:sz w:val="24"/>
              </w:rPr>
            </w:pPr>
          </w:p>
        </w:tc>
        <w:tc>
          <w:tcPr>
            <w:tcW w:w="1984" w:type="dxa"/>
          </w:tcPr>
          <w:p w14:paraId="6420975D">
            <w:pPr>
              <w:jc w:val="left"/>
              <w:rPr>
                <w:rFonts w:ascii="仿宋_GB2312" w:eastAsia="仿宋_GB2312" w:cs="‹ÎSå"/>
                <w:sz w:val="24"/>
              </w:rPr>
            </w:pPr>
          </w:p>
        </w:tc>
        <w:tc>
          <w:tcPr>
            <w:tcW w:w="851" w:type="dxa"/>
          </w:tcPr>
          <w:p w14:paraId="6137E350">
            <w:pPr>
              <w:jc w:val="left"/>
              <w:rPr>
                <w:rFonts w:ascii="仿宋_GB2312" w:eastAsia="仿宋_GB2312" w:cs="‹ÎSå"/>
                <w:sz w:val="24"/>
              </w:rPr>
            </w:pPr>
          </w:p>
        </w:tc>
        <w:tc>
          <w:tcPr>
            <w:tcW w:w="774" w:type="dxa"/>
          </w:tcPr>
          <w:p w14:paraId="6638BC8C">
            <w:pPr>
              <w:jc w:val="left"/>
              <w:rPr>
                <w:rFonts w:ascii="仿宋_GB2312" w:eastAsia="仿宋_GB2312" w:cs="‹ÎSå"/>
                <w:sz w:val="24"/>
              </w:rPr>
            </w:pPr>
          </w:p>
        </w:tc>
        <w:tc>
          <w:tcPr>
            <w:tcW w:w="1352" w:type="dxa"/>
          </w:tcPr>
          <w:p w14:paraId="086657E1">
            <w:pPr>
              <w:jc w:val="left"/>
              <w:rPr>
                <w:rFonts w:ascii="仿宋_GB2312" w:eastAsia="仿宋_GB2312" w:cs="‹ÎSå"/>
                <w:sz w:val="24"/>
              </w:rPr>
            </w:pPr>
          </w:p>
        </w:tc>
        <w:tc>
          <w:tcPr>
            <w:tcW w:w="1418" w:type="dxa"/>
          </w:tcPr>
          <w:p w14:paraId="6EF5C98B">
            <w:pPr>
              <w:jc w:val="left"/>
              <w:rPr>
                <w:rFonts w:ascii="仿宋_GB2312" w:eastAsia="仿宋_GB2312" w:cs="‹ÎSå"/>
                <w:sz w:val="24"/>
              </w:rPr>
            </w:pPr>
          </w:p>
        </w:tc>
        <w:tc>
          <w:tcPr>
            <w:tcW w:w="1701" w:type="dxa"/>
          </w:tcPr>
          <w:p w14:paraId="6F01C1FC">
            <w:pPr>
              <w:jc w:val="left"/>
              <w:rPr>
                <w:rFonts w:ascii="仿宋_GB2312" w:eastAsia="仿宋_GB2312" w:cs="‹ÎSå"/>
                <w:sz w:val="24"/>
              </w:rPr>
            </w:pPr>
          </w:p>
        </w:tc>
      </w:tr>
      <w:tr w14:paraId="7BE4C6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7E6E2B9">
            <w:pPr>
              <w:jc w:val="left"/>
              <w:rPr>
                <w:rFonts w:ascii="仿宋_GB2312" w:eastAsia="仿宋_GB2312" w:cs="‹ÎSå"/>
                <w:sz w:val="24"/>
              </w:rPr>
            </w:pPr>
          </w:p>
        </w:tc>
        <w:tc>
          <w:tcPr>
            <w:tcW w:w="1984" w:type="dxa"/>
          </w:tcPr>
          <w:p w14:paraId="7DFEC675">
            <w:pPr>
              <w:jc w:val="left"/>
              <w:rPr>
                <w:rFonts w:ascii="仿宋_GB2312" w:eastAsia="仿宋_GB2312" w:cs="‹ÎSå"/>
                <w:sz w:val="24"/>
              </w:rPr>
            </w:pPr>
          </w:p>
        </w:tc>
        <w:tc>
          <w:tcPr>
            <w:tcW w:w="851" w:type="dxa"/>
          </w:tcPr>
          <w:p w14:paraId="2ADF6849">
            <w:pPr>
              <w:jc w:val="left"/>
              <w:rPr>
                <w:rFonts w:ascii="仿宋_GB2312" w:eastAsia="仿宋_GB2312" w:cs="‹ÎSå"/>
                <w:sz w:val="24"/>
              </w:rPr>
            </w:pPr>
          </w:p>
        </w:tc>
        <w:tc>
          <w:tcPr>
            <w:tcW w:w="774" w:type="dxa"/>
          </w:tcPr>
          <w:p w14:paraId="324A182F">
            <w:pPr>
              <w:jc w:val="left"/>
              <w:rPr>
                <w:rFonts w:ascii="仿宋_GB2312" w:eastAsia="仿宋_GB2312" w:cs="‹ÎSå"/>
                <w:sz w:val="24"/>
              </w:rPr>
            </w:pPr>
          </w:p>
        </w:tc>
        <w:tc>
          <w:tcPr>
            <w:tcW w:w="1352" w:type="dxa"/>
          </w:tcPr>
          <w:p w14:paraId="7F0DB193">
            <w:pPr>
              <w:jc w:val="left"/>
              <w:rPr>
                <w:rFonts w:ascii="仿宋_GB2312" w:eastAsia="仿宋_GB2312" w:cs="‹ÎSå"/>
                <w:sz w:val="24"/>
              </w:rPr>
            </w:pPr>
          </w:p>
        </w:tc>
        <w:tc>
          <w:tcPr>
            <w:tcW w:w="1418" w:type="dxa"/>
          </w:tcPr>
          <w:p w14:paraId="59413B2C">
            <w:pPr>
              <w:jc w:val="left"/>
              <w:rPr>
                <w:rFonts w:ascii="仿宋_GB2312" w:eastAsia="仿宋_GB2312" w:cs="‹ÎSå"/>
                <w:sz w:val="24"/>
              </w:rPr>
            </w:pPr>
          </w:p>
        </w:tc>
        <w:tc>
          <w:tcPr>
            <w:tcW w:w="1701" w:type="dxa"/>
          </w:tcPr>
          <w:p w14:paraId="6F85A666">
            <w:pPr>
              <w:jc w:val="left"/>
              <w:rPr>
                <w:rFonts w:ascii="仿宋_GB2312" w:eastAsia="仿宋_GB2312" w:cs="‹ÎSå"/>
                <w:sz w:val="24"/>
              </w:rPr>
            </w:pPr>
          </w:p>
        </w:tc>
      </w:tr>
      <w:tr w14:paraId="2AC6CB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C76A318">
            <w:pPr>
              <w:jc w:val="left"/>
              <w:rPr>
                <w:rFonts w:ascii="仿宋_GB2312" w:eastAsia="仿宋_GB2312" w:cs="‹ÎSå"/>
                <w:sz w:val="24"/>
              </w:rPr>
            </w:pPr>
          </w:p>
        </w:tc>
        <w:tc>
          <w:tcPr>
            <w:tcW w:w="1984" w:type="dxa"/>
          </w:tcPr>
          <w:p w14:paraId="4AEADE57">
            <w:pPr>
              <w:jc w:val="left"/>
              <w:rPr>
                <w:rFonts w:ascii="仿宋_GB2312" w:eastAsia="仿宋_GB2312" w:cs="‹ÎSå"/>
                <w:sz w:val="24"/>
              </w:rPr>
            </w:pPr>
          </w:p>
        </w:tc>
        <w:tc>
          <w:tcPr>
            <w:tcW w:w="851" w:type="dxa"/>
          </w:tcPr>
          <w:p w14:paraId="4DFDEE0A">
            <w:pPr>
              <w:jc w:val="left"/>
              <w:rPr>
                <w:rFonts w:ascii="仿宋_GB2312" w:eastAsia="仿宋_GB2312" w:cs="‹ÎSå"/>
                <w:sz w:val="24"/>
              </w:rPr>
            </w:pPr>
          </w:p>
        </w:tc>
        <w:tc>
          <w:tcPr>
            <w:tcW w:w="774" w:type="dxa"/>
          </w:tcPr>
          <w:p w14:paraId="4CD80B5B">
            <w:pPr>
              <w:jc w:val="left"/>
              <w:rPr>
                <w:rFonts w:ascii="仿宋_GB2312" w:eastAsia="仿宋_GB2312" w:cs="‹ÎSå"/>
                <w:sz w:val="24"/>
              </w:rPr>
            </w:pPr>
          </w:p>
        </w:tc>
        <w:tc>
          <w:tcPr>
            <w:tcW w:w="1352" w:type="dxa"/>
          </w:tcPr>
          <w:p w14:paraId="2B8B9956">
            <w:pPr>
              <w:jc w:val="left"/>
              <w:rPr>
                <w:rFonts w:ascii="仿宋_GB2312" w:eastAsia="仿宋_GB2312" w:cs="‹ÎSå"/>
                <w:sz w:val="24"/>
              </w:rPr>
            </w:pPr>
          </w:p>
        </w:tc>
        <w:tc>
          <w:tcPr>
            <w:tcW w:w="1418" w:type="dxa"/>
          </w:tcPr>
          <w:p w14:paraId="7A93C566">
            <w:pPr>
              <w:jc w:val="left"/>
              <w:rPr>
                <w:rFonts w:ascii="仿宋_GB2312" w:eastAsia="仿宋_GB2312" w:cs="‹ÎSå"/>
                <w:sz w:val="24"/>
              </w:rPr>
            </w:pPr>
          </w:p>
        </w:tc>
        <w:tc>
          <w:tcPr>
            <w:tcW w:w="1701" w:type="dxa"/>
          </w:tcPr>
          <w:p w14:paraId="1B48E302">
            <w:pPr>
              <w:jc w:val="left"/>
              <w:rPr>
                <w:rFonts w:ascii="仿宋_GB2312" w:eastAsia="仿宋_GB2312" w:cs="‹ÎSå"/>
                <w:sz w:val="24"/>
              </w:rPr>
            </w:pPr>
          </w:p>
        </w:tc>
      </w:tr>
      <w:tr w14:paraId="4956A0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4B4821B">
            <w:pPr>
              <w:jc w:val="left"/>
              <w:rPr>
                <w:rFonts w:ascii="仿宋_GB2312" w:eastAsia="仿宋_GB2312" w:cs="‹ÎSå"/>
                <w:sz w:val="24"/>
              </w:rPr>
            </w:pPr>
          </w:p>
        </w:tc>
        <w:tc>
          <w:tcPr>
            <w:tcW w:w="1984" w:type="dxa"/>
          </w:tcPr>
          <w:p w14:paraId="5524105E">
            <w:pPr>
              <w:jc w:val="left"/>
              <w:rPr>
                <w:rFonts w:ascii="仿宋_GB2312" w:eastAsia="仿宋_GB2312" w:cs="‹ÎSå"/>
                <w:sz w:val="24"/>
              </w:rPr>
            </w:pPr>
          </w:p>
        </w:tc>
        <w:tc>
          <w:tcPr>
            <w:tcW w:w="851" w:type="dxa"/>
          </w:tcPr>
          <w:p w14:paraId="395B1BDC">
            <w:pPr>
              <w:jc w:val="left"/>
              <w:rPr>
                <w:rFonts w:ascii="仿宋_GB2312" w:eastAsia="仿宋_GB2312" w:cs="‹ÎSå"/>
                <w:sz w:val="24"/>
              </w:rPr>
            </w:pPr>
          </w:p>
        </w:tc>
        <w:tc>
          <w:tcPr>
            <w:tcW w:w="774" w:type="dxa"/>
          </w:tcPr>
          <w:p w14:paraId="5BBAF775">
            <w:pPr>
              <w:jc w:val="left"/>
              <w:rPr>
                <w:rFonts w:ascii="仿宋_GB2312" w:eastAsia="仿宋_GB2312" w:cs="‹ÎSå"/>
                <w:sz w:val="24"/>
              </w:rPr>
            </w:pPr>
          </w:p>
        </w:tc>
        <w:tc>
          <w:tcPr>
            <w:tcW w:w="1352" w:type="dxa"/>
          </w:tcPr>
          <w:p w14:paraId="54F16B32">
            <w:pPr>
              <w:jc w:val="left"/>
              <w:rPr>
                <w:rFonts w:ascii="仿宋_GB2312" w:eastAsia="仿宋_GB2312" w:cs="‹ÎSå"/>
                <w:sz w:val="24"/>
              </w:rPr>
            </w:pPr>
          </w:p>
        </w:tc>
        <w:tc>
          <w:tcPr>
            <w:tcW w:w="1418" w:type="dxa"/>
          </w:tcPr>
          <w:p w14:paraId="36F783E5">
            <w:pPr>
              <w:jc w:val="left"/>
              <w:rPr>
                <w:rFonts w:ascii="仿宋_GB2312" w:eastAsia="仿宋_GB2312" w:cs="‹ÎSå"/>
                <w:sz w:val="24"/>
              </w:rPr>
            </w:pPr>
          </w:p>
        </w:tc>
        <w:tc>
          <w:tcPr>
            <w:tcW w:w="1701" w:type="dxa"/>
          </w:tcPr>
          <w:p w14:paraId="0AC59AEF">
            <w:pPr>
              <w:jc w:val="left"/>
              <w:rPr>
                <w:rFonts w:ascii="仿宋_GB2312" w:eastAsia="仿宋_GB2312" w:cs="‹ÎSå"/>
                <w:sz w:val="24"/>
              </w:rPr>
            </w:pPr>
          </w:p>
        </w:tc>
      </w:tr>
      <w:tr w14:paraId="723980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7E7F82E">
            <w:pPr>
              <w:jc w:val="left"/>
              <w:rPr>
                <w:rFonts w:ascii="仿宋_GB2312" w:eastAsia="仿宋_GB2312" w:cs="‹ÎSå"/>
                <w:sz w:val="24"/>
              </w:rPr>
            </w:pPr>
          </w:p>
        </w:tc>
        <w:tc>
          <w:tcPr>
            <w:tcW w:w="1984" w:type="dxa"/>
          </w:tcPr>
          <w:p w14:paraId="2F129573">
            <w:pPr>
              <w:jc w:val="left"/>
              <w:rPr>
                <w:rFonts w:ascii="仿宋_GB2312" w:eastAsia="仿宋_GB2312" w:cs="‹ÎSå"/>
                <w:sz w:val="24"/>
              </w:rPr>
            </w:pPr>
          </w:p>
        </w:tc>
        <w:tc>
          <w:tcPr>
            <w:tcW w:w="851" w:type="dxa"/>
          </w:tcPr>
          <w:p w14:paraId="3B79C6CA">
            <w:pPr>
              <w:jc w:val="left"/>
              <w:rPr>
                <w:rFonts w:ascii="仿宋_GB2312" w:eastAsia="仿宋_GB2312" w:cs="‹ÎSå"/>
                <w:sz w:val="24"/>
              </w:rPr>
            </w:pPr>
          </w:p>
        </w:tc>
        <w:tc>
          <w:tcPr>
            <w:tcW w:w="774" w:type="dxa"/>
          </w:tcPr>
          <w:p w14:paraId="4DD2A42E">
            <w:pPr>
              <w:jc w:val="left"/>
              <w:rPr>
                <w:rFonts w:ascii="仿宋_GB2312" w:eastAsia="仿宋_GB2312" w:cs="‹ÎSå"/>
                <w:sz w:val="24"/>
              </w:rPr>
            </w:pPr>
          </w:p>
        </w:tc>
        <w:tc>
          <w:tcPr>
            <w:tcW w:w="1352" w:type="dxa"/>
          </w:tcPr>
          <w:p w14:paraId="4CF45EC5">
            <w:pPr>
              <w:jc w:val="left"/>
              <w:rPr>
                <w:rFonts w:ascii="仿宋_GB2312" w:eastAsia="仿宋_GB2312" w:cs="‹ÎSå"/>
                <w:sz w:val="24"/>
              </w:rPr>
            </w:pPr>
          </w:p>
        </w:tc>
        <w:tc>
          <w:tcPr>
            <w:tcW w:w="1418" w:type="dxa"/>
          </w:tcPr>
          <w:p w14:paraId="706C144C">
            <w:pPr>
              <w:jc w:val="left"/>
              <w:rPr>
                <w:rFonts w:ascii="仿宋_GB2312" w:eastAsia="仿宋_GB2312" w:cs="‹ÎSå"/>
                <w:sz w:val="24"/>
              </w:rPr>
            </w:pPr>
          </w:p>
        </w:tc>
        <w:tc>
          <w:tcPr>
            <w:tcW w:w="1701" w:type="dxa"/>
          </w:tcPr>
          <w:p w14:paraId="679EC2DE">
            <w:pPr>
              <w:jc w:val="left"/>
              <w:rPr>
                <w:rFonts w:ascii="仿宋_GB2312" w:eastAsia="仿宋_GB2312" w:cs="‹ÎSå"/>
                <w:sz w:val="24"/>
              </w:rPr>
            </w:pPr>
          </w:p>
        </w:tc>
      </w:tr>
      <w:tr w14:paraId="434CD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9FC66ED">
            <w:pPr>
              <w:jc w:val="left"/>
              <w:rPr>
                <w:rFonts w:ascii="仿宋_GB2312" w:eastAsia="仿宋_GB2312" w:cs="‹ÎSå"/>
                <w:sz w:val="24"/>
              </w:rPr>
            </w:pPr>
          </w:p>
        </w:tc>
        <w:tc>
          <w:tcPr>
            <w:tcW w:w="1984" w:type="dxa"/>
          </w:tcPr>
          <w:p w14:paraId="2B480771">
            <w:pPr>
              <w:jc w:val="left"/>
              <w:rPr>
                <w:rFonts w:ascii="仿宋_GB2312" w:eastAsia="仿宋_GB2312" w:cs="‹ÎSå"/>
                <w:sz w:val="24"/>
              </w:rPr>
            </w:pPr>
          </w:p>
        </w:tc>
        <w:tc>
          <w:tcPr>
            <w:tcW w:w="851" w:type="dxa"/>
          </w:tcPr>
          <w:p w14:paraId="5BC66736">
            <w:pPr>
              <w:jc w:val="left"/>
              <w:rPr>
                <w:rFonts w:ascii="仿宋_GB2312" w:eastAsia="仿宋_GB2312" w:cs="‹ÎSå"/>
                <w:sz w:val="24"/>
              </w:rPr>
            </w:pPr>
          </w:p>
        </w:tc>
        <w:tc>
          <w:tcPr>
            <w:tcW w:w="774" w:type="dxa"/>
          </w:tcPr>
          <w:p w14:paraId="79F407FD">
            <w:pPr>
              <w:jc w:val="left"/>
              <w:rPr>
                <w:rFonts w:ascii="仿宋_GB2312" w:eastAsia="仿宋_GB2312" w:cs="‹ÎSå"/>
                <w:sz w:val="24"/>
              </w:rPr>
            </w:pPr>
          </w:p>
        </w:tc>
        <w:tc>
          <w:tcPr>
            <w:tcW w:w="1352" w:type="dxa"/>
          </w:tcPr>
          <w:p w14:paraId="30F47EA4">
            <w:pPr>
              <w:jc w:val="left"/>
              <w:rPr>
                <w:rFonts w:ascii="仿宋_GB2312" w:eastAsia="仿宋_GB2312" w:cs="‹ÎSå"/>
                <w:sz w:val="24"/>
              </w:rPr>
            </w:pPr>
          </w:p>
        </w:tc>
        <w:tc>
          <w:tcPr>
            <w:tcW w:w="1418" w:type="dxa"/>
          </w:tcPr>
          <w:p w14:paraId="20089910">
            <w:pPr>
              <w:jc w:val="left"/>
              <w:rPr>
                <w:rFonts w:ascii="仿宋_GB2312" w:eastAsia="仿宋_GB2312" w:cs="‹ÎSå"/>
                <w:sz w:val="24"/>
              </w:rPr>
            </w:pPr>
          </w:p>
        </w:tc>
        <w:tc>
          <w:tcPr>
            <w:tcW w:w="1701" w:type="dxa"/>
          </w:tcPr>
          <w:p w14:paraId="36B168D4">
            <w:pPr>
              <w:jc w:val="left"/>
              <w:rPr>
                <w:rFonts w:ascii="仿宋_GB2312" w:eastAsia="仿宋_GB2312" w:cs="‹ÎSå"/>
                <w:sz w:val="24"/>
              </w:rPr>
            </w:pPr>
          </w:p>
        </w:tc>
      </w:tr>
      <w:tr w14:paraId="44D9C3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6FC3E77">
            <w:pPr>
              <w:jc w:val="left"/>
              <w:rPr>
                <w:rFonts w:ascii="仿宋_GB2312" w:eastAsia="仿宋_GB2312" w:cs="‹ÎSå"/>
                <w:sz w:val="24"/>
              </w:rPr>
            </w:pPr>
          </w:p>
        </w:tc>
        <w:tc>
          <w:tcPr>
            <w:tcW w:w="1984" w:type="dxa"/>
          </w:tcPr>
          <w:p w14:paraId="4738CD99">
            <w:pPr>
              <w:jc w:val="left"/>
              <w:rPr>
                <w:rFonts w:ascii="仿宋_GB2312" w:eastAsia="仿宋_GB2312" w:cs="‹ÎSå"/>
                <w:sz w:val="24"/>
              </w:rPr>
            </w:pPr>
          </w:p>
        </w:tc>
        <w:tc>
          <w:tcPr>
            <w:tcW w:w="851" w:type="dxa"/>
          </w:tcPr>
          <w:p w14:paraId="3567C104">
            <w:pPr>
              <w:jc w:val="left"/>
              <w:rPr>
                <w:rFonts w:ascii="仿宋_GB2312" w:eastAsia="仿宋_GB2312" w:cs="‹ÎSå"/>
                <w:sz w:val="24"/>
              </w:rPr>
            </w:pPr>
          </w:p>
        </w:tc>
        <w:tc>
          <w:tcPr>
            <w:tcW w:w="774" w:type="dxa"/>
          </w:tcPr>
          <w:p w14:paraId="134EDF60">
            <w:pPr>
              <w:jc w:val="left"/>
              <w:rPr>
                <w:rFonts w:ascii="仿宋_GB2312" w:eastAsia="仿宋_GB2312" w:cs="‹ÎSå"/>
                <w:sz w:val="24"/>
              </w:rPr>
            </w:pPr>
          </w:p>
        </w:tc>
        <w:tc>
          <w:tcPr>
            <w:tcW w:w="1352" w:type="dxa"/>
          </w:tcPr>
          <w:p w14:paraId="5935C4B0">
            <w:pPr>
              <w:jc w:val="left"/>
              <w:rPr>
                <w:rFonts w:ascii="仿宋_GB2312" w:eastAsia="仿宋_GB2312" w:cs="‹ÎSå"/>
                <w:sz w:val="24"/>
              </w:rPr>
            </w:pPr>
          </w:p>
        </w:tc>
        <w:tc>
          <w:tcPr>
            <w:tcW w:w="1418" w:type="dxa"/>
          </w:tcPr>
          <w:p w14:paraId="0CDD183F">
            <w:pPr>
              <w:jc w:val="left"/>
              <w:rPr>
                <w:rFonts w:ascii="仿宋_GB2312" w:eastAsia="仿宋_GB2312" w:cs="‹ÎSå"/>
                <w:sz w:val="24"/>
              </w:rPr>
            </w:pPr>
          </w:p>
        </w:tc>
        <w:tc>
          <w:tcPr>
            <w:tcW w:w="1701" w:type="dxa"/>
          </w:tcPr>
          <w:p w14:paraId="0BB327BA">
            <w:pPr>
              <w:jc w:val="left"/>
              <w:rPr>
                <w:rFonts w:ascii="仿宋_GB2312" w:eastAsia="仿宋_GB2312" w:cs="‹ÎSå"/>
                <w:sz w:val="24"/>
              </w:rPr>
            </w:pPr>
          </w:p>
        </w:tc>
      </w:tr>
    </w:tbl>
    <w:p w14:paraId="06CC340D">
      <w:pPr>
        <w:jc w:val="left"/>
        <w:rPr>
          <w:rFonts w:ascii="仿宋_GB2312" w:eastAsia="仿宋_GB2312" w:cs="‹ÎSå"/>
          <w:sz w:val="24"/>
        </w:rPr>
      </w:pPr>
    </w:p>
    <w:p w14:paraId="0A0E0411">
      <w:pPr>
        <w:jc w:val="left"/>
        <w:rPr>
          <w:rFonts w:ascii="仿宋_GB2312" w:eastAsia="仿宋_GB2312" w:cs="‹ÎSå"/>
          <w:sz w:val="24"/>
        </w:rPr>
      </w:pPr>
      <w:r>
        <w:rPr>
          <w:rFonts w:hint="eastAsia" w:ascii="仿宋_GB2312" w:eastAsia="仿宋_GB2312" w:cs="‹ÎSå"/>
          <w:sz w:val="24"/>
        </w:rPr>
        <w:br w:type="page"/>
      </w:r>
      <w:r>
        <w:rPr>
          <w:rFonts w:hint="eastAsia" w:ascii="仿宋_GB2312" w:eastAsia="仿宋_GB2312" w:cs="‹ÎSå"/>
          <w:sz w:val="24"/>
          <w:lang w:val="en-US" w:eastAsia="zh-CN"/>
        </w:rPr>
        <w:t>9</w:t>
      </w:r>
      <w:r>
        <w:rPr>
          <w:rFonts w:hint="eastAsia" w:ascii="仿宋_GB2312" w:eastAsia="仿宋_GB2312" w:cs="‹ÎSå"/>
          <w:sz w:val="24"/>
        </w:rPr>
        <w:t>-3：专业工程暂估价表</w:t>
      </w:r>
    </w:p>
    <w:tbl>
      <w:tblPr>
        <w:tblStyle w:val="2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47A67C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tcPr>
          <w:p w14:paraId="29307762">
            <w:pPr>
              <w:jc w:val="left"/>
              <w:rPr>
                <w:rFonts w:ascii="仿宋_GB2312" w:eastAsia="仿宋_GB2312" w:cs="‹ÎSå"/>
                <w:sz w:val="24"/>
              </w:rPr>
            </w:pPr>
            <w:r>
              <w:rPr>
                <w:rFonts w:hint="eastAsia" w:ascii="仿宋_GB2312" w:eastAsia="仿宋_GB2312" w:cs="‹ÎSå"/>
                <w:sz w:val="24"/>
              </w:rPr>
              <w:t>序号</w:t>
            </w:r>
          </w:p>
        </w:tc>
        <w:tc>
          <w:tcPr>
            <w:tcW w:w="1984" w:type="dxa"/>
            <w:tcBorders>
              <w:top w:val="single" w:color="auto" w:sz="12" w:space="0"/>
              <w:bottom w:val="double" w:color="auto" w:sz="6" w:space="0"/>
            </w:tcBorders>
          </w:tcPr>
          <w:p w14:paraId="4A8FBEC7">
            <w:pPr>
              <w:jc w:val="left"/>
              <w:rPr>
                <w:rFonts w:ascii="仿宋_GB2312" w:eastAsia="仿宋_GB2312" w:cs="‹ÎSå"/>
                <w:sz w:val="24"/>
              </w:rPr>
            </w:pPr>
            <w:r>
              <w:rPr>
                <w:rFonts w:hint="eastAsia" w:ascii="仿宋_GB2312" w:eastAsia="仿宋_GB2312" w:cs="‹ÎSå"/>
                <w:sz w:val="24"/>
              </w:rPr>
              <w:t>专业工程名称</w:t>
            </w:r>
          </w:p>
        </w:tc>
        <w:tc>
          <w:tcPr>
            <w:tcW w:w="4678" w:type="dxa"/>
            <w:tcBorders>
              <w:top w:val="single" w:color="auto" w:sz="12" w:space="0"/>
              <w:bottom w:val="double" w:color="auto" w:sz="6" w:space="0"/>
            </w:tcBorders>
          </w:tcPr>
          <w:p w14:paraId="776D0FD5">
            <w:pPr>
              <w:jc w:val="left"/>
              <w:rPr>
                <w:rFonts w:ascii="仿宋_GB2312" w:eastAsia="仿宋_GB2312" w:cs="‹ÎSå"/>
                <w:sz w:val="24"/>
              </w:rPr>
            </w:pPr>
            <w:r>
              <w:rPr>
                <w:rFonts w:hint="eastAsia" w:ascii="仿宋_GB2312" w:eastAsia="仿宋_GB2312" w:cs="‹ÎSå"/>
                <w:sz w:val="24"/>
              </w:rPr>
              <w:t>工程内容</w:t>
            </w:r>
          </w:p>
        </w:tc>
        <w:tc>
          <w:tcPr>
            <w:tcW w:w="1276" w:type="dxa"/>
            <w:tcBorders>
              <w:top w:val="single" w:color="auto" w:sz="12" w:space="0"/>
              <w:bottom w:val="double" w:color="auto" w:sz="6" w:space="0"/>
            </w:tcBorders>
          </w:tcPr>
          <w:p w14:paraId="4B31A1A7">
            <w:pPr>
              <w:jc w:val="left"/>
              <w:rPr>
                <w:rFonts w:ascii="仿宋_GB2312" w:eastAsia="仿宋_GB2312" w:cs="‹ÎSå"/>
                <w:sz w:val="24"/>
              </w:rPr>
            </w:pPr>
            <w:r>
              <w:rPr>
                <w:rFonts w:hint="eastAsia" w:ascii="仿宋_GB2312" w:eastAsia="仿宋_GB2312" w:cs="‹ÎSå"/>
                <w:sz w:val="24"/>
              </w:rPr>
              <w:t>金额</w:t>
            </w:r>
          </w:p>
        </w:tc>
      </w:tr>
      <w:tr w14:paraId="0CE7C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tcPr>
          <w:p w14:paraId="762A705C">
            <w:pPr>
              <w:jc w:val="left"/>
              <w:rPr>
                <w:rFonts w:ascii="仿宋_GB2312" w:eastAsia="仿宋_GB2312" w:cs="‹ÎSå"/>
                <w:sz w:val="24"/>
              </w:rPr>
            </w:pPr>
          </w:p>
        </w:tc>
        <w:tc>
          <w:tcPr>
            <w:tcW w:w="1984" w:type="dxa"/>
            <w:tcBorders>
              <w:top w:val="double" w:color="auto" w:sz="6" w:space="0"/>
              <w:bottom w:val="single" w:color="auto" w:sz="6" w:space="0"/>
            </w:tcBorders>
          </w:tcPr>
          <w:p w14:paraId="4586FFDA">
            <w:pPr>
              <w:jc w:val="left"/>
              <w:rPr>
                <w:rFonts w:ascii="仿宋_GB2312" w:eastAsia="仿宋_GB2312" w:cs="‹ÎSå"/>
                <w:sz w:val="24"/>
              </w:rPr>
            </w:pPr>
          </w:p>
        </w:tc>
        <w:tc>
          <w:tcPr>
            <w:tcW w:w="4678" w:type="dxa"/>
            <w:tcBorders>
              <w:top w:val="double" w:color="auto" w:sz="6" w:space="0"/>
              <w:bottom w:val="single" w:color="auto" w:sz="6" w:space="0"/>
            </w:tcBorders>
          </w:tcPr>
          <w:p w14:paraId="0FB808BF">
            <w:pPr>
              <w:jc w:val="left"/>
              <w:rPr>
                <w:rFonts w:ascii="仿宋_GB2312" w:eastAsia="仿宋_GB2312" w:cs="‹ÎSå"/>
                <w:sz w:val="24"/>
              </w:rPr>
            </w:pPr>
          </w:p>
        </w:tc>
        <w:tc>
          <w:tcPr>
            <w:tcW w:w="1276" w:type="dxa"/>
            <w:tcBorders>
              <w:top w:val="double" w:color="auto" w:sz="6" w:space="0"/>
              <w:bottom w:val="single" w:color="auto" w:sz="6" w:space="0"/>
            </w:tcBorders>
          </w:tcPr>
          <w:p w14:paraId="3FE56117">
            <w:pPr>
              <w:jc w:val="left"/>
              <w:rPr>
                <w:rFonts w:ascii="仿宋_GB2312" w:eastAsia="仿宋_GB2312" w:cs="‹ÎSå"/>
                <w:sz w:val="24"/>
              </w:rPr>
            </w:pPr>
          </w:p>
        </w:tc>
      </w:tr>
      <w:tr w14:paraId="4F7338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4AB863FC">
            <w:pPr>
              <w:jc w:val="left"/>
              <w:rPr>
                <w:rFonts w:ascii="仿宋_GB2312" w:eastAsia="仿宋_GB2312" w:cs="‹ÎSå"/>
                <w:sz w:val="24"/>
              </w:rPr>
            </w:pPr>
          </w:p>
        </w:tc>
        <w:tc>
          <w:tcPr>
            <w:tcW w:w="1984" w:type="dxa"/>
            <w:tcBorders>
              <w:top w:val="nil"/>
            </w:tcBorders>
          </w:tcPr>
          <w:p w14:paraId="40EF4BE3">
            <w:pPr>
              <w:jc w:val="left"/>
              <w:rPr>
                <w:rFonts w:ascii="仿宋_GB2312" w:eastAsia="仿宋_GB2312" w:cs="‹ÎSå"/>
                <w:sz w:val="24"/>
              </w:rPr>
            </w:pPr>
          </w:p>
        </w:tc>
        <w:tc>
          <w:tcPr>
            <w:tcW w:w="4678" w:type="dxa"/>
            <w:tcBorders>
              <w:top w:val="nil"/>
            </w:tcBorders>
          </w:tcPr>
          <w:p w14:paraId="69CA249B">
            <w:pPr>
              <w:jc w:val="left"/>
              <w:rPr>
                <w:rFonts w:ascii="仿宋_GB2312" w:eastAsia="仿宋_GB2312" w:cs="‹ÎSå"/>
                <w:sz w:val="24"/>
              </w:rPr>
            </w:pPr>
          </w:p>
        </w:tc>
        <w:tc>
          <w:tcPr>
            <w:tcW w:w="1276" w:type="dxa"/>
            <w:tcBorders>
              <w:top w:val="nil"/>
            </w:tcBorders>
          </w:tcPr>
          <w:p w14:paraId="3BD6C1AF">
            <w:pPr>
              <w:jc w:val="left"/>
              <w:rPr>
                <w:rFonts w:ascii="仿宋_GB2312" w:eastAsia="仿宋_GB2312" w:cs="‹ÎSå"/>
                <w:sz w:val="24"/>
              </w:rPr>
            </w:pPr>
          </w:p>
        </w:tc>
      </w:tr>
      <w:tr w14:paraId="6EBE1C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24F59E97">
            <w:pPr>
              <w:jc w:val="left"/>
              <w:rPr>
                <w:rFonts w:ascii="仿宋_GB2312" w:eastAsia="仿宋_GB2312" w:cs="‹ÎSå"/>
                <w:sz w:val="24"/>
              </w:rPr>
            </w:pPr>
          </w:p>
        </w:tc>
        <w:tc>
          <w:tcPr>
            <w:tcW w:w="1984" w:type="dxa"/>
            <w:tcBorders>
              <w:top w:val="nil"/>
            </w:tcBorders>
          </w:tcPr>
          <w:p w14:paraId="0CDC4749">
            <w:pPr>
              <w:jc w:val="left"/>
              <w:rPr>
                <w:rFonts w:ascii="仿宋_GB2312" w:eastAsia="仿宋_GB2312" w:cs="‹ÎSå"/>
                <w:sz w:val="24"/>
              </w:rPr>
            </w:pPr>
          </w:p>
        </w:tc>
        <w:tc>
          <w:tcPr>
            <w:tcW w:w="4678" w:type="dxa"/>
            <w:tcBorders>
              <w:top w:val="nil"/>
            </w:tcBorders>
          </w:tcPr>
          <w:p w14:paraId="7E86F47C">
            <w:pPr>
              <w:jc w:val="left"/>
              <w:rPr>
                <w:rFonts w:ascii="仿宋_GB2312" w:eastAsia="仿宋_GB2312" w:cs="‹ÎSå"/>
                <w:sz w:val="24"/>
              </w:rPr>
            </w:pPr>
          </w:p>
        </w:tc>
        <w:tc>
          <w:tcPr>
            <w:tcW w:w="1276" w:type="dxa"/>
            <w:tcBorders>
              <w:top w:val="nil"/>
            </w:tcBorders>
          </w:tcPr>
          <w:p w14:paraId="5D564EB8">
            <w:pPr>
              <w:jc w:val="left"/>
              <w:rPr>
                <w:rFonts w:ascii="仿宋_GB2312" w:eastAsia="仿宋_GB2312" w:cs="‹ÎSå"/>
                <w:sz w:val="24"/>
              </w:rPr>
            </w:pPr>
          </w:p>
        </w:tc>
      </w:tr>
      <w:tr w14:paraId="743F65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5674E42">
            <w:pPr>
              <w:jc w:val="left"/>
              <w:rPr>
                <w:rFonts w:ascii="仿宋_GB2312" w:eastAsia="仿宋_GB2312" w:cs="‹ÎSå"/>
                <w:sz w:val="24"/>
              </w:rPr>
            </w:pPr>
          </w:p>
        </w:tc>
        <w:tc>
          <w:tcPr>
            <w:tcW w:w="1984" w:type="dxa"/>
          </w:tcPr>
          <w:p w14:paraId="4FAB604D">
            <w:pPr>
              <w:jc w:val="left"/>
              <w:rPr>
                <w:rFonts w:ascii="仿宋_GB2312" w:eastAsia="仿宋_GB2312" w:cs="‹ÎSå"/>
                <w:sz w:val="24"/>
              </w:rPr>
            </w:pPr>
          </w:p>
        </w:tc>
        <w:tc>
          <w:tcPr>
            <w:tcW w:w="4678" w:type="dxa"/>
          </w:tcPr>
          <w:p w14:paraId="62A44A21">
            <w:pPr>
              <w:jc w:val="left"/>
              <w:rPr>
                <w:rFonts w:ascii="仿宋_GB2312" w:eastAsia="仿宋_GB2312" w:cs="‹ÎSå"/>
                <w:sz w:val="24"/>
              </w:rPr>
            </w:pPr>
          </w:p>
        </w:tc>
        <w:tc>
          <w:tcPr>
            <w:tcW w:w="1276" w:type="dxa"/>
          </w:tcPr>
          <w:p w14:paraId="08D862DA">
            <w:pPr>
              <w:jc w:val="left"/>
              <w:rPr>
                <w:rFonts w:ascii="仿宋_GB2312" w:eastAsia="仿宋_GB2312" w:cs="‹ÎSå"/>
                <w:sz w:val="24"/>
              </w:rPr>
            </w:pPr>
          </w:p>
        </w:tc>
      </w:tr>
      <w:tr w14:paraId="644214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378E792">
            <w:pPr>
              <w:jc w:val="left"/>
              <w:rPr>
                <w:rFonts w:ascii="仿宋_GB2312" w:eastAsia="仿宋_GB2312" w:cs="‹ÎSå"/>
                <w:sz w:val="24"/>
              </w:rPr>
            </w:pPr>
          </w:p>
        </w:tc>
        <w:tc>
          <w:tcPr>
            <w:tcW w:w="1984" w:type="dxa"/>
          </w:tcPr>
          <w:p w14:paraId="10E37E43">
            <w:pPr>
              <w:jc w:val="left"/>
              <w:rPr>
                <w:rFonts w:ascii="仿宋_GB2312" w:eastAsia="仿宋_GB2312" w:cs="‹ÎSå"/>
                <w:sz w:val="24"/>
              </w:rPr>
            </w:pPr>
          </w:p>
        </w:tc>
        <w:tc>
          <w:tcPr>
            <w:tcW w:w="4678" w:type="dxa"/>
          </w:tcPr>
          <w:p w14:paraId="0E989155">
            <w:pPr>
              <w:jc w:val="left"/>
              <w:rPr>
                <w:rFonts w:ascii="仿宋_GB2312" w:eastAsia="仿宋_GB2312" w:cs="‹ÎSå"/>
                <w:sz w:val="24"/>
              </w:rPr>
            </w:pPr>
          </w:p>
        </w:tc>
        <w:tc>
          <w:tcPr>
            <w:tcW w:w="1276" w:type="dxa"/>
          </w:tcPr>
          <w:p w14:paraId="6A294189">
            <w:pPr>
              <w:jc w:val="left"/>
              <w:rPr>
                <w:rFonts w:ascii="仿宋_GB2312" w:eastAsia="仿宋_GB2312" w:cs="‹ÎSå"/>
                <w:sz w:val="24"/>
              </w:rPr>
            </w:pPr>
          </w:p>
        </w:tc>
      </w:tr>
      <w:tr w14:paraId="356B82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7C671E7">
            <w:pPr>
              <w:jc w:val="left"/>
              <w:rPr>
                <w:rFonts w:ascii="仿宋_GB2312" w:eastAsia="仿宋_GB2312" w:cs="‹ÎSå"/>
                <w:sz w:val="24"/>
              </w:rPr>
            </w:pPr>
          </w:p>
        </w:tc>
        <w:tc>
          <w:tcPr>
            <w:tcW w:w="1984" w:type="dxa"/>
          </w:tcPr>
          <w:p w14:paraId="57CF6B31">
            <w:pPr>
              <w:jc w:val="left"/>
              <w:rPr>
                <w:rFonts w:ascii="仿宋_GB2312" w:eastAsia="仿宋_GB2312" w:cs="‹ÎSå"/>
                <w:sz w:val="24"/>
              </w:rPr>
            </w:pPr>
          </w:p>
        </w:tc>
        <w:tc>
          <w:tcPr>
            <w:tcW w:w="4678" w:type="dxa"/>
          </w:tcPr>
          <w:p w14:paraId="5C6C44EB">
            <w:pPr>
              <w:jc w:val="left"/>
              <w:rPr>
                <w:rFonts w:ascii="仿宋_GB2312" w:eastAsia="仿宋_GB2312" w:cs="‹ÎSå"/>
                <w:sz w:val="24"/>
              </w:rPr>
            </w:pPr>
          </w:p>
        </w:tc>
        <w:tc>
          <w:tcPr>
            <w:tcW w:w="1276" w:type="dxa"/>
          </w:tcPr>
          <w:p w14:paraId="41D9597E">
            <w:pPr>
              <w:jc w:val="left"/>
              <w:rPr>
                <w:rFonts w:ascii="仿宋_GB2312" w:eastAsia="仿宋_GB2312" w:cs="‹ÎSå"/>
                <w:sz w:val="24"/>
              </w:rPr>
            </w:pPr>
          </w:p>
        </w:tc>
      </w:tr>
      <w:tr w14:paraId="0FD92F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EC2357A">
            <w:pPr>
              <w:jc w:val="left"/>
              <w:rPr>
                <w:rFonts w:ascii="仿宋_GB2312" w:eastAsia="仿宋_GB2312" w:cs="‹ÎSå"/>
                <w:sz w:val="24"/>
              </w:rPr>
            </w:pPr>
          </w:p>
        </w:tc>
        <w:tc>
          <w:tcPr>
            <w:tcW w:w="1984" w:type="dxa"/>
          </w:tcPr>
          <w:p w14:paraId="2A8A6A83">
            <w:pPr>
              <w:jc w:val="left"/>
              <w:rPr>
                <w:rFonts w:ascii="仿宋_GB2312" w:eastAsia="仿宋_GB2312" w:cs="‹ÎSå"/>
                <w:sz w:val="24"/>
              </w:rPr>
            </w:pPr>
          </w:p>
        </w:tc>
        <w:tc>
          <w:tcPr>
            <w:tcW w:w="4678" w:type="dxa"/>
          </w:tcPr>
          <w:p w14:paraId="4B673DF0">
            <w:pPr>
              <w:jc w:val="left"/>
              <w:rPr>
                <w:rFonts w:ascii="仿宋_GB2312" w:eastAsia="仿宋_GB2312" w:cs="‹ÎSå"/>
                <w:sz w:val="24"/>
              </w:rPr>
            </w:pPr>
          </w:p>
        </w:tc>
        <w:tc>
          <w:tcPr>
            <w:tcW w:w="1276" w:type="dxa"/>
          </w:tcPr>
          <w:p w14:paraId="3ABE41A5">
            <w:pPr>
              <w:jc w:val="left"/>
              <w:rPr>
                <w:rFonts w:ascii="仿宋_GB2312" w:eastAsia="仿宋_GB2312" w:cs="‹ÎSå"/>
                <w:sz w:val="24"/>
              </w:rPr>
            </w:pPr>
          </w:p>
        </w:tc>
      </w:tr>
      <w:tr w14:paraId="6EF7A1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72F791C">
            <w:pPr>
              <w:jc w:val="left"/>
              <w:rPr>
                <w:rFonts w:ascii="仿宋_GB2312" w:eastAsia="仿宋_GB2312" w:cs="‹ÎSå"/>
                <w:sz w:val="24"/>
              </w:rPr>
            </w:pPr>
          </w:p>
        </w:tc>
        <w:tc>
          <w:tcPr>
            <w:tcW w:w="1984" w:type="dxa"/>
          </w:tcPr>
          <w:p w14:paraId="034F536D">
            <w:pPr>
              <w:jc w:val="left"/>
              <w:rPr>
                <w:rFonts w:ascii="仿宋_GB2312" w:eastAsia="仿宋_GB2312" w:cs="‹ÎSå"/>
                <w:sz w:val="24"/>
              </w:rPr>
            </w:pPr>
          </w:p>
        </w:tc>
        <w:tc>
          <w:tcPr>
            <w:tcW w:w="4678" w:type="dxa"/>
          </w:tcPr>
          <w:p w14:paraId="3F9463F9">
            <w:pPr>
              <w:jc w:val="left"/>
              <w:rPr>
                <w:rFonts w:ascii="仿宋_GB2312" w:eastAsia="仿宋_GB2312" w:cs="‹ÎSå"/>
                <w:sz w:val="24"/>
              </w:rPr>
            </w:pPr>
          </w:p>
        </w:tc>
        <w:tc>
          <w:tcPr>
            <w:tcW w:w="1276" w:type="dxa"/>
          </w:tcPr>
          <w:p w14:paraId="155CC69C">
            <w:pPr>
              <w:jc w:val="left"/>
              <w:rPr>
                <w:rFonts w:ascii="仿宋_GB2312" w:eastAsia="仿宋_GB2312" w:cs="‹ÎSå"/>
                <w:sz w:val="24"/>
              </w:rPr>
            </w:pPr>
          </w:p>
        </w:tc>
      </w:tr>
      <w:tr w14:paraId="52074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7A62F96">
            <w:pPr>
              <w:jc w:val="left"/>
              <w:rPr>
                <w:rFonts w:ascii="仿宋_GB2312" w:eastAsia="仿宋_GB2312" w:cs="‹ÎSå"/>
                <w:sz w:val="24"/>
              </w:rPr>
            </w:pPr>
          </w:p>
        </w:tc>
        <w:tc>
          <w:tcPr>
            <w:tcW w:w="1984" w:type="dxa"/>
          </w:tcPr>
          <w:p w14:paraId="0A66BB26">
            <w:pPr>
              <w:jc w:val="left"/>
              <w:rPr>
                <w:rFonts w:ascii="仿宋_GB2312" w:eastAsia="仿宋_GB2312" w:cs="‹ÎSå"/>
                <w:sz w:val="24"/>
              </w:rPr>
            </w:pPr>
          </w:p>
        </w:tc>
        <w:tc>
          <w:tcPr>
            <w:tcW w:w="4678" w:type="dxa"/>
          </w:tcPr>
          <w:p w14:paraId="0C147A45">
            <w:pPr>
              <w:jc w:val="left"/>
              <w:rPr>
                <w:rFonts w:ascii="仿宋_GB2312" w:eastAsia="仿宋_GB2312" w:cs="‹ÎSå"/>
                <w:sz w:val="24"/>
              </w:rPr>
            </w:pPr>
          </w:p>
        </w:tc>
        <w:tc>
          <w:tcPr>
            <w:tcW w:w="1276" w:type="dxa"/>
          </w:tcPr>
          <w:p w14:paraId="6376651A">
            <w:pPr>
              <w:jc w:val="left"/>
              <w:rPr>
                <w:rFonts w:ascii="仿宋_GB2312" w:eastAsia="仿宋_GB2312" w:cs="‹ÎSå"/>
                <w:sz w:val="24"/>
              </w:rPr>
            </w:pPr>
          </w:p>
        </w:tc>
      </w:tr>
      <w:tr w14:paraId="0AA097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C5DBDBD">
            <w:pPr>
              <w:jc w:val="left"/>
              <w:rPr>
                <w:rFonts w:ascii="仿宋_GB2312" w:eastAsia="仿宋_GB2312" w:cs="‹ÎSå"/>
                <w:sz w:val="24"/>
              </w:rPr>
            </w:pPr>
          </w:p>
        </w:tc>
        <w:tc>
          <w:tcPr>
            <w:tcW w:w="1984" w:type="dxa"/>
          </w:tcPr>
          <w:p w14:paraId="698B0FA9">
            <w:pPr>
              <w:jc w:val="left"/>
              <w:rPr>
                <w:rFonts w:ascii="仿宋_GB2312" w:eastAsia="仿宋_GB2312" w:cs="‹ÎSå"/>
                <w:sz w:val="24"/>
              </w:rPr>
            </w:pPr>
          </w:p>
        </w:tc>
        <w:tc>
          <w:tcPr>
            <w:tcW w:w="4678" w:type="dxa"/>
          </w:tcPr>
          <w:p w14:paraId="3B54D0CC">
            <w:pPr>
              <w:jc w:val="left"/>
              <w:rPr>
                <w:rFonts w:ascii="仿宋_GB2312" w:eastAsia="仿宋_GB2312" w:cs="‹ÎSå"/>
                <w:sz w:val="24"/>
              </w:rPr>
            </w:pPr>
          </w:p>
        </w:tc>
        <w:tc>
          <w:tcPr>
            <w:tcW w:w="1276" w:type="dxa"/>
          </w:tcPr>
          <w:p w14:paraId="6A9027FF">
            <w:pPr>
              <w:jc w:val="left"/>
              <w:rPr>
                <w:rFonts w:ascii="仿宋_GB2312" w:eastAsia="仿宋_GB2312" w:cs="‹ÎSå"/>
                <w:sz w:val="24"/>
              </w:rPr>
            </w:pPr>
          </w:p>
        </w:tc>
      </w:tr>
      <w:tr w14:paraId="177749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0F48C5C">
            <w:pPr>
              <w:jc w:val="left"/>
              <w:rPr>
                <w:rFonts w:ascii="仿宋_GB2312" w:eastAsia="仿宋_GB2312" w:cs="‹ÎSå"/>
                <w:sz w:val="24"/>
              </w:rPr>
            </w:pPr>
          </w:p>
        </w:tc>
        <w:tc>
          <w:tcPr>
            <w:tcW w:w="1984" w:type="dxa"/>
          </w:tcPr>
          <w:p w14:paraId="41B10290">
            <w:pPr>
              <w:jc w:val="left"/>
              <w:rPr>
                <w:rFonts w:ascii="仿宋_GB2312" w:eastAsia="仿宋_GB2312" w:cs="‹ÎSå"/>
                <w:sz w:val="24"/>
              </w:rPr>
            </w:pPr>
          </w:p>
        </w:tc>
        <w:tc>
          <w:tcPr>
            <w:tcW w:w="4678" w:type="dxa"/>
          </w:tcPr>
          <w:p w14:paraId="0D5D6CED">
            <w:pPr>
              <w:jc w:val="left"/>
              <w:rPr>
                <w:rFonts w:ascii="仿宋_GB2312" w:eastAsia="仿宋_GB2312" w:cs="‹ÎSå"/>
                <w:sz w:val="24"/>
              </w:rPr>
            </w:pPr>
          </w:p>
        </w:tc>
        <w:tc>
          <w:tcPr>
            <w:tcW w:w="1276" w:type="dxa"/>
          </w:tcPr>
          <w:p w14:paraId="1E4CE23B">
            <w:pPr>
              <w:jc w:val="left"/>
              <w:rPr>
                <w:rFonts w:ascii="仿宋_GB2312" w:eastAsia="仿宋_GB2312" w:cs="‹ÎSå"/>
                <w:sz w:val="24"/>
              </w:rPr>
            </w:pPr>
          </w:p>
        </w:tc>
      </w:tr>
      <w:tr w14:paraId="5A683D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D0AFBF1">
            <w:pPr>
              <w:jc w:val="left"/>
              <w:rPr>
                <w:rFonts w:ascii="仿宋_GB2312" w:eastAsia="仿宋_GB2312" w:cs="‹ÎSå"/>
                <w:sz w:val="24"/>
              </w:rPr>
            </w:pPr>
          </w:p>
        </w:tc>
        <w:tc>
          <w:tcPr>
            <w:tcW w:w="1984" w:type="dxa"/>
          </w:tcPr>
          <w:p w14:paraId="619DA300">
            <w:pPr>
              <w:jc w:val="left"/>
              <w:rPr>
                <w:rFonts w:ascii="仿宋_GB2312" w:eastAsia="仿宋_GB2312" w:cs="‹ÎSå"/>
                <w:sz w:val="24"/>
              </w:rPr>
            </w:pPr>
          </w:p>
        </w:tc>
        <w:tc>
          <w:tcPr>
            <w:tcW w:w="4678" w:type="dxa"/>
          </w:tcPr>
          <w:p w14:paraId="1388EE97">
            <w:pPr>
              <w:jc w:val="left"/>
              <w:rPr>
                <w:rFonts w:ascii="仿宋_GB2312" w:eastAsia="仿宋_GB2312" w:cs="‹ÎSå"/>
                <w:sz w:val="24"/>
              </w:rPr>
            </w:pPr>
          </w:p>
        </w:tc>
        <w:tc>
          <w:tcPr>
            <w:tcW w:w="1276" w:type="dxa"/>
          </w:tcPr>
          <w:p w14:paraId="26E654AD">
            <w:pPr>
              <w:jc w:val="left"/>
              <w:rPr>
                <w:rFonts w:ascii="仿宋_GB2312" w:eastAsia="仿宋_GB2312" w:cs="‹ÎSå"/>
                <w:sz w:val="24"/>
              </w:rPr>
            </w:pPr>
          </w:p>
        </w:tc>
      </w:tr>
      <w:tr w14:paraId="7BFD7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01B1373">
            <w:pPr>
              <w:jc w:val="left"/>
              <w:rPr>
                <w:rFonts w:ascii="仿宋_GB2312" w:eastAsia="仿宋_GB2312" w:cs="‹ÎSå"/>
                <w:sz w:val="24"/>
              </w:rPr>
            </w:pPr>
          </w:p>
        </w:tc>
        <w:tc>
          <w:tcPr>
            <w:tcW w:w="1984" w:type="dxa"/>
          </w:tcPr>
          <w:p w14:paraId="1967BC35">
            <w:pPr>
              <w:jc w:val="left"/>
              <w:rPr>
                <w:rFonts w:ascii="仿宋_GB2312" w:eastAsia="仿宋_GB2312" w:cs="‹ÎSå"/>
                <w:sz w:val="24"/>
              </w:rPr>
            </w:pPr>
          </w:p>
        </w:tc>
        <w:tc>
          <w:tcPr>
            <w:tcW w:w="4678" w:type="dxa"/>
          </w:tcPr>
          <w:p w14:paraId="5D1A65F8">
            <w:pPr>
              <w:jc w:val="left"/>
              <w:rPr>
                <w:rFonts w:ascii="仿宋_GB2312" w:eastAsia="仿宋_GB2312" w:cs="‹ÎSå"/>
                <w:sz w:val="24"/>
              </w:rPr>
            </w:pPr>
          </w:p>
        </w:tc>
        <w:tc>
          <w:tcPr>
            <w:tcW w:w="1276" w:type="dxa"/>
          </w:tcPr>
          <w:p w14:paraId="14544497">
            <w:pPr>
              <w:jc w:val="left"/>
              <w:rPr>
                <w:rFonts w:ascii="仿宋_GB2312" w:eastAsia="仿宋_GB2312" w:cs="‹ÎSå"/>
                <w:sz w:val="24"/>
              </w:rPr>
            </w:pPr>
          </w:p>
        </w:tc>
      </w:tr>
      <w:tr w14:paraId="50D3D9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95155D2">
            <w:pPr>
              <w:jc w:val="left"/>
              <w:rPr>
                <w:rFonts w:ascii="仿宋_GB2312" w:eastAsia="仿宋_GB2312" w:cs="‹ÎSå"/>
                <w:sz w:val="24"/>
              </w:rPr>
            </w:pPr>
          </w:p>
        </w:tc>
        <w:tc>
          <w:tcPr>
            <w:tcW w:w="1984" w:type="dxa"/>
          </w:tcPr>
          <w:p w14:paraId="0451CDDC">
            <w:pPr>
              <w:jc w:val="left"/>
              <w:rPr>
                <w:rFonts w:ascii="仿宋_GB2312" w:eastAsia="仿宋_GB2312" w:cs="‹ÎSå"/>
                <w:sz w:val="24"/>
              </w:rPr>
            </w:pPr>
          </w:p>
        </w:tc>
        <w:tc>
          <w:tcPr>
            <w:tcW w:w="4678" w:type="dxa"/>
          </w:tcPr>
          <w:p w14:paraId="7EFC6600">
            <w:pPr>
              <w:jc w:val="left"/>
              <w:rPr>
                <w:rFonts w:ascii="仿宋_GB2312" w:eastAsia="仿宋_GB2312" w:cs="‹ÎSå"/>
                <w:sz w:val="24"/>
              </w:rPr>
            </w:pPr>
          </w:p>
        </w:tc>
        <w:tc>
          <w:tcPr>
            <w:tcW w:w="1276" w:type="dxa"/>
          </w:tcPr>
          <w:p w14:paraId="3B5A942B">
            <w:pPr>
              <w:jc w:val="left"/>
              <w:rPr>
                <w:rFonts w:ascii="仿宋_GB2312" w:eastAsia="仿宋_GB2312" w:cs="‹ÎSå"/>
                <w:sz w:val="24"/>
              </w:rPr>
            </w:pPr>
          </w:p>
        </w:tc>
      </w:tr>
      <w:tr w14:paraId="059282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9567634">
            <w:pPr>
              <w:jc w:val="left"/>
              <w:rPr>
                <w:rFonts w:ascii="仿宋_GB2312" w:eastAsia="仿宋_GB2312" w:cs="‹ÎSå"/>
                <w:sz w:val="24"/>
              </w:rPr>
            </w:pPr>
          </w:p>
        </w:tc>
        <w:tc>
          <w:tcPr>
            <w:tcW w:w="1984" w:type="dxa"/>
          </w:tcPr>
          <w:p w14:paraId="0632BF9C">
            <w:pPr>
              <w:jc w:val="left"/>
              <w:rPr>
                <w:rFonts w:ascii="仿宋_GB2312" w:eastAsia="仿宋_GB2312" w:cs="‹ÎSå"/>
                <w:sz w:val="24"/>
              </w:rPr>
            </w:pPr>
          </w:p>
        </w:tc>
        <w:tc>
          <w:tcPr>
            <w:tcW w:w="4678" w:type="dxa"/>
          </w:tcPr>
          <w:p w14:paraId="1791E82E">
            <w:pPr>
              <w:jc w:val="left"/>
              <w:rPr>
                <w:rFonts w:ascii="仿宋_GB2312" w:eastAsia="仿宋_GB2312" w:cs="‹ÎSå"/>
                <w:sz w:val="24"/>
              </w:rPr>
            </w:pPr>
          </w:p>
        </w:tc>
        <w:tc>
          <w:tcPr>
            <w:tcW w:w="1276" w:type="dxa"/>
          </w:tcPr>
          <w:p w14:paraId="51A299D2">
            <w:pPr>
              <w:jc w:val="left"/>
              <w:rPr>
                <w:rFonts w:ascii="仿宋_GB2312" w:eastAsia="仿宋_GB2312" w:cs="‹ÎSå"/>
                <w:sz w:val="24"/>
              </w:rPr>
            </w:pPr>
          </w:p>
        </w:tc>
      </w:tr>
      <w:tr w14:paraId="53B634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02F8700">
            <w:pPr>
              <w:jc w:val="left"/>
              <w:rPr>
                <w:rFonts w:ascii="仿宋_GB2312" w:eastAsia="仿宋_GB2312" w:cs="‹ÎSå"/>
                <w:sz w:val="24"/>
              </w:rPr>
            </w:pPr>
          </w:p>
        </w:tc>
        <w:tc>
          <w:tcPr>
            <w:tcW w:w="1984" w:type="dxa"/>
          </w:tcPr>
          <w:p w14:paraId="3B90024E">
            <w:pPr>
              <w:jc w:val="left"/>
              <w:rPr>
                <w:rFonts w:ascii="仿宋_GB2312" w:eastAsia="仿宋_GB2312" w:cs="‹ÎSå"/>
                <w:sz w:val="24"/>
              </w:rPr>
            </w:pPr>
          </w:p>
        </w:tc>
        <w:tc>
          <w:tcPr>
            <w:tcW w:w="4678" w:type="dxa"/>
          </w:tcPr>
          <w:p w14:paraId="436AD2A7">
            <w:pPr>
              <w:jc w:val="left"/>
              <w:rPr>
                <w:rFonts w:ascii="仿宋_GB2312" w:eastAsia="仿宋_GB2312" w:cs="‹ÎSå"/>
                <w:sz w:val="24"/>
              </w:rPr>
            </w:pPr>
          </w:p>
        </w:tc>
        <w:tc>
          <w:tcPr>
            <w:tcW w:w="1276" w:type="dxa"/>
          </w:tcPr>
          <w:p w14:paraId="4975CC44">
            <w:pPr>
              <w:jc w:val="left"/>
              <w:rPr>
                <w:rFonts w:ascii="仿宋_GB2312" w:eastAsia="仿宋_GB2312" w:cs="‹ÎSå"/>
                <w:sz w:val="24"/>
              </w:rPr>
            </w:pPr>
          </w:p>
        </w:tc>
      </w:tr>
      <w:tr w14:paraId="554F6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2DACFCD">
            <w:pPr>
              <w:jc w:val="left"/>
              <w:rPr>
                <w:rFonts w:ascii="仿宋_GB2312" w:eastAsia="仿宋_GB2312" w:cs="‹ÎSå"/>
                <w:sz w:val="24"/>
              </w:rPr>
            </w:pPr>
          </w:p>
        </w:tc>
        <w:tc>
          <w:tcPr>
            <w:tcW w:w="1984" w:type="dxa"/>
          </w:tcPr>
          <w:p w14:paraId="634B0211">
            <w:pPr>
              <w:jc w:val="left"/>
              <w:rPr>
                <w:rFonts w:ascii="仿宋_GB2312" w:eastAsia="仿宋_GB2312" w:cs="‹ÎSå"/>
                <w:sz w:val="24"/>
              </w:rPr>
            </w:pPr>
          </w:p>
        </w:tc>
        <w:tc>
          <w:tcPr>
            <w:tcW w:w="4678" w:type="dxa"/>
          </w:tcPr>
          <w:p w14:paraId="2F08169B">
            <w:pPr>
              <w:jc w:val="left"/>
              <w:rPr>
                <w:rFonts w:ascii="仿宋_GB2312" w:eastAsia="仿宋_GB2312" w:cs="‹ÎSå"/>
                <w:sz w:val="24"/>
              </w:rPr>
            </w:pPr>
          </w:p>
        </w:tc>
        <w:tc>
          <w:tcPr>
            <w:tcW w:w="1276" w:type="dxa"/>
          </w:tcPr>
          <w:p w14:paraId="62605985">
            <w:pPr>
              <w:jc w:val="left"/>
              <w:rPr>
                <w:rFonts w:ascii="仿宋_GB2312" w:eastAsia="仿宋_GB2312" w:cs="‹ÎSå"/>
                <w:sz w:val="24"/>
              </w:rPr>
            </w:pPr>
          </w:p>
        </w:tc>
      </w:tr>
      <w:tr w14:paraId="28E739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E184A3C">
            <w:pPr>
              <w:jc w:val="left"/>
              <w:rPr>
                <w:rFonts w:ascii="仿宋_GB2312" w:eastAsia="仿宋_GB2312" w:cs="‹ÎSå"/>
                <w:sz w:val="24"/>
              </w:rPr>
            </w:pPr>
          </w:p>
        </w:tc>
        <w:tc>
          <w:tcPr>
            <w:tcW w:w="1984" w:type="dxa"/>
          </w:tcPr>
          <w:p w14:paraId="62B2C781">
            <w:pPr>
              <w:jc w:val="left"/>
              <w:rPr>
                <w:rFonts w:ascii="仿宋_GB2312" w:eastAsia="仿宋_GB2312" w:cs="‹ÎSå"/>
                <w:sz w:val="24"/>
              </w:rPr>
            </w:pPr>
          </w:p>
        </w:tc>
        <w:tc>
          <w:tcPr>
            <w:tcW w:w="4678" w:type="dxa"/>
          </w:tcPr>
          <w:p w14:paraId="037B3775">
            <w:pPr>
              <w:jc w:val="left"/>
              <w:rPr>
                <w:rFonts w:ascii="仿宋_GB2312" w:eastAsia="仿宋_GB2312" w:cs="‹ÎSå"/>
                <w:sz w:val="24"/>
              </w:rPr>
            </w:pPr>
          </w:p>
        </w:tc>
        <w:tc>
          <w:tcPr>
            <w:tcW w:w="1276" w:type="dxa"/>
          </w:tcPr>
          <w:p w14:paraId="48048281">
            <w:pPr>
              <w:jc w:val="left"/>
              <w:rPr>
                <w:rFonts w:ascii="仿宋_GB2312" w:eastAsia="仿宋_GB2312" w:cs="‹ÎSå"/>
                <w:sz w:val="24"/>
              </w:rPr>
            </w:pPr>
          </w:p>
        </w:tc>
      </w:tr>
      <w:tr w14:paraId="4AA7E5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2CEBD5F">
            <w:pPr>
              <w:jc w:val="left"/>
              <w:rPr>
                <w:rFonts w:ascii="仿宋_GB2312" w:eastAsia="仿宋_GB2312" w:cs="‹ÎSå"/>
                <w:sz w:val="24"/>
              </w:rPr>
            </w:pPr>
          </w:p>
        </w:tc>
        <w:tc>
          <w:tcPr>
            <w:tcW w:w="1984" w:type="dxa"/>
          </w:tcPr>
          <w:p w14:paraId="670DE4B2">
            <w:pPr>
              <w:jc w:val="left"/>
              <w:rPr>
                <w:rFonts w:ascii="仿宋_GB2312" w:eastAsia="仿宋_GB2312" w:cs="‹ÎSå"/>
                <w:sz w:val="24"/>
              </w:rPr>
            </w:pPr>
          </w:p>
        </w:tc>
        <w:tc>
          <w:tcPr>
            <w:tcW w:w="4678" w:type="dxa"/>
          </w:tcPr>
          <w:p w14:paraId="0274A262">
            <w:pPr>
              <w:jc w:val="left"/>
              <w:rPr>
                <w:rFonts w:ascii="仿宋_GB2312" w:eastAsia="仿宋_GB2312" w:cs="‹ÎSå"/>
                <w:sz w:val="24"/>
              </w:rPr>
            </w:pPr>
          </w:p>
        </w:tc>
        <w:tc>
          <w:tcPr>
            <w:tcW w:w="1276" w:type="dxa"/>
          </w:tcPr>
          <w:p w14:paraId="360487B6">
            <w:pPr>
              <w:jc w:val="left"/>
              <w:rPr>
                <w:rFonts w:ascii="仿宋_GB2312" w:eastAsia="仿宋_GB2312" w:cs="‹ÎSå"/>
                <w:sz w:val="24"/>
              </w:rPr>
            </w:pPr>
          </w:p>
        </w:tc>
      </w:tr>
      <w:tr w14:paraId="33CFD0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7A2440C">
            <w:pPr>
              <w:jc w:val="left"/>
              <w:rPr>
                <w:rFonts w:ascii="仿宋_GB2312" w:eastAsia="仿宋_GB2312" w:cs="‹ÎSå"/>
                <w:sz w:val="24"/>
              </w:rPr>
            </w:pPr>
          </w:p>
        </w:tc>
        <w:tc>
          <w:tcPr>
            <w:tcW w:w="1984" w:type="dxa"/>
          </w:tcPr>
          <w:p w14:paraId="2AEBFD65">
            <w:pPr>
              <w:jc w:val="left"/>
              <w:rPr>
                <w:rFonts w:ascii="仿宋_GB2312" w:eastAsia="仿宋_GB2312" w:cs="‹ÎSå"/>
                <w:sz w:val="24"/>
              </w:rPr>
            </w:pPr>
          </w:p>
        </w:tc>
        <w:tc>
          <w:tcPr>
            <w:tcW w:w="4678" w:type="dxa"/>
          </w:tcPr>
          <w:p w14:paraId="00E0F901">
            <w:pPr>
              <w:jc w:val="left"/>
              <w:rPr>
                <w:rFonts w:ascii="仿宋_GB2312" w:eastAsia="仿宋_GB2312" w:cs="‹ÎSå"/>
                <w:sz w:val="24"/>
              </w:rPr>
            </w:pPr>
          </w:p>
        </w:tc>
        <w:tc>
          <w:tcPr>
            <w:tcW w:w="1276" w:type="dxa"/>
          </w:tcPr>
          <w:p w14:paraId="18775E53">
            <w:pPr>
              <w:jc w:val="left"/>
              <w:rPr>
                <w:rFonts w:ascii="仿宋_GB2312" w:eastAsia="仿宋_GB2312" w:cs="‹ÎSå"/>
                <w:sz w:val="24"/>
              </w:rPr>
            </w:pPr>
          </w:p>
        </w:tc>
      </w:tr>
      <w:tr w14:paraId="7E869A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80FB8DC">
            <w:pPr>
              <w:jc w:val="left"/>
              <w:rPr>
                <w:rFonts w:ascii="仿宋_GB2312" w:eastAsia="仿宋_GB2312" w:cs="‹ÎSå"/>
                <w:sz w:val="24"/>
              </w:rPr>
            </w:pPr>
          </w:p>
        </w:tc>
        <w:tc>
          <w:tcPr>
            <w:tcW w:w="1984" w:type="dxa"/>
          </w:tcPr>
          <w:p w14:paraId="4302C88A">
            <w:pPr>
              <w:jc w:val="left"/>
              <w:rPr>
                <w:rFonts w:ascii="仿宋_GB2312" w:eastAsia="仿宋_GB2312" w:cs="‹ÎSå"/>
                <w:sz w:val="24"/>
              </w:rPr>
            </w:pPr>
          </w:p>
        </w:tc>
        <w:tc>
          <w:tcPr>
            <w:tcW w:w="4678" w:type="dxa"/>
          </w:tcPr>
          <w:p w14:paraId="7C408F75">
            <w:pPr>
              <w:jc w:val="left"/>
              <w:rPr>
                <w:rFonts w:ascii="仿宋_GB2312" w:eastAsia="仿宋_GB2312" w:cs="‹ÎSå"/>
                <w:sz w:val="24"/>
              </w:rPr>
            </w:pPr>
          </w:p>
        </w:tc>
        <w:tc>
          <w:tcPr>
            <w:tcW w:w="1276" w:type="dxa"/>
          </w:tcPr>
          <w:p w14:paraId="1D93F27B">
            <w:pPr>
              <w:jc w:val="left"/>
              <w:rPr>
                <w:rFonts w:ascii="仿宋_GB2312" w:eastAsia="仿宋_GB2312" w:cs="‹ÎSå"/>
                <w:sz w:val="24"/>
              </w:rPr>
            </w:pPr>
          </w:p>
        </w:tc>
      </w:tr>
      <w:tr w14:paraId="2B98AC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AB21BC9">
            <w:pPr>
              <w:jc w:val="left"/>
              <w:rPr>
                <w:rFonts w:ascii="仿宋_GB2312" w:eastAsia="仿宋_GB2312" w:cs="‹ÎSå"/>
                <w:sz w:val="24"/>
              </w:rPr>
            </w:pPr>
          </w:p>
        </w:tc>
        <w:tc>
          <w:tcPr>
            <w:tcW w:w="1984" w:type="dxa"/>
          </w:tcPr>
          <w:p w14:paraId="7224A9E8">
            <w:pPr>
              <w:jc w:val="left"/>
              <w:rPr>
                <w:rFonts w:ascii="仿宋_GB2312" w:eastAsia="仿宋_GB2312" w:cs="‹ÎSå"/>
                <w:sz w:val="24"/>
              </w:rPr>
            </w:pPr>
          </w:p>
        </w:tc>
        <w:tc>
          <w:tcPr>
            <w:tcW w:w="4678" w:type="dxa"/>
          </w:tcPr>
          <w:p w14:paraId="41E8AD14">
            <w:pPr>
              <w:jc w:val="left"/>
              <w:rPr>
                <w:rFonts w:ascii="仿宋_GB2312" w:eastAsia="仿宋_GB2312" w:cs="‹ÎSå"/>
                <w:sz w:val="24"/>
              </w:rPr>
            </w:pPr>
          </w:p>
        </w:tc>
        <w:tc>
          <w:tcPr>
            <w:tcW w:w="1276" w:type="dxa"/>
          </w:tcPr>
          <w:p w14:paraId="24BD6B3B">
            <w:pPr>
              <w:jc w:val="left"/>
              <w:rPr>
                <w:rFonts w:ascii="仿宋_GB2312" w:eastAsia="仿宋_GB2312" w:cs="‹ÎSå"/>
                <w:sz w:val="24"/>
              </w:rPr>
            </w:pPr>
          </w:p>
        </w:tc>
      </w:tr>
      <w:tr w14:paraId="1DCA5B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190165E">
            <w:pPr>
              <w:jc w:val="left"/>
              <w:rPr>
                <w:rFonts w:ascii="仿宋_GB2312" w:eastAsia="仿宋_GB2312" w:cs="‹ÎSå"/>
                <w:sz w:val="24"/>
              </w:rPr>
            </w:pPr>
          </w:p>
        </w:tc>
        <w:tc>
          <w:tcPr>
            <w:tcW w:w="1984" w:type="dxa"/>
          </w:tcPr>
          <w:p w14:paraId="04F7AF61">
            <w:pPr>
              <w:jc w:val="left"/>
              <w:rPr>
                <w:rFonts w:ascii="仿宋_GB2312" w:eastAsia="仿宋_GB2312" w:cs="‹ÎSå"/>
                <w:sz w:val="24"/>
              </w:rPr>
            </w:pPr>
          </w:p>
        </w:tc>
        <w:tc>
          <w:tcPr>
            <w:tcW w:w="4678" w:type="dxa"/>
          </w:tcPr>
          <w:p w14:paraId="20A601A1">
            <w:pPr>
              <w:jc w:val="left"/>
              <w:rPr>
                <w:rFonts w:ascii="仿宋_GB2312" w:eastAsia="仿宋_GB2312" w:cs="‹ÎSå"/>
                <w:sz w:val="24"/>
              </w:rPr>
            </w:pPr>
          </w:p>
        </w:tc>
        <w:tc>
          <w:tcPr>
            <w:tcW w:w="1276" w:type="dxa"/>
          </w:tcPr>
          <w:p w14:paraId="27E884B7">
            <w:pPr>
              <w:jc w:val="left"/>
              <w:rPr>
                <w:rFonts w:ascii="仿宋_GB2312" w:eastAsia="仿宋_GB2312" w:cs="‹ÎSå"/>
                <w:sz w:val="24"/>
              </w:rPr>
            </w:pPr>
          </w:p>
        </w:tc>
      </w:tr>
      <w:tr w14:paraId="557DB0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3B04DD9">
            <w:pPr>
              <w:jc w:val="left"/>
              <w:rPr>
                <w:rFonts w:ascii="仿宋_GB2312" w:eastAsia="仿宋_GB2312" w:cs="‹ÎSå"/>
                <w:sz w:val="24"/>
              </w:rPr>
            </w:pPr>
          </w:p>
        </w:tc>
        <w:tc>
          <w:tcPr>
            <w:tcW w:w="1984" w:type="dxa"/>
          </w:tcPr>
          <w:p w14:paraId="60BD0C65">
            <w:pPr>
              <w:jc w:val="left"/>
              <w:rPr>
                <w:rFonts w:ascii="仿宋_GB2312" w:eastAsia="仿宋_GB2312" w:cs="‹ÎSå"/>
                <w:sz w:val="24"/>
              </w:rPr>
            </w:pPr>
          </w:p>
        </w:tc>
        <w:tc>
          <w:tcPr>
            <w:tcW w:w="4678" w:type="dxa"/>
          </w:tcPr>
          <w:p w14:paraId="4F74B95F">
            <w:pPr>
              <w:jc w:val="left"/>
              <w:rPr>
                <w:rFonts w:ascii="仿宋_GB2312" w:eastAsia="仿宋_GB2312" w:cs="‹ÎSå"/>
                <w:sz w:val="24"/>
              </w:rPr>
            </w:pPr>
          </w:p>
        </w:tc>
        <w:tc>
          <w:tcPr>
            <w:tcW w:w="1276" w:type="dxa"/>
          </w:tcPr>
          <w:p w14:paraId="04918AA4">
            <w:pPr>
              <w:jc w:val="left"/>
              <w:rPr>
                <w:rFonts w:ascii="仿宋_GB2312" w:eastAsia="仿宋_GB2312" w:cs="‹ÎSå"/>
                <w:sz w:val="24"/>
              </w:rPr>
            </w:pPr>
          </w:p>
        </w:tc>
      </w:tr>
      <w:tr w14:paraId="5C7E9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ED5E9C3">
            <w:pPr>
              <w:jc w:val="left"/>
              <w:rPr>
                <w:rFonts w:ascii="仿宋_GB2312" w:eastAsia="仿宋_GB2312" w:cs="‹ÎSå"/>
                <w:sz w:val="24"/>
              </w:rPr>
            </w:pPr>
          </w:p>
        </w:tc>
        <w:tc>
          <w:tcPr>
            <w:tcW w:w="1984" w:type="dxa"/>
          </w:tcPr>
          <w:p w14:paraId="776C8441">
            <w:pPr>
              <w:jc w:val="left"/>
              <w:rPr>
                <w:rFonts w:ascii="仿宋_GB2312" w:eastAsia="仿宋_GB2312" w:cs="‹ÎSå"/>
                <w:sz w:val="24"/>
              </w:rPr>
            </w:pPr>
          </w:p>
        </w:tc>
        <w:tc>
          <w:tcPr>
            <w:tcW w:w="4678" w:type="dxa"/>
          </w:tcPr>
          <w:p w14:paraId="5F3F7773">
            <w:pPr>
              <w:jc w:val="left"/>
              <w:rPr>
                <w:rFonts w:ascii="仿宋_GB2312" w:eastAsia="仿宋_GB2312" w:cs="‹ÎSå"/>
                <w:sz w:val="24"/>
              </w:rPr>
            </w:pPr>
          </w:p>
        </w:tc>
        <w:tc>
          <w:tcPr>
            <w:tcW w:w="1276" w:type="dxa"/>
          </w:tcPr>
          <w:p w14:paraId="1705204D">
            <w:pPr>
              <w:jc w:val="left"/>
              <w:rPr>
                <w:rFonts w:ascii="仿宋_GB2312" w:eastAsia="仿宋_GB2312" w:cs="‹ÎSå"/>
                <w:sz w:val="24"/>
              </w:rPr>
            </w:pPr>
          </w:p>
        </w:tc>
      </w:tr>
      <w:tr w14:paraId="6A499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tcPr>
          <w:p w14:paraId="73F1FAB5">
            <w:pPr>
              <w:jc w:val="left"/>
              <w:rPr>
                <w:rFonts w:ascii="仿宋_GB2312" w:eastAsia="仿宋_GB2312" w:cs="‹ÎSå"/>
                <w:sz w:val="24"/>
              </w:rPr>
            </w:pPr>
            <w:r>
              <w:rPr>
                <w:rFonts w:hint="eastAsia" w:ascii="仿宋_GB2312" w:eastAsia="仿宋_GB2312" w:cs="‹ÎSå"/>
                <w:sz w:val="24"/>
              </w:rPr>
              <w:t>小计：</w:t>
            </w:r>
          </w:p>
        </w:tc>
      </w:tr>
    </w:tbl>
    <w:p w14:paraId="1B88B2E2">
      <w:pPr>
        <w:widowControl/>
        <w:tabs>
          <w:tab w:val="left" w:pos="1533"/>
        </w:tabs>
        <w:spacing w:line="400" w:lineRule="exact"/>
        <w:ind w:right="80" w:rightChars="38"/>
        <w:jc w:val="left"/>
        <w:outlineLvl w:val="1"/>
        <w:rPr>
          <w:bCs/>
          <w:sz w:val="24"/>
        </w:rPr>
      </w:pPr>
      <w:bookmarkStart w:id="1031" w:name="_Toc7542"/>
      <w:bookmarkStart w:id="1032" w:name="_Toc239965632"/>
    </w:p>
    <w:p w14:paraId="7747BDCA">
      <w:pPr>
        <w:widowControl/>
        <w:tabs>
          <w:tab w:val="left" w:pos="1533"/>
        </w:tabs>
        <w:spacing w:line="400" w:lineRule="exact"/>
        <w:ind w:right="80" w:rightChars="38"/>
        <w:jc w:val="left"/>
        <w:outlineLvl w:val="1"/>
        <w:rPr>
          <w:b/>
          <w:bCs/>
          <w:sz w:val="30"/>
          <w:szCs w:val="30"/>
        </w:rPr>
      </w:pPr>
      <w:r>
        <w:rPr>
          <w:bCs/>
          <w:sz w:val="24"/>
        </w:rPr>
        <w:t>附件1</w:t>
      </w:r>
      <w:bookmarkEnd w:id="1031"/>
      <w:bookmarkStart w:id="1033" w:name="_Toc2172"/>
      <w:r>
        <w:rPr>
          <w:rFonts w:hint="eastAsia"/>
          <w:bCs/>
          <w:sz w:val="24"/>
          <w:lang w:val="en-US" w:eastAsia="zh-CN"/>
        </w:rPr>
        <w:t>0</w:t>
      </w:r>
      <w:r>
        <w:rPr>
          <w:bCs/>
          <w:sz w:val="24"/>
        </w:rPr>
        <w:t>：</w:t>
      </w:r>
      <w:r>
        <w:rPr>
          <w:b/>
          <w:bCs/>
          <w:sz w:val="30"/>
          <w:szCs w:val="30"/>
        </w:rPr>
        <w:t>HSE协议</w:t>
      </w:r>
      <w:bookmarkEnd w:id="1032"/>
    </w:p>
    <w:p w14:paraId="5D7E1E4D">
      <w:pPr>
        <w:tabs>
          <w:tab w:val="left" w:pos="1533"/>
        </w:tabs>
        <w:spacing w:after="120"/>
        <w:ind w:right="80" w:rightChars="38"/>
        <w:jc w:val="left"/>
        <w:rPr>
          <w:sz w:val="24"/>
          <w:szCs w:val="20"/>
        </w:rPr>
      </w:pPr>
    </w:p>
    <w:p w14:paraId="27824C9A">
      <w:pPr>
        <w:tabs>
          <w:tab w:val="left" w:pos="1533"/>
        </w:tabs>
        <w:spacing w:line="380" w:lineRule="exact"/>
        <w:ind w:right="80" w:rightChars="38" w:firstLine="420" w:firstLineChars="200"/>
        <w:jc w:val="left"/>
      </w:pPr>
      <w:r>
        <w:t>发包人（下称</w:t>
      </w:r>
      <w:r>
        <w:rPr>
          <w:rFonts w:hint="eastAsia"/>
        </w:rPr>
        <w:t>发包方</w:t>
      </w:r>
      <w:r>
        <w:t>）：江苏索普新材料科技有限公司</w:t>
      </w:r>
    </w:p>
    <w:p w14:paraId="1C441D1E">
      <w:pPr>
        <w:tabs>
          <w:tab w:val="left" w:pos="1533"/>
        </w:tabs>
        <w:spacing w:line="380" w:lineRule="exact"/>
        <w:ind w:right="80" w:rightChars="38" w:firstLine="420" w:firstLineChars="200"/>
        <w:jc w:val="left"/>
      </w:pPr>
      <w:r>
        <w:t>承包人（下称</w:t>
      </w:r>
      <w:r>
        <w:rPr>
          <w:rFonts w:hint="eastAsia"/>
        </w:rPr>
        <w:t>承包方</w:t>
      </w:r>
      <w:r>
        <w:t xml:space="preserve">）：    </w:t>
      </w:r>
    </w:p>
    <w:p w14:paraId="0927C918">
      <w:pPr>
        <w:tabs>
          <w:tab w:val="left" w:pos="1533"/>
        </w:tabs>
        <w:spacing w:line="380" w:lineRule="exact"/>
        <w:ind w:right="80" w:rightChars="38" w:firstLine="420" w:firstLineChars="200"/>
        <w:jc w:val="left"/>
      </w:pPr>
      <w:r>
        <w:t>为贯彻落实国家职业卫生、安全生产和环境保护管理方针政策，明确甲、乙双方的HSE(职业卫生、安全、环境保护)责任，提高施工现场HSE管理水平，实现零损失目标；根据国家法律法规和</w:t>
      </w:r>
      <w:r>
        <w:rPr>
          <w:rFonts w:hint="eastAsia"/>
        </w:rPr>
        <w:t>发包方</w:t>
      </w:r>
      <w:r>
        <w:t>关于工程施工HSE管理制度等规定，结合本工程特点，双方在遵循平等、自愿、公平和诚实信用原则的基础上，经平等协商一致，签订本协议。</w:t>
      </w:r>
    </w:p>
    <w:p w14:paraId="3A590EC5">
      <w:pPr>
        <w:numPr>
          <w:ilvl w:val="0"/>
          <w:numId w:val="4"/>
        </w:numPr>
        <w:tabs>
          <w:tab w:val="left" w:pos="1533"/>
        </w:tabs>
        <w:spacing w:line="380" w:lineRule="exact"/>
        <w:ind w:right="80" w:rightChars="38" w:firstLine="422" w:firstLineChars="200"/>
        <w:jc w:val="left"/>
        <w:rPr>
          <w:b/>
        </w:rPr>
      </w:pPr>
      <w:r>
        <w:rPr>
          <w:b/>
        </w:rPr>
        <w:t>工程项目概况</w:t>
      </w:r>
    </w:p>
    <w:p w14:paraId="7F7CE580">
      <w:pPr>
        <w:tabs>
          <w:tab w:val="left" w:pos="1533"/>
        </w:tabs>
        <w:adjustRightInd w:val="0"/>
        <w:snapToGrid w:val="0"/>
        <w:spacing w:line="380" w:lineRule="exact"/>
        <w:ind w:right="80" w:rightChars="38" w:firstLine="420" w:firstLineChars="200"/>
        <w:jc w:val="left"/>
        <w:rPr>
          <w:u w:val="single"/>
        </w:rPr>
      </w:pPr>
      <w:r>
        <w:rPr>
          <w:bCs/>
        </w:rPr>
        <w:t>工程名称</w:t>
      </w:r>
      <w:r>
        <w:t>：</w:t>
      </w:r>
      <w:r>
        <w:rPr>
          <w:u w:val="single"/>
        </w:rPr>
        <w:t xml:space="preserve">                              </w:t>
      </w:r>
    </w:p>
    <w:p w14:paraId="1D66A32C">
      <w:pPr>
        <w:tabs>
          <w:tab w:val="left" w:pos="1533"/>
        </w:tabs>
        <w:spacing w:line="380" w:lineRule="exact"/>
        <w:ind w:right="80" w:rightChars="38" w:firstLine="411" w:firstLineChars="196"/>
        <w:jc w:val="left"/>
        <w:rPr>
          <w:bCs/>
        </w:rPr>
      </w:pPr>
      <w:r>
        <w:rPr>
          <w:bCs/>
        </w:rPr>
        <w:t>工程地点：</w:t>
      </w:r>
      <w:r>
        <w:rPr>
          <w:bCs/>
          <w:u w:val="single"/>
        </w:rPr>
        <w:t xml:space="preserve">                                 </w:t>
      </w:r>
      <w:r>
        <w:rPr>
          <w:u w:val="single"/>
        </w:rPr>
        <w:t>。</w:t>
      </w:r>
    </w:p>
    <w:p w14:paraId="488FE661">
      <w:pPr>
        <w:tabs>
          <w:tab w:val="left" w:pos="1533"/>
        </w:tabs>
        <w:spacing w:line="380" w:lineRule="exact"/>
        <w:ind w:right="80" w:rightChars="38" w:firstLine="420" w:firstLineChars="200"/>
        <w:jc w:val="left"/>
      </w:pPr>
      <w:r>
        <w:t>承包形式：施工总承包</w:t>
      </w:r>
    </w:p>
    <w:p w14:paraId="3B126AE5">
      <w:pPr>
        <w:tabs>
          <w:tab w:val="left" w:pos="1533"/>
        </w:tabs>
        <w:spacing w:line="380" w:lineRule="exact"/>
        <w:ind w:right="80" w:rightChars="38" w:firstLine="422" w:firstLineChars="200"/>
        <w:jc w:val="left"/>
        <w:rPr>
          <w:b/>
        </w:rPr>
      </w:pPr>
      <w:r>
        <w:rPr>
          <w:b/>
          <w:color w:val="000000"/>
        </w:rPr>
        <w:t>二、</w:t>
      </w:r>
      <w:r>
        <w:rPr>
          <w:b/>
        </w:rPr>
        <w:t>工程HSE目标</w:t>
      </w:r>
    </w:p>
    <w:p w14:paraId="468B1290">
      <w:pPr>
        <w:tabs>
          <w:tab w:val="left" w:pos="1533"/>
        </w:tabs>
        <w:spacing w:line="380" w:lineRule="exact"/>
        <w:ind w:right="80" w:rightChars="38" w:firstLine="422" w:firstLineChars="200"/>
        <w:jc w:val="left"/>
        <w:rPr>
          <w:b/>
        </w:rPr>
      </w:pPr>
      <w:r>
        <w:rPr>
          <w:b/>
        </w:rPr>
        <w:t>本工程HSE控制目标：“零”损失，即安全零损失，环保零污染，身体零损伤，声誉零损害。</w:t>
      </w:r>
    </w:p>
    <w:p w14:paraId="287C1EC2">
      <w:pPr>
        <w:tabs>
          <w:tab w:val="left" w:pos="1533"/>
        </w:tabs>
        <w:spacing w:line="380" w:lineRule="exact"/>
        <w:ind w:right="80" w:rightChars="38" w:firstLine="422" w:firstLineChars="200"/>
        <w:jc w:val="left"/>
        <w:rPr>
          <w:b/>
        </w:rPr>
      </w:pPr>
      <w:r>
        <w:rPr>
          <w:b/>
        </w:rPr>
        <w:t>三、工程HSE管理人员</w:t>
      </w:r>
    </w:p>
    <w:p w14:paraId="25C9A2D3">
      <w:pPr>
        <w:tabs>
          <w:tab w:val="left" w:pos="1533"/>
        </w:tabs>
        <w:spacing w:line="380" w:lineRule="exact"/>
        <w:ind w:right="80" w:rightChars="38" w:firstLine="420" w:firstLineChars="200"/>
        <w:jc w:val="left"/>
      </w:pPr>
      <w:r>
        <w:t>施工期间，</w:t>
      </w:r>
      <w:r>
        <w:rPr>
          <w:rFonts w:hint="eastAsia"/>
        </w:rPr>
        <w:t>发包方</w:t>
      </w:r>
      <w:r>
        <w:t>指派</w:t>
      </w:r>
      <w:r>
        <w:rPr>
          <w:u w:val="single"/>
        </w:rPr>
        <w:t>_  _</w:t>
      </w:r>
      <w:r>
        <w:t>同志等（  ）人负责本项目的HSE施工管理，</w:t>
      </w:r>
      <w:r>
        <w:rPr>
          <w:rFonts w:hint="eastAsia"/>
        </w:rPr>
        <w:t>承包方</w:t>
      </w:r>
      <w:r>
        <w:t>指派</w:t>
      </w:r>
      <w:r>
        <w:rPr>
          <w:u w:val="single"/>
        </w:rPr>
        <w:t>___  ___</w:t>
      </w:r>
      <w:r>
        <w:t>同志等（ 1 ）人负责本项目的HSE施工管理，并配备HSE监督人员</w:t>
      </w:r>
      <w:r>
        <w:rPr>
          <w:u w:val="single"/>
        </w:rPr>
        <w:t xml:space="preserve">_不少于_1 </w:t>
      </w:r>
      <w:r>
        <w:t>人。</w:t>
      </w:r>
    </w:p>
    <w:p w14:paraId="2602533D">
      <w:pPr>
        <w:tabs>
          <w:tab w:val="left" w:pos="1533"/>
        </w:tabs>
        <w:spacing w:line="380" w:lineRule="exact"/>
        <w:ind w:right="80" w:rightChars="38" w:firstLine="422" w:firstLineChars="200"/>
        <w:jc w:val="left"/>
        <w:rPr>
          <w:b/>
          <w:color w:val="000000"/>
        </w:rPr>
      </w:pPr>
      <w:r>
        <w:rPr>
          <w:b/>
          <w:color w:val="000000"/>
        </w:rPr>
        <w:t>四、工程HSE管理依据</w:t>
      </w:r>
    </w:p>
    <w:p w14:paraId="6811B6DF">
      <w:pPr>
        <w:tabs>
          <w:tab w:val="left" w:pos="1533"/>
        </w:tabs>
        <w:spacing w:line="380" w:lineRule="exact"/>
        <w:ind w:right="80" w:rightChars="38" w:firstLine="422" w:firstLineChars="200"/>
        <w:jc w:val="left"/>
        <w:rPr>
          <w:b/>
        </w:rPr>
      </w:pPr>
      <w:r>
        <w:rPr>
          <w:b/>
        </w:rPr>
        <w:t xml:space="preserve"> 本工程HSE管理执行的主要法律法规、规程规范、标准及规章制度，包括但不限于：</w:t>
      </w:r>
    </w:p>
    <w:p w14:paraId="3FB7B713">
      <w:pPr>
        <w:tabs>
          <w:tab w:val="left" w:pos="1533"/>
        </w:tabs>
        <w:spacing w:line="380" w:lineRule="exact"/>
        <w:ind w:right="80" w:rightChars="38" w:firstLine="420" w:firstLineChars="200"/>
        <w:jc w:val="left"/>
      </w:pPr>
      <w:r>
        <w:t>《中华人民共和国安全生产法》</w:t>
      </w:r>
    </w:p>
    <w:p w14:paraId="5C13CC77">
      <w:pPr>
        <w:tabs>
          <w:tab w:val="left" w:pos="1533"/>
        </w:tabs>
        <w:spacing w:line="380" w:lineRule="exact"/>
        <w:ind w:right="80" w:rightChars="38" w:firstLine="420" w:firstLineChars="200"/>
        <w:jc w:val="left"/>
      </w:pPr>
      <w:r>
        <w:t>《中华人民共和国职业病防治法》</w:t>
      </w:r>
    </w:p>
    <w:p w14:paraId="662F1EF5">
      <w:pPr>
        <w:tabs>
          <w:tab w:val="left" w:pos="1533"/>
        </w:tabs>
        <w:spacing w:line="380" w:lineRule="exact"/>
        <w:ind w:right="80" w:rightChars="38" w:firstLine="420" w:firstLineChars="200"/>
        <w:jc w:val="left"/>
      </w:pPr>
      <w:r>
        <w:t>《建设工程安全生产管理条例》</w:t>
      </w:r>
    </w:p>
    <w:p w14:paraId="3BB16CEB">
      <w:pPr>
        <w:tabs>
          <w:tab w:val="left" w:pos="1533"/>
        </w:tabs>
        <w:spacing w:line="380" w:lineRule="exact"/>
        <w:ind w:right="80" w:rightChars="38" w:firstLine="420" w:firstLineChars="200"/>
        <w:jc w:val="left"/>
      </w:pPr>
      <w:r>
        <w:t>《生产安全事故报告和调查处理条例》</w:t>
      </w:r>
    </w:p>
    <w:p w14:paraId="5C479AF8">
      <w:pPr>
        <w:tabs>
          <w:tab w:val="left" w:pos="1533"/>
        </w:tabs>
        <w:spacing w:line="380" w:lineRule="exact"/>
        <w:ind w:right="80" w:rightChars="38" w:firstLine="420" w:firstLineChars="200"/>
        <w:jc w:val="left"/>
      </w:pPr>
      <w:r>
        <w:t>《电力建设安全工作规程》</w:t>
      </w:r>
    </w:p>
    <w:p w14:paraId="0F97A0A4">
      <w:pPr>
        <w:tabs>
          <w:tab w:val="left" w:pos="1533"/>
        </w:tabs>
        <w:spacing w:line="380" w:lineRule="exact"/>
        <w:ind w:right="80" w:rightChars="38" w:firstLine="420" w:firstLineChars="200"/>
        <w:jc w:val="left"/>
      </w:pPr>
      <w:r>
        <w:t>《企业安全生产费用提取与使用管理办法》、</w:t>
      </w:r>
    </w:p>
    <w:p w14:paraId="48B501FF">
      <w:pPr>
        <w:tabs>
          <w:tab w:val="left" w:pos="1533"/>
        </w:tabs>
        <w:spacing w:line="380" w:lineRule="exact"/>
        <w:ind w:right="80" w:rightChars="38" w:firstLine="420" w:firstLineChars="200"/>
        <w:jc w:val="left"/>
      </w:pPr>
      <w:r>
        <w:t>《黎明院FORUS体系》（黎明院HSE制度汇编）</w:t>
      </w:r>
    </w:p>
    <w:p w14:paraId="12A0407B">
      <w:pPr>
        <w:tabs>
          <w:tab w:val="left" w:pos="1533"/>
        </w:tabs>
        <w:spacing w:line="380" w:lineRule="exact"/>
        <w:ind w:right="80" w:rightChars="38" w:firstLine="525" w:firstLineChars="250"/>
        <w:jc w:val="left"/>
      </w:pPr>
      <w:r>
        <w:t>国家、地方政府、行业、部委办相关安全的规定</w:t>
      </w:r>
    </w:p>
    <w:p w14:paraId="71E347C4">
      <w:pPr>
        <w:tabs>
          <w:tab w:val="left" w:pos="1533"/>
        </w:tabs>
        <w:spacing w:line="380" w:lineRule="exact"/>
        <w:ind w:right="80" w:rightChars="38" w:firstLine="420" w:firstLineChars="200"/>
        <w:jc w:val="left"/>
      </w:pPr>
      <w:r>
        <w:t>建设工程所在地的地方安全、环境、职业卫生法规</w:t>
      </w:r>
    </w:p>
    <w:p w14:paraId="31B80782">
      <w:pPr>
        <w:tabs>
          <w:tab w:val="left" w:pos="1533"/>
        </w:tabs>
        <w:spacing w:line="380" w:lineRule="exact"/>
        <w:ind w:right="80" w:rightChars="38" w:firstLine="420" w:firstLineChars="200"/>
        <w:jc w:val="left"/>
      </w:pPr>
      <w:r>
        <w:rPr>
          <w:rFonts w:hint="eastAsia"/>
        </w:rPr>
        <w:t>发包方</w:t>
      </w:r>
      <w:r>
        <w:t>、总包单位有关HSE施工的相关规章制度</w:t>
      </w:r>
    </w:p>
    <w:p w14:paraId="36CAE508">
      <w:pPr>
        <w:tabs>
          <w:tab w:val="left" w:pos="1533"/>
        </w:tabs>
        <w:spacing w:line="380" w:lineRule="exact"/>
        <w:ind w:right="80" w:rightChars="38" w:firstLine="422" w:firstLineChars="200"/>
        <w:jc w:val="left"/>
        <w:rPr>
          <w:b/>
        </w:rPr>
      </w:pPr>
      <w:r>
        <w:rPr>
          <w:b/>
        </w:rPr>
        <w:t>五、双方的HSE权利和义务</w:t>
      </w:r>
    </w:p>
    <w:p w14:paraId="4597F225">
      <w:pPr>
        <w:tabs>
          <w:tab w:val="left" w:pos="1533"/>
        </w:tabs>
        <w:spacing w:line="380" w:lineRule="exact"/>
        <w:ind w:right="80" w:rightChars="38" w:firstLine="422" w:firstLineChars="200"/>
        <w:jc w:val="left"/>
        <w:rPr>
          <w:b/>
        </w:rPr>
      </w:pPr>
      <w:r>
        <w:rPr>
          <w:b/>
        </w:rPr>
        <w:t>5.1</w:t>
      </w:r>
      <w:r>
        <w:rPr>
          <w:rFonts w:hint="eastAsia"/>
          <w:b/>
        </w:rPr>
        <w:t>发包方</w:t>
      </w:r>
      <w:r>
        <w:rPr>
          <w:b/>
        </w:rPr>
        <w:t>的HSE权利和义务</w:t>
      </w:r>
    </w:p>
    <w:p w14:paraId="5C041DC5">
      <w:pPr>
        <w:tabs>
          <w:tab w:val="left" w:pos="1533"/>
        </w:tabs>
        <w:spacing w:line="380" w:lineRule="exact"/>
        <w:ind w:right="80" w:rightChars="38" w:firstLine="420" w:firstLineChars="200"/>
        <w:jc w:val="left"/>
      </w:pPr>
      <w:r>
        <w:t>5.1.1充分履行《安全生产法》、《职业病防治法》等法律法规所赋予的各项权利，有权要求</w:t>
      </w:r>
      <w:r>
        <w:rPr>
          <w:rFonts w:hint="eastAsia"/>
        </w:rPr>
        <w:t>承包方</w:t>
      </w:r>
      <w:r>
        <w:t>严格执行国家HSE管理的法律、法规、标准，遵守</w:t>
      </w:r>
      <w:r>
        <w:rPr>
          <w:rFonts w:hint="eastAsia"/>
        </w:rPr>
        <w:t>发包方</w:t>
      </w:r>
      <w:r>
        <w:t>制定的HSE生产规章制度，落实安全生产和职业病防治责任制，建立HSE管理体系、HSE组织机构、制定相适应的HSE管理制度、制定HSE作业方案、编制施工方案、安全专项方案和应急预案、开展应急演练等。</w:t>
      </w:r>
    </w:p>
    <w:p w14:paraId="07089B92">
      <w:pPr>
        <w:tabs>
          <w:tab w:val="left" w:pos="1533"/>
        </w:tabs>
        <w:spacing w:line="380" w:lineRule="exact"/>
        <w:ind w:right="80" w:rightChars="38" w:firstLine="420" w:firstLineChars="200"/>
        <w:jc w:val="left"/>
      </w:pPr>
      <w:r>
        <w:t>5.1.2</w:t>
      </w:r>
      <w:r>
        <w:rPr>
          <w:rFonts w:hint="eastAsia"/>
        </w:rPr>
        <w:t>发包方</w:t>
      </w:r>
      <w:r>
        <w:t>承包商管理部门有权组织承包商成立施工HSE管理委员会，组织和协调</w:t>
      </w:r>
      <w:r>
        <w:rPr>
          <w:rFonts w:hint="eastAsia"/>
        </w:rPr>
        <w:t>发包方</w:t>
      </w:r>
      <w:r>
        <w:t>现场承包商的HSE整体工作，及时向</w:t>
      </w:r>
      <w:r>
        <w:rPr>
          <w:rFonts w:hint="eastAsia"/>
        </w:rPr>
        <w:t>承包方</w:t>
      </w:r>
      <w:r>
        <w:t>传达黎明院关于HSE工作要求的文件和通报等。</w:t>
      </w:r>
    </w:p>
    <w:p w14:paraId="08E56C81">
      <w:pPr>
        <w:tabs>
          <w:tab w:val="left" w:pos="1533"/>
        </w:tabs>
        <w:spacing w:line="380" w:lineRule="exact"/>
        <w:ind w:right="80" w:rightChars="38" w:firstLine="420" w:firstLineChars="200"/>
        <w:jc w:val="left"/>
      </w:pPr>
      <w:r>
        <w:t>5.1.3按施工总设计要求，组织向</w:t>
      </w:r>
      <w:r>
        <w:rPr>
          <w:rFonts w:hint="eastAsia"/>
        </w:rPr>
        <w:t>承包方</w:t>
      </w:r>
      <w:r>
        <w:t>的负责人、工程技术人员及相关HSE管理人员进行安全技术交底，收集、提供地下管线、设施等相关资料，并提出保护措施要求。</w:t>
      </w:r>
    </w:p>
    <w:p w14:paraId="487717E6">
      <w:pPr>
        <w:tabs>
          <w:tab w:val="left" w:pos="1533"/>
        </w:tabs>
        <w:spacing w:line="380" w:lineRule="exact"/>
        <w:ind w:right="80" w:rightChars="38" w:firstLine="420" w:firstLineChars="200"/>
        <w:jc w:val="left"/>
      </w:pPr>
      <w:r>
        <w:t>5.1.4有权要求</w:t>
      </w:r>
      <w:r>
        <w:rPr>
          <w:rFonts w:hint="eastAsia"/>
        </w:rPr>
        <w:t>承包方</w:t>
      </w:r>
      <w:r>
        <w:t>按规定提供和完善与作业项目相匹配的HSE管理设施、设备和器材，配备具有经验的HSE管理人员，根据作业现场的安全、职业病危害因素，为其作业人员提供合格适用的个体防护用品。</w:t>
      </w:r>
      <w:r>
        <w:rPr>
          <w:rFonts w:hint="eastAsia"/>
        </w:rPr>
        <w:t>承包方</w:t>
      </w:r>
      <w:r>
        <w:t>管理人员及作业人员的安全资格不符合规定要求的，有权要求</w:t>
      </w:r>
      <w:r>
        <w:rPr>
          <w:rFonts w:hint="eastAsia"/>
        </w:rPr>
        <w:t>承包方</w:t>
      </w:r>
      <w:r>
        <w:t>更换人员。</w:t>
      </w:r>
    </w:p>
    <w:p w14:paraId="46B3746C">
      <w:pPr>
        <w:tabs>
          <w:tab w:val="left" w:pos="1533"/>
        </w:tabs>
        <w:spacing w:line="380" w:lineRule="exact"/>
        <w:ind w:right="80" w:rightChars="38" w:firstLine="420" w:firstLineChars="200"/>
        <w:jc w:val="left"/>
      </w:pPr>
      <w:r>
        <w:t>5.1.5施工前和施工过程中，有权随时对</w:t>
      </w:r>
      <w:r>
        <w:rPr>
          <w:rFonts w:hint="eastAsia"/>
        </w:rPr>
        <w:t>承包方</w:t>
      </w:r>
      <w:r>
        <w:t>的安全资质、管理人员及作业人员的安全资格情况进行核查，并对核查材料复印存档备查；当</w:t>
      </w:r>
      <w:r>
        <w:rPr>
          <w:rFonts w:hint="eastAsia"/>
        </w:rPr>
        <w:t>承包方</w:t>
      </w:r>
      <w:r>
        <w:t>资质不符合规定要求时，有权单方面终止主合同。</w:t>
      </w:r>
    </w:p>
    <w:p w14:paraId="6087BE3F">
      <w:pPr>
        <w:tabs>
          <w:tab w:val="left" w:pos="1533"/>
        </w:tabs>
        <w:spacing w:line="380" w:lineRule="exact"/>
        <w:ind w:right="80" w:rightChars="38" w:firstLine="420" w:firstLineChars="200"/>
        <w:jc w:val="left"/>
      </w:pPr>
      <w:r>
        <w:t>5.1.6有权根据项目管理需要，定期组织召开HSE工作例会和安全专题会议，协调解决承包商现场的安全问题，</w:t>
      </w:r>
      <w:r>
        <w:rPr>
          <w:rFonts w:hint="eastAsia"/>
        </w:rPr>
        <w:t>承包方</w:t>
      </w:r>
      <w:r>
        <w:t>作业人员和管理人员应当按要求参会。</w:t>
      </w:r>
    </w:p>
    <w:p w14:paraId="2FBBB0B4">
      <w:pPr>
        <w:tabs>
          <w:tab w:val="left" w:pos="1533"/>
        </w:tabs>
        <w:spacing w:line="380" w:lineRule="exact"/>
        <w:ind w:right="80" w:rightChars="38" w:firstLine="420" w:firstLineChars="200"/>
        <w:jc w:val="left"/>
      </w:pPr>
      <w:r>
        <w:t>5.1.7有权要求</w:t>
      </w:r>
      <w:r>
        <w:rPr>
          <w:rFonts w:hint="eastAsia"/>
        </w:rPr>
        <w:t>承包方</w:t>
      </w:r>
      <w:r>
        <w:t>作业人员和管理人员参加相应的HSE培训，组织</w:t>
      </w:r>
      <w:r>
        <w:rPr>
          <w:rFonts w:hint="eastAsia"/>
        </w:rPr>
        <w:t>承包方</w:t>
      </w:r>
      <w:r>
        <w:t>员工进行入场安全教育，监督抽查考试情况。有权要求</w:t>
      </w:r>
      <w:r>
        <w:rPr>
          <w:rFonts w:hint="eastAsia"/>
        </w:rPr>
        <w:t>承包方</w:t>
      </w:r>
      <w:r>
        <w:t>更换拒绝参加培训、考试不合格人员等。</w:t>
      </w:r>
    </w:p>
    <w:p w14:paraId="4300AF36">
      <w:pPr>
        <w:tabs>
          <w:tab w:val="left" w:pos="1533"/>
        </w:tabs>
        <w:spacing w:line="380" w:lineRule="exact"/>
        <w:ind w:right="80" w:rightChars="38" w:firstLine="420" w:firstLineChars="200"/>
        <w:jc w:val="left"/>
      </w:pPr>
      <w:r>
        <w:t>5.1.8有权对</w:t>
      </w:r>
      <w:r>
        <w:rPr>
          <w:rFonts w:hint="eastAsia"/>
        </w:rPr>
        <w:t>承包方</w:t>
      </w:r>
      <w:r>
        <w:t>HSE制度执行情况和作业现场HSE管理情况进行监督检查，提出加强HSE方面的要求，纠正违章行为，提出整改意见，进行考核、处罚等。</w:t>
      </w:r>
      <w:r>
        <w:rPr>
          <w:rFonts w:hint="eastAsia"/>
        </w:rPr>
        <w:t>承包方</w:t>
      </w:r>
      <w:r>
        <w:t>对查出问题整改不力的，</w:t>
      </w:r>
      <w:r>
        <w:rPr>
          <w:rFonts w:hint="eastAsia"/>
        </w:rPr>
        <w:t>发包方</w:t>
      </w:r>
      <w:r>
        <w:t>可视其严重程度责令其停工整顿直至解除主合同。</w:t>
      </w:r>
    </w:p>
    <w:p w14:paraId="2D974F45">
      <w:pPr>
        <w:tabs>
          <w:tab w:val="left" w:pos="1533"/>
        </w:tabs>
        <w:spacing w:line="380" w:lineRule="exact"/>
        <w:ind w:right="80" w:rightChars="38" w:firstLine="420" w:firstLineChars="200"/>
        <w:jc w:val="left"/>
      </w:pPr>
      <w:r>
        <w:t>5.1.9</w:t>
      </w:r>
      <w:r>
        <w:rPr>
          <w:rFonts w:hint="eastAsia"/>
        </w:rPr>
        <w:t>发包方</w:t>
      </w:r>
      <w:r>
        <w:t>应按有关规定及时拨付HSE施工费用。</w:t>
      </w:r>
      <w:r>
        <w:rPr>
          <w:rFonts w:hint="eastAsia"/>
        </w:rPr>
        <w:t>发包方</w:t>
      </w:r>
      <w:r>
        <w:t>有权对</w:t>
      </w:r>
      <w:r>
        <w:rPr>
          <w:rFonts w:hint="eastAsia"/>
        </w:rPr>
        <w:t>承包方</w:t>
      </w:r>
      <w:r>
        <w:t>HSE施工费用、安全文明施工费用等的使用情况进行审查监督。</w:t>
      </w:r>
    </w:p>
    <w:p w14:paraId="2C19EDBE">
      <w:pPr>
        <w:tabs>
          <w:tab w:val="left" w:pos="1533"/>
        </w:tabs>
        <w:spacing w:line="380" w:lineRule="exact"/>
        <w:ind w:right="80" w:rightChars="38" w:firstLine="420" w:firstLineChars="200"/>
        <w:jc w:val="left"/>
      </w:pPr>
      <w:r>
        <w:t>5.1.10</w:t>
      </w:r>
      <w:r>
        <w:rPr>
          <w:rFonts w:hint="eastAsia"/>
        </w:rPr>
        <w:t>发包方</w:t>
      </w:r>
      <w:r>
        <w:t>应妥善组织同一区域的交叉施工，并组织各方签订相应的安全协议，督促各自做好安全措施。</w:t>
      </w:r>
    </w:p>
    <w:p w14:paraId="6151438D">
      <w:pPr>
        <w:tabs>
          <w:tab w:val="left" w:pos="1533"/>
        </w:tabs>
        <w:spacing w:after="120" w:line="380" w:lineRule="exact"/>
        <w:ind w:right="80" w:rightChars="38" w:firstLine="480" w:firstLineChars="200"/>
        <w:jc w:val="left"/>
        <w:rPr>
          <w:sz w:val="24"/>
        </w:rPr>
      </w:pPr>
      <w:r>
        <w:rPr>
          <w:sz w:val="24"/>
        </w:rPr>
        <w:t>5.1.11对</w:t>
      </w:r>
      <w:r>
        <w:rPr>
          <w:rFonts w:hint="eastAsia"/>
          <w:sz w:val="24"/>
        </w:rPr>
        <w:t>承包方</w:t>
      </w:r>
      <w:r>
        <w:rPr>
          <w:sz w:val="24"/>
        </w:rPr>
        <w:t>提出的有关HSE要求，</w:t>
      </w:r>
      <w:r>
        <w:rPr>
          <w:rFonts w:hint="eastAsia"/>
          <w:sz w:val="24"/>
        </w:rPr>
        <w:t>发包方</w:t>
      </w:r>
      <w:r>
        <w:rPr>
          <w:sz w:val="24"/>
        </w:rPr>
        <w:t>给予解答或协助结局，为其创造必要的安全作业条件。</w:t>
      </w:r>
    </w:p>
    <w:p w14:paraId="094EA1CB">
      <w:pPr>
        <w:tabs>
          <w:tab w:val="left" w:pos="1533"/>
        </w:tabs>
        <w:spacing w:after="120" w:line="380" w:lineRule="exact"/>
        <w:ind w:right="80" w:rightChars="38" w:firstLine="480" w:firstLineChars="200"/>
        <w:jc w:val="left"/>
        <w:rPr>
          <w:sz w:val="24"/>
        </w:rPr>
      </w:pPr>
      <w:r>
        <w:rPr>
          <w:sz w:val="24"/>
        </w:rPr>
        <w:t>5.1.12发生</w:t>
      </w:r>
      <w:r>
        <w:rPr>
          <w:rFonts w:hint="eastAsia"/>
          <w:sz w:val="24"/>
        </w:rPr>
        <w:t>承包方</w:t>
      </w:r>
      <w:r>
        <w:rPr>
          <w:sz w:val="24"/>
        </w:rPr>
        <w:t>责任事故后，</w:t>
      </w:r>
      <w:r>
        <w:rPr>
          <w:rFonts w:hint="eastAsia"/>
          <w:sz w:val="24"/>
        </w:rPr>
        <w:t>发包方</w:t>
      </w:r>
      <w:r>
        <w:rPr>
          <w:sz w:val="24"/>
        </w:rPr>
        <w:t>应积极协助</w:t>
      </w:r>
      <w:r>
        <w:rPr>
          <w:rFonts w:hint="eastAsia"/>
          <w:sz w:val="24"/>
        </w:rPr>
        <w:t>承包方</w:t>
      </w:r>
      <w:r>
        <w:rPr>
          <w:sz w:val="24"/>
        </w:rPr>
        <w:t>组织抢险，</w:t>
      </w:r>
      <w:r>
        <w:rPr>
          <w:rFonts w:hint="eastAsia"/>
          <w:sz w:val="24"/>
        </w:rPr>
        <w:t>发包方</w:t>
      </w:r>
      <w:r>
        <w:rPr>
          <w:sz w:val="24"/>
        </w:rPr>
        <w:t>有权根据有关规定组织事故处理，以防止事故进一步扩大，有权参与事故的调查和按照“四不放过”原则提出处理意见，有权对事故进行统计上报。</w:t>
      </w:r>
    </w:p>
    <w:p w14:paraId="3C5C405B">
      <w:pPr>
        <w:tabs>
          <w:tab w:val="left" w:pos="1533"/>
        </w:tabs>
        <w:spacing w:after="120" w:line="380" w:lineRule="exact"/>
        <w:ind w:right="80" w:rightChars="38" w:firstLine="480" w:firstLineChars="200"/>
        <w:jc w:val="left"/>
        <w:rPr>
          <w:sz w:val="24"/>
        </w:rPr>
      </w:pPr>
      <w:r>
        <w:rPr>
          <w:sz w:val="24"/>
        </w:rPr>
        <w:t>5.1.13法律法规规定的</w:t>
      </w:r>
      <w:r>
        <w:rPr>
          <w:rFonts w:hint="eastAsia"/>
          <w:sz w:val="24"/>
        </w:rPr>
        <w:t>发包方</w:t>
      </w:r>
      <w:r>
        <w:rPr>
          <w:sz w:val="24"/>
        </w:rPr>
        <w:t>享有的其他权利和应当履行的其他义务。</w:t>
      </w:r>
    </w:p>
    <w:p w14:paraId="2D3603FB">
      <w:pPr>
        <w:tabs>
          <w:tab w:val="left" w:pos="1533"/>
        </w:tabs>
        <w:spacing w:line="380" w:lineRule="exact"/>
        <w:ind w:right="80" w:rightChars="38" w:firstLine="422" w:firstLineChars="200"/>
        <w:jc w:val="left"/>
        <w:rPr>
          <w:b/>
        </w:rPr>
      </w:pPr>
      <w:r>
        <w:rPr>
          <w:b/>
        </w:rPr>
        <w:t xml:space="preserve">5.2 </w:t>
      </w:r>
      <w:r>
        <w:rPr>
          <w:rFonts w:hint="eastAsia"/>
          <w:b/>
        </w:rPr>
        <w:t>承包方</w:t>
      </w:r>
      <w:r>
        <w:rPr>
          <w:b/>
        </w:rPr>
        <w:t>的HSE权利和义务</w:t>
      </w:r>
    </w:p>
    <w:p w14:paraId="12933F3F">
      <w:pPr>
        <w:tabs>
          <w:tab w:val="left" w:pos="1533"/>
        </w:tabs>
        <w:spacing w:line="380" w:lineRule="exact"/>
        <w:ind w:right="80" w:rightChars="38" w:firstLine="420" w:firstLineChars="200"/>
        <w:jc w:val="left"/>
      </w:pPr>
      <w:r>
        <w:t>5.2.1认真贯彻落实国家、地方、行业有关HSE管理的方针、政策和法律法规、规程规范要求，执行</w:t>
      </w:r>
      <w:r>
        <w:rPr>
          <w:rFonts w:hint="eastAsia"/>
        </w:rPr>
        <w:t>发包方</w:t>
      </w:r>
      <w:r>
        <w:t>上级公司及</w:t>
      </w:r>
      <w:r>
        <w:rPr>
          <w:rFonts w:hint="eastAsia"/>
        </w:rPr>
        <w:t>发包方</w:t>
      </w:r>
      <w:r>
        <w:t>有关HSE管理的制度、规定和要求，切实履行本协议相关的HSE管理职责。</w:t>
      </w:r>
      <w:r>
        <w:rPr>
          <w:rFonts w:hint="eastAsia"/>
        </w:rPr>
        <w:t>承包方</w:t>
      </w:r>
      <w:r>
        <w:t>落实</w:t>
      </w:r>
      <w:r>
        <w:rPr>
          <w:rFonts w:hint="eastAsia"/>
        </w:rPr>
        <w:t>发包方</w:t>
      </w:r>
      <w:r>
        <w:t>提出的现场HSE施工要求率应达到100％。</w:t>
      </w:r>
    </w:p>
    <w:p w14:paraId="505377B4">
      <w:pPr>
        <w:tabs>
          <w:tab w:val="left" w:pos="1533"/>
        </w:tabs>
        <w:spacing w:line="380" w:lineRule="exact"/>
        <w:ind w:right="80" w:rightChars="38" w:firstLine="420" w:firstLineChars="200"/>
        <w:jc w:val="left"/>
        <w:rPr>
          <w:vanish/>
        </w:rPr>
      </w:pPr>
      <w:r>
        <w:t>5.2.2执行国家相关法律法规、标准以及</w:t>
      </w:r>
      <w:r>
        <w:rPr>
          <w:rFonts w:hint="eastAsia"/>
        </w:rPr>
        <w:t>发包方</w:t>
      </w:r>
      <w:r>
        <w:t>管理制度要求，建立健全并有效实施</w:t>
      </w:r>
      <w:r>
        <w:rPr>
          <w:vanish/>
        </w:rPr>
        <w:t>SE</w:t>
      </w:r>
    </w:p>
    <w:p w14:paraId="346740C6">
      <w:pPr>
        <w:tabs>
          <w:tab w:val="left" w:pos="1533"/>
        </w:tabs>
        <w:spacing w:after="120" w:line="380" w:lineRule="exact"/>
        <w:ind w:right="80" w:rightChars="38" w:firstLine="480" w:firstLineChars="200"/>
        <w:jc w:val="left"/>
        <w:rPr>
          <w:sz w:val="24"/>
        </w:rPr>
      </w:pPr>
      <w:r>
        <w:rPr>
          <w:sz w:val="24"/>
        </w:rPr>
        <w:t>HSE管理体系、应急管理体系，严格落实HSE责任制，制定符合国家相关法规、标准要求的现场安全、环保、职业卫生施工管理制度，按规定设置HSE管理机构或配备具有相应资格的专职HSE管理人员，配备满足HSE管理、施工需要的相关安全检查、检测、安全装备，服从</w:t>
      </w:r>
      <w:r>
        <w:rPr>
          <w:rFonts w:hint="eastAsia"/>
          <w:sz w:val="24"/>
        </w:rPr>
        <w:t>发包方</w:t>
      </w:r>
      <w:r>
        <w:rPr>
          <w:sz w:val="24"/>
        </w:rPr>
        <w:t>监督管理。</w:t>
      </w:r>
    </w:p>
    <w:p w14:paraId="21CB294A">
      <w:pPr>
        <w:tabs>
          <w:tab w:val="left" w:pos="1533"/>
        </w:tabs>
        <w:spacing w:after="120" w:line="380" w:lineRule="exact"/>
        <w:ind w:right="80" w:rightChars="38" w:firstLine="480" w:firstLineChars="200"/>
        <w:jc w:val="left"/>
        <w:rPr>
          <w:sz w:val="24"/>
        </w:rPr>
      </w:pPr>
      <w:r>
        <w:rPr>
          <w:sz w:val="24"/>
        </w:rPr>
        <w:t>5.2.3</w:t>
      </w:r>
      <w:r>
        <w:rPr>
          <w:rFonts w:hint="eastAsia"/>
          <w:sz w:val="24"/>
        </w:rPr>
        <w:t>承包方</w:t>
      </w:r>
      <w:r>
        <w:rPr>
          <w:sz w:val="24"/>
        </w:rPr>
        <w:t>应根据</w:t>
      </w:r>
      <w:r>
        <w:rPr>
          <w:rFonts w:hint="eastAsia"/>
          <w:sz w:val="24"/>
        </w:rPr>
        <w:t>发包方</w:t>
      </w:r>
      <w:r>
        <w:rPr>
          <w:sz w:val="24"/>
        </w:rPr>
        <w:t>HSE管理要求，建立并提供HSE管理体系和应急管理体系相关文件等，包括但不限于HSE管理组织机构、HSE管理体系文件、HSE管理规章制度以及应急管理组织机构、应急预案等资料。</w:t>
      </w:r>
    </w:p>
    <w:p w14:paraId="1184BAB8">
      <w:pPr>
        <w:tabs>
          <w:tab w:val="left" w:pos="1533"/>
        </w:tabs>
        <w:spacing w:line="380" w:lineRule="exact"/>
        <w:ind w:right="80" w:rightChars="38" w:firstLine="420" w:firstLineChars="200"/>
        <w:jc w:val="left"/>
      </w:pPr>
      <w:r>
        <w:t>5.2.4</w:t>
      </w:r>
      <w:r>
        <w:rPr>
          <w:rFonts w:hint="eastAsia"/>
        </w:rPr>
        <w:t>承包方</w:t>
      </w:r>
      <w:r>
        <w:t>应根据</w:t>
      </w:r>
      <w:r>
        <w:rPr>
          <w:rFonts w:hint="eastAsia"/>
        </w:rPr>
        <w:t>发包方</w:t>
      </w:r>
      <w:r>
        <w:t>HSE管理要求提供施工资质、HSE资质等，包括但不限于《安全生产许可证》、施工业绩、HSE业绩、HSE管理体系文件、HSE体系年审报告、近三年事故记录、企业HSE负责人资质、项目经理资质、拟派入现场的特种作业人员的资格证、拟派入现场安全管理人员的资格证、劳保用品检验合格证明等相关资料。</w:t>
      </w:r>
    </w:p>
    <w:p w14:paraId="0244F439">
      <w:pPr>
        <w:tabs>
          <w:tab w:val="left" w:pos="1533"/>
        </w:tabs>
        <w:spacing w:line="380" w:lineRule="exact"/>
        <w:ind w:right="80" w:rightChars="38" w:firstLine="420" w:firstLineChars="200"/>
        <w:jc w:val="left"/>
      </w:pPr>
      <w:r>
        <w:t>5.2.5</w:t>
      </w:r>
      <w:r>
        <w:rPr>
          <w:rFonts w:hint="eastAsia"/>
        </w:rPr>
        <w:t>承包方</w:t>
      </w:r>
      <w:r>
        <w:t>的主要负责人、项目负责人和专职安全生产管理人员应按照《建筑施工企业主要负责人、项目负责人和专职安全生产管理人员安全生产考核管理规定》（建质[2004]59号）要求取得安全管理人员考核合格证书。在整个工程施工过程中，</w:t>
      </w:r>
      <w:r>
        <w:rPr>
          <w:rFonts w:hint="eastAsia"/>
        </w:rPr>
        <w:t>承包方</w:t>
      </w:r>
      <w:r>
        <w:t>应保持安全管理人员稳定，如</w:t>
      </w:r>
      <w:r>
        <w:rPr>
          <w:rFonts w:hint="eastAsia"/>
        </w:rPr>
        <w:t>承包方</w:t>
      </w:r>
      <w:r>
        <w:t>安全管理人员发生变化的，</w:t>
      </w:r>
      <w:r>
        <w:rPr>
          <w:rFonts w:hint="eastAsia"/>
        </w:rPr>
        <w:t>承包方</w:t>
      </w:r>
      <w:r>
        <w:t>应当书面报</w:t>
      </w:r>
      <w:r>
        <w:rPr>
          <w:rFonts w:hint="eastAsia"/>
        </w:rPr>
        <w:t>发包方</w:t>
      </w:r>
      <w:r>
        <w:t>审查同意。</w:t>
      </w:r>
    </w:p>
    <w:p w14:paraId="2598A84A">
      <w:pPr>
        <w:tabs>
          <w:tab w:val="left" w:pos="1533"/>
        </w:tabs>
        <w:spacing w:line="380" w:lineRule="exact"/>
        <w:ind w:right="80" w:rightChars="38" w:firstLine="420" w:firstLineChars="200"/>
        <w:jc w:val="left"/>
      </w:pPr>
      <w:r>
        <w:t>5.2.6按照</w:t>
      </w:r>
      <w:r>
        <w:rPr>
          <w:rFonts w:hint="eastAsia"/>
        </w:rPr>
        <w:t>发包方</w:t>
      </w:r>
      <w:r>
        <w:t>工程设计要求和HSE施工管理制度、标准，制定安全技术措施计划，编制并落实各项有针对性的确保HSE合规的具体措施报</w:t>
      </w:r>
      <w:r>
        <w:rPr>
          <w:rFonts w:hint="eastAsia"/>
        </w:rPr>
        <w:t>发包方</w:t>
      </w:r>
      <w:r>
        <w:t>备案；组织施工方案和安全措施的全员交底，并由交底人和被交底人签字确认。</w:t>
      </w:r>
      <w:r>
        <w:rPr>
          <w:rFonts w:hint="eastAsia"/>
        </w:rPr>
        <w:t>承包方</w:t>
      </w:r>
      <w:r>
        <w:t>施工作业安全技术措施编制、审批、交底率应达到100％。</w:t>
      </w:r>
      <w:r>
        <w:rPr>
          <w:rFonts w:hint="eastAsia"/>
        </w:rPr>
        <w:t>承包方</w:t>
      </w:r>
      <w:r>
        <w:t>应严格按照</w:t>
      </w:r>
      <w:r>
        <w:rPr>
          <w:rFonts w:hint="eastAsia"/>
        </w:rPr>
        <w:t>发包方</w:t>
      </w:r>
      <w:r>
        <w:t>要求、合同约定和施工方案的规定和要求施工，不得越界施工和超出工作范围施工。</w:t>
      </w:r>
    </w:p>
    <w:p w14:paraId="04545B9E">
      <w:pPr>
        <w:tabs>
          <w:tab w:val="left" w:pos="1533"/>
        </w:tabs>
        <w:spacing w:line="380" w:lineRule="exact"/>
        <w:ind w:right="80" w:rightChars="38" w:firstLine="420" w:firstLineChars="200"/>
        <w:jc w:val="left"/>
      </w:pPr>
      <w:r>
        <w:t>5.2.7</w:t>
      </w:r>
      <w:r>
        <w:rPr>
          <w:rFonts w:hint="eastAsia"/>
        </w:rPr>
        <w:t>承包方</w:t>
      </w:r>
      <w:r>
        <w:t>应当对员工进行日常、专项HSE教育培训并进行考试考核，确保</w:t>
      </w:r>
      <w:r>
        <w:rPr>
          <w:rFonts w:hint="eastAsia"/>
        </w:rPr>
        <w:t>承包方</w:t>
      </w:r>
      <w:r>
        <w:t>员工在入场前接受岗前安全培训、操作技能、职业健康、环境保护、节能减排培训率达到100％。</w:t>
      </w:r>
      <w:r>
        <w:rPr>
          <w:rFonts w:hint="eastAsia"/>
        </w:rPr>
        <w:t>承包方</w:t>
      </w:r>
      <w:r>
        <w:t>HSE考试人员名单及考试成绩报</w:t>
      </w:r>
      <w:r>
        <w:rPr>
          <w:rFonts w:hint="eastAsia"/>
        </w:rPr>
        <w:t>发包方</w:t>
      </w:r>
      <w:r>
        <w:t>备案。</w:t>
      </w:r>
    </w:p>
    <w:p w14:paraId="32CC2E2D">
      <w:pPr>
        <w:tabs>
          <w:tab w:val="left" w:pos="1533"/>
        </w:tabs>
        <w:spacing w:line="380" w:lineRule="exact"/>
        <w:ind w:right="80" w:rightChars="38" w:firstLine="420" w:firstLineChars="200"/>
        <w:jc w:val="left"/>
      </w:pPr>
      <w:r>
        <w:t>5.2.8</w:t>
      </w:r>
      <w:r>
        <w:rPr>
          <w:rFonts w:hint="eastAsia"/>
        </w:rPr>
        <w:t>承包方</w:t>
      </w:r>
      <w:r>
        <w:t>应根据《职业病防治法》组织员工进行健康检查，并提供相关作业人员和接触职业病危害人员的职业健康体检合格证明。严禁职业禁忌症人员上岗，禁止使用未成年人和60周岁以上人员施工作业。</w:t>
      </w:r>
    </w:p>
    <w:p w14:paraId="06E8D55A">
      <w:pPr>
        <w:tabs>
          <w:tab w:val="left" w:pos="1533"/>
        </w:tabs>
        <w:spacing w:after="120" w:line="380" w:lineRule="exact"/>
        <w:ind w:right="80" w:rightChars="38" w:firstLine="480" w:firstLineChars="200"/>
        <w:jc w:val="left"/>
        <w:rPr>
          <w:sz w:val="24"/>
        </w:rPr>
      </w:pPr>
      <w:r>
        <w:rPr>
          <w:sz w:val="24"/>
        </w:rPr>
        <w:t>5.2.9</w:t>
      </w:r>
      <w:r>
        <w:rPr>
          <w:rFonts w:hint="eastAsia"/>
        </w:rPr>
        <w:t>承包方</w:t>
      </w:r>
      <w:r>
        <w:t>应在进场前提供施工人员登记表（内容包括姓名、姓名、年龄、身份证号、公众、特种作业许可证号等）、特种作业人员作业许可证复印件等。施工过程中，未经</w:t>
      </w:r>
      <w:r>
        <w:rPr>
          <w:rFonts w:hint="eastAsia"/>
        </w:rPr>
        <w:t>发包方</w:t>
      </w:r>
      <w:r>
        <w:t>许可不得随意增加或更换施工人员。</w:t>
      </w:r>
    </w:p>
    <w:p w14:paraId="7C81CD86">
      <w:pPr>
        <w:tabs>
          <w:tab w:val="left" w:pos="1533"/>
        </w:tabs>
        <w:spacing w:line="380" w:lineRule="exact"/>
        <w:ind w:right="80" w:rightChars="38" w:firstLine="420" w:firstLineChars="200"/>
        <w:jc w:val="left"/>
      </w:pPr>
      <w:r>
        <w:t>5.2.10</w:t>
      </w:r>
      <w:r>
        <w:rPr>
          <w:rFonts w:hint="eastAsia"/>
        </w:rPr>
        <w:t>承包方</w:t>
      </w:r>
      <w:r>
        <w:t>应当落实</w:t>
      </w:r>
      <w:r>
        <w:rPr>
          <w:rFonts w:hint="eastAsia"/>
        </w:rPr>
        <w:t>发包方</w:t>
      </w:r>
      <w:r>
        <w:t>所在地政府及</w:t>
      </w:r>
      <w:r>
        <w:rPr>
          <w:rFonts w:hint="eastAsia"/>
        </w:rPr>
        <w:t>发包方</w:t>
      </w:r>
      <w:r>
        <w:t>疫情防控政策及要求，严格执行政府及</w:t>
      </w:r>
      <w:r>
        <w:rPr>
          <w:rFonts w:hint="eastAsia"/>
        </w:rPr>
        <w:t>发包方</w:t>
      </w:r>
      <w:r>
        <w:t>疫情防控措施，</w:t>
      </w:r>
      <w:r>
        <w:rPr>
          <w:rFonts w:hint="eastAsia"/>
        </w:rPr>
        <w:t>承包方</w:t>
      </w:r>
      <w:r>
        <w:t>人员入厂前两码及核酸检测合格率100％。</w:t>
      </w:r>
    </w:p>
    <w:p w14:paraId="701BA272">
      <w:pPr>
        <w:tabs>
          <w:tab w:val="left" w:pos="1533"/>
        </w:tabs>
        <w:spacing w:line="380" w:lineRule="exact"/>
        <w:ind w:right="80" w:rightChars="38" w:firstLine="420" w:firstLineChars="200"/>
        <w:jc w:val="left"/>
      </w:pPr>
      <w:r>
        <w:t>5.2.11</w:t>
      </w:r>
      <w:r>
        <w:rPr>
          <w:rFonts w:hint="eastAsia"/>
        </w:rPr>
        <w:t>承包方</w:t>
      </w:r>
      <w:r>
        <w:t>应定期召开HSE工作例会和安全专题会议，协调解决现场的HSE问题；组织现场安全监督检查，纠正违章行为，按规定落实隐患整改；参加</w:t>
      </w:r>
      <w:r>
        <w:rPr>
          <w:rFonts w:hint="eastAsia"/>
        </w:rPr>
        <w:t>发包方</w:t>
      </w:r>
      <w:r>
        <w:t>组织的HSE工作会议、HSE施工检查；配合</w:t>
      </w:r>
      <w:r>
        <w:rPr>
          <w:rFonts w:hint="eastAsia"/>
        </w:rPr>
        <w:t>发包方</w:t>
      </w:r>
      <w:r>
        <w:t>的上级单位和主管部门对工程项目的HSE检查，对存在问题落实整改。</w:t>
      </w:r>
      <w:r>
        <w:rPr>
          <w:rFonts w:hint="eastAsia"/>
        </w:rPr>
        <w:t>承包方</w:t>
      </w:r>
      <w:r>
        <w:t>在规定的时间内完成HSE管理隐患整改（控制）率要达到100%；</w:t>
      </w:r>
    </w:p>
    <w:p w14:paraId="49E39E6E">
      <w:pPr>
        <w:tabs>
          <w:tab w:val="left" w:pos="1533"/>
        </w:tabs>
        <w:spacing w:line="380" w:lineRule="exact"/>
        <w:ind w:right="80" w:rightChars="38" w:firstLine="420" w:firstLineChars="200"/>
        <w:jc w:val="left"/>
      </w:pPr>
      <w:r>
        <w:t>5.2.12</w:t>
      </w:r>
      <w:r>
        <w:rPr>
          <w:rFonts w:hint="eastAsia"/>
        </w:rPr>
        <w:t>承包方</w:t>
      </w:r>
      <w:r>
        <w:t>应按施工方案或作业指导书的要求，布置安全设施；做好安全工器具的检测、检查，确保合格、有效。按照国家有关规定由具备资质的检测机构对特种机械、设备进行检验检测，并将检测报告和检测合格证书报</w:t>
      </w:r>
      <w:r>
        <w:rPr>
          <w:rFonts w:hint="eastAsia"/>
        </w:rPr>
        <w:t>发包方</w:t>
      </w:r>
      <w:r>
        <w:t>备案。</w:t>
      </w:r>
      <w:r>
        <w:rPr>
          <w:rFonts w:hint="eastAsia"/>
        </w:rPr>
        <w:t>承包方</w:t>
      </w:r>
      <w:r>
        <w:t>使用的特种机械和设备的合格率应达到100%。</w:t>
      </w:r>
    </w:p>
    <w:p w14:paraId="6BD66203">
      <w:pPr>
        <w:tabs>
          <w:tab w:val="left" w:pos="1533"/>
        </w:tabs>
        <w:spacing w:line="380" w:lineRule="exact"/>
        <w:ind w:right="80" w:rightChars="38" w:firstLine="420" w:firstLineChars="200"/>
        <w:jc w:val="left"/>
      </w:pPr>
      <w:r>
        <w:t>5.2.13</w:t>
      </w:r>
      <w:r>
        <w:rPr>
          <w:rFonts w:hint="eastAsia"/>
        </w:rPr>
        <w:t>承包方</w:t>
      </w:r>
      <w:r>
        <w:t>在已受电或者已投运的区域施工时，应充分落实人身安全措施，做好设备防护。</w:t>
      </w:r>
    </w:p>
    <w:p w14:paraId="125C7273">
      <w:pPr>
        <w:tabs>
          <w:tab w:val="left" w:pos="1533"/>
        </w:tabs>
        <w:spacing w:line="380" w:lineRule="exact"/>
        <w:ind w:right="80" w:rightChars="38" w:firstLine="420" w:firstLineChars="200"/>
        <w:jc w:val="left"/>
      </w:pPr>
      <w:r>
        <w:t>5.2.14</w:t>
      </w:r>
      <w:r>
        <w:rPr>
          <w:rFonts w:hint="eastAsia"/>
        </w:rPr>
        <w:t>承包方</w:t>
      </w:r>
      <w:r>
        <w:t>应按照国家规定为施工人员购买人身意外伤害保险；为施工人员配备合格、规范的劳动防护用品，并督促、教育施工人员正确佩带和使用。定期对劳动防护用品进行检查和更新。</w:t>
      </w:r>
      <w:r>
        <w:rPr>
          <w:rFonts w:hint="eastAsia"/>
        </w:rPr>
        <w:t>承包方</w:t>
      </w:r>
      <w:r>
        <w:t>进入施工现场的人员（包括但不限于施工作业人员、安全管理人员等）的劳动防护用品佩戴、使用合格率应达到100%。</w:t>
      </w:r>
    </w:p>
    <w:p w14:paraId="0B8BF958">
      <w:pPr>
        <w:tabs>
          <w:tab w:val="left" w:pos="1533"/>
        </w:tabs>
        <w:spacing w:line="380" w:lineRule="exact"/>
        <w:ind w:right="80" w:rightChars="38" w:firstLine="420" w:firstLineChars="200"/>
        <w:jc w:val="left"/>
      </w:pPr>
      <w:r>
        <w:t>5.2.15</w:t>
      </w:r>
      <w:r>
        <w:rPr>
          <w:rFonts w:hint="eastAsia"/>
        </w:rPr>
        <w:t>承包方</w:t>
      </w:r>
      <w:r>
        <w:t>在施工前应对施工现场的</w:t>
      </w:r>
      <w:r>
        <w:rPr>
          <w:rFonts w:hint="eastAsia"/>
        </w:rPr>
        <w:t>发包方</w:t>
      </w:r>
      <w:r>
        <w:t>原有设施、设备、物资、化学原料、半成品、成品等采取相应的保护措施。如因</w:t>
      </w:r>
      <w:r>
        <w:rPr>
          <w:rFonts w:hint="eastAsia"/>
        </w:rPr>
        <w:t>承包方</w:t>
      </w:r>
      <w:r>
        <w:t>原因造成</w:t>
      </w:r>
      <w:r>
        <w:rPr>
          <w:rFonts w:hint="eastAsia"/>
        </w:rPr>
        <w:t>发包方</w:t>
      </w:r>
      <w:r>
        <w:t>原有设施、设备、物资、化学原料、半成品、成品等丢失、损毁的，</w:t>
      </w:r>
      <w:r>
        <w:rPr>
          <w:rFonts w:hint="eastAsia"/>
        </w:rPr>
        <w:t>承包方</w:t>
      </w:r>
      <w:r>
        <w:t>应当承担赔偿责任。</w:t>
      </w:r>
    </w:p>
    <w:p w14:paraId="2DDCB038">
      <w:pPr>
        <w:tabs>
          <w:tab w:val="left" w:pos="1533"/>
        </w:tabs>
        <w:spacing w:line="380" w:lineRule="exact"/>
        <w:ind w:right="80" w:rightChars="38" w:firstLine="420" w:firstLineChars="200"/>
        <w:jc w:val="left"/>
      </w:pPr>
      <w:r>
        <w:t>5.2.16</w:t>
      </w:r>
      <w:r>
        <w:rPr>
          <w:rFonts w:hint="eastAsia"/>
        </w:rPr>
        <w:t>承包方</w:t>
      </w:r>
      <w:r>
        <w:t>应定期或不定期对施工现场作业人员的行为规范和安全措施的落实情况进行监督检查，对发现的问题及时纠正和整改。</w:t>
      </w:r>
    </w:p>
    <w:p w14:paraId="7DE6A7F0">
      <w:pPr>
        <w:tabs>
          <w:tab w:val="left" w:pos="1533"/>
        </w:tabs>
        <w:spacing w:line="380" w:lineRule="exact"/>
        <w:ind w:right="80" w:rightChars="38" w:firstLine="420" w:firstLineChars="200"/>
        <w:jc w:val="left"/>
      </w:pPr>
      <w:r>
        <w:t>5.2.17</w:t>
      </w:r>
      <w:r>
        <w:rPr>
          <w:rFonts w:hint="eastAsia"/>
        </w:rPr>
        <w:t>承包方</w:t>
      </w:r>
      <w:r>
        <w:t>应严格执行</w:t>
      </w:r>
      <w:r>
        <w:rPr>
          <w:rFonts w:hint="eastAsia"/>
        </w:rPr>
        <w:t>发包方</w:t>
      </w:r>
      <w:r>
        <w:t>起重、电动工器具等安全管理制度，按规定编制起重机械、垂直运输机械等的安装（拆除）的施工方案，报</w:t>
      </w:r>
      <w:r>
        <w:rPr>
          <w:rFonts w:hint="eastAsia"/>
        </w:rPr>
        <w:t>发包方</w:t>
      </w:r>
      <w:r>
        <w:t>审查通过后实施；</w:t>
      </w:r>
      <w:r>
        <w:rPr>
          <w:rFonts w:hint="eastAsia"/>
        </w:rPr>
        <w:t>承包方</w:t>
      </w:r>
      <w:r>
        <w:t>及</w:t>
      </w:r>
      <w:r>
        <w:rPr>
          <w:rFonts w:hint="eastAsia"/>
        </w:rPr>
        <w:t>承包方</w:t>
      </w:r>
      <w:r>
        <w:t>聘请的安装（拆除）单位必须具备相应的安全资质。</w:t>
      </w:r>
    </w:p>
    <w:p w14:paraId="49C0E10D">
      <w:pPr>
        <w:tabs>
          <w:tab w:val="left" w:pos="1533"/>
        </w:tabs>
        <w:spacing w:line="380" w:lineRule="exact"/>
        <w:ind w:right="80" w:rightChars="38" w:firstLine="420" w:firstLineChars="200"/>
        <w:jc w:val="left"/>
      </w:pPr>
      <w:r>
        <w:t>5.2.18</w:t>
      </w:r>
      <w:r>
        <w:rPr>
          <w:rFonts w:hint="eastAsia"/>
        </w:rPr>
        <w:t>承包方</w:t>
      </w:r>
      <w:r>
        <w:t>应执行</w:t>
      </w:r>
      <w:r>
        <w:rPr>
          <w:rFonts w:hint="eastAsia"/>
        </w:rPr>
        <w:t>发包方</w:t>
      </w:r>
      <w:r>
        <w:t>施工临时用电管理制度；根据</w:t>
      </w:r>
      <w:r>
        <w:rPr>
          <w:rFonts w:hint="eastAsia"/>
        </w:rPr>
        <w:t>发包方</w:t>
      </w:r>
      <w:r>
        <w:t>施工组织设计中的施工现场临时用电方案，编制施工临时用电实施方案报</w:t>
      </w:r>
      <w:r>
        <w:rPr>
          <w:rFonts w:hint="eastAsia"/>
        </w:rPr>
        <w:t>发包方</w:t>
      </w:r>
      <w:r>
        <w:t>审批后执行。</w:t>
      </w:r>
    </w:p>
    <w:p w14:paraId="7636BE0A">
      <w:pPr>
        <w:tabs>
          <w:tab w:val="left" w:pos="1533"/>
        </w:tabs>
        <w:spacing w:line="380" w:lineRule="exact"/>
        <w:ind w:right="80" w:rightChars="38" w:firstLine="420" w:firstLineChars="200"/>
        <w:jc w:val="left"/>
      </w:pPr>
      <w:r>
        <w:t>5.2.19</w:t>
      </w:r>
      <w:r>
        <w:rPr>
          <w:rFonts w:hint="eastAsia"/>
        </w:rPr>
        <w:t>承包方</w:t>
      </w:r>
      <w:r>
        <w:t>应对施工过程中产生的噪声、振动、大气污染、废水泥浆排放、扬尘、固体废料和危险废料等进行控制，以确保施工现场持续满足环境保护要求。</w:t>
      </w:r>
    </w:p>
    <w:p w14:paraId="5728A077">
      <w:pPr>
        <w:tabs>
          <w:tab w:val="left" w:pos="1533"/>
        </w:tabs>
        <w:spacing w:line="380" w:lineRule="exact"/>
        <w:ind w:right="80" w:rightChars="38" w:firstLine="420" w:firstLineChars="200"/>
        <w:jc w:val="left"/>
      </w:pPr>
      <w:r>
        <w:t>5.2.20</w:t>
      </w:r>
      <w:r>
        <w:rPr>
          <w:rFonts w:hint="eastAsia"/>
        </w:rPr>
        <w:t>承包方</w:t>
      </w:r>
      <w:r>
        <w:t>应按季节特点、天气状况和施工现场实际情况制定并落实包括防火、防风、防汛、防冻、防暑、防雷、防雨、防雾、防地质灾害等管理办法和安全措施。</w:t>
      </w:r>
    </w:p>
    <w:p w14:paraId="1EA2788C">
      <w:pPr>
        <w:tabs>
          <w:tab w:val="left" w:pos="1533"/>
        </w:tabs>
        <w:spacing w:line="380" w:lineRule="exact"/>
        <w:ind w:right="80" w:rightChars="38" w:firstLine="420" w:firstLineChars="200"/>
        <w:jc w:val="left"/>
      </w:pPr>
      <w:r>
        <w:t>5.2.21</w:t>
      </w:r>
      <w:r>
        <w:rPr>
          <w:rFonts w:hint="eastAsia"/>
        </w:rPr>
        <w:t>承包方</w:t>
      </w:r>
      <w:r>
        <w:t>若需对部分施工作业进行劳务分包，应报</w:t>
      </w:r>
      <w:r>
        <w:rPr>
          <w:rFonts w:hint="eastAsia"/>
        </w:rPr>
        <w:t>发包方</w:t>
      </w:r>
      <w:r>
        <w:t>审核批准。</w:t>
      </w:r>
      <w:r>
        <w:rPr>
          <w:rFonts w:hint="eastAsia"/>
        </w:rPr>
        <w:t>承包方</w:t>
      </w:r>
      <w:r>
        <w:t>应严格审查劳务分包单位安全资质，并与分包单位签订劳务分包合同和HSE协议，明确HSE责任。劳务分包单位安全资质以及劳务分包合同和HSE协议应报</w:t>
      </w:r>
      <w:r>
        <w:rPr>
          <w:rFonts w:hint="eastAsia"/>
        </w:rPr>
        <w:t>发包方</w:t>
      </w:r>
      <w:r>
        <w:t>审核备案。劳务分包单位HSE责任纳入</w:t>
      </w:r>
      <w:r>
        <w:rPr>
          <w:rFonts w:hint="eastAsia"/>
        </w:rPr>
        <w:t>承包方</w:t>
      </w:r>
      <w:r>
        <w:t>的HSE责任范围。</w:t>
      </w:r>
    </w:p>
    <w:p w14:paraId="3D1810E2">
      <w:pPr>
        <w:tabs>
          <w:tab w:val="left" w:pos="1533"/>
        </w:tabs>
        <w:spacing w:line="380" w:lineRule="exact"/>
        <w:ind w:right="80" w:rightChars="38" w:firstLine="420" w:firstLineChars="200"/>
        <w:jc w:val="left"/>
      </w:pPr>
      <w:r>
        <w:t>5.2.22</w:t>
      </w:r>
      <w:r>
        <w:rPr>
          <w:rFonts w:hint="eastAsia"/>
        </w:rPr>
        <w:t>承包方</w:t>
      </w:r>
      <w:r>
        <w:t>严格执行</w:t>
      </w:r>
      <w:r>
        <w:rPr>
          <w:rFonts w:hint="eastAsia"/>
        </w:rPr>
        <w:t>发包方</w:t>
      </w:r>
      <w:r>
        <w:t>《HSE管理隐患排查治理》等相关规定,承诺完成HSE管理责任目标考核任务（HSE管理责任目标考核材料见附件）；如未完成，自愿接受</w:t>
      </w:r>
      <w:r>
        <w:rPr>
          <w:rFonts w:hint="eastAsia"/>
        </w:rPr>
        <w:t>发包方</w:t>
      </w:r>
      <w:r>
        <w:t>对</w:t>
      </w:r>
      <w:r>
        <w:rPr>
          <w:rFonts w:hint="eastAsia"/>
        </w:rPr>
        <w:t>承包方</w:t>
      </w:r>
      <w:r>
        <w:t>的考核及处罚。如</w:t>
      </w:r>
      <w:r>
        <w:rPr>
          <w:rFonts w:hint="eastAsia"/>
        </w:rPr>
        <w:t>承包方</w:t>
      </w:r>
      <w:r>
        <w:t>对考核及处罚结果存在疑问，可以在接到考核及处罚结果之日起10日内进行申诉，申诉期间不停止考核及处罚结果的执行。</w:t>
      </w:r>
    </w:p>
    <w:p w14:paraId="68513110">
      <w:pPr>
        <w:tabs>
          <w:tab w:val="left" w:pos="1533"/>
        </w:tabs>
        <w:spacing w:line="380" w:lineRule="exact"/>
        <w:ind w:right="80" w:rightChars="38" w:firstLine="420" w:firstLineChars="200"/>
        <w:jc w:val="left"/>
      </w:pPr>
      <w:r>
        <w:t>5.2.23</w:t>
      </w:r>
      <w:r>
        <w:rPr>
          <w:rFonts w:hint="eastAsia"/>
        </w:rPr>
        <w:t>承包方</w:t>
      </w:r>
      <w:r>
        <w:t>对</w:t>
      </w:r>
      <w:r>
        <w:rPr>
          <w:rFonts w:hint="eastAsia"/>
        </w:rPr>
        <w:t>发包方</w:t>
      </w:r>
      <w:r>
        <w:t>、监理违反HSE管理规定、制度并可能造成安全事故的指令有权拒绝执行，对</w:t>
      </w:r>
      <w:r>
        <w:rPr>
          <w:rFonts w:hint="eastAsia"/>
        </w:rPr>
        <w:t>发包方</w:t>
      </w:r>
      <w:r>
        <w:t>、监理在安全管理工作中存在的问题有权提出意见和改进建议。</w:t>
      </w:r>
    </w:p>
    <w:p w14:paraId="0254FA4E">
      <w:pPr>
        <w:tabs>
          <w:tab w:val="left" w:pos="1533"/>
        </w:tabs>
        <w:spacing w:line="380" w:lineRule="exact"/>
        <w:ind w:right="80" w:rightChars="38" w:firstLine="420" w:firstLineChars="200"/>
        <w:jc w:val="left"/>
      </w:pPr>
      <w:r>
        <w:t>5.2.24现场一旦发生事故，</w:t>
      </w:r>
      <w:r>
        <w:rPr>
          <w:rFonts w:hint="eastAsia"/>
        </w:rPr>
        <w:t>承包方</w:t>
      </w:r>
      <w:r>
        <w:t>必须立即组织救援，尽全力避免事故进一步扩大；将事故情况及时报告</w:t>
      </w:r>
      <w:r>
        <w:rPr>
          <w:rFonts w:hint="eastAsia"/>
        </w:rPr>
        <w:t>发包方</w:t>
      </w:r>
      <w:r>
        <w:t>和地方HSE管理监督管理部门，并做好事故后续处理工作。对事故造成的人员伤亡和财产损失，</w:t>
      </w:r>
      <w:r>
        <w:rPr>
          <w:rFonts w:hint="eastAsia"/>
        </w:rPr>
        <w:t>承包方</w:t>
      </w:r>
      <w:r>
        <w:t>应及时向受害方支付相应的费用。</w:t>
      </w:r>
    </w:p>
    <w:p w14:paraId="461E831E">
      <w:pPr>
        <w:tabs>
          <w:tab w:val="left" w:pos="1533"/>
        </w:tabs>
        <w:spacing w:after="120" w:line="380" w:lineRule="exact"/>
        <w:ind w:right="80" w:rightChars="38" w:firstLine="480" w:firstLineChars="200"/>
        <w:jc w:val="left"/>
        <w:rPr>
          <w:sz w:val="24"/>
        </w:rPr>
      </w:pPr>
      <w:r>
        <w:rPr>
          <w:sz w:val="24"/>
        </w:rPr>
        <w:t>5.2.25法律法规规定的</w:t>
      </w:r>
      <w:r>
        <w:rPr>
          <w:rFonts w:hint="eastAsia"/>
          <w:sz w:val="24"/>
        </w:rPr>
        <w:t>承包方</w:t>
      </w:r>
      <w:r>
        <w:rPr>
          <w:sz w:val="24"/>
        </w:rPr>
        <w:t>享有的其他权利和应当履行的其他义务。</w:t>
      </w:r>
    </w:p>
    <w:p w14:paraId="5379FF98">
      <w:pPr>
        <w:tabs>
          <w:tab w:val="left" w:pos="1533"/>
        </w:tabs>
        <w:spacing w:line="380" w:lineRule="exact"/>
        <w:ind w:right="80" w:rightChars="38" w:firstLine="422" w:firstLineChars="200"/>
        <w:jc w:val="left"/>
      </w:pPr>
      <w:r>
        <w:rPr>
          <w:b/>
        </w:rPr>
        <w:t>六、HSE风险保证金</w:t>
      </w:r>
    </w:p>
    <w:p w14:paraId="5D97618D">
      <w:pPr>
        <w:tabs>
          <w:tab w:val="left" w:pos="1533"/>
        </w:tabs>
        <w:spacing w:line="380" w:lineRule="exact"/>
        <w:ind w:right="80" w:rightChars="38" w:firstLine="420" w:firstLineChars="200"/>
        <w:jc w:val="left"/>
      </w:pPr>
      <w:r>
        <w:t>6.1HSE风险保证金的提取</w:t>
      </w:r>
    </w:p>
    <w:p w14:paraId="5EFAB8A6">
      <w:pPr>
        <w:tabs>
          <w:tab w:val="left" w:pos="1533"/>
        </w:tabs>
        <w:spacing w:line="380" w:lineRule="exact"/>
        <w:ind w:right="80" w:rightChars="38" w:firstLine="420" w:firstLineChars="200"/>
        <w:jc w:val="left"/>
      </w:pPr>
      <w:r>
        <w:t>为保证</w:t>
      </w:r>
      <w:r>
        <w:rPr>
          <w:rFonts w:hint="eastAsia"/>
        </w:rPr>
        <w:t>承包方</w:t>
      </w:r>
      <w:r>
        <w:t>全面适当履行本协议约定的各项义务，确保本工程HSE控制目标及考核目标顺利实现，</w:t>
      </w:r>
      <w:r>
        <w:rPr>
          <w:rFonts w:hint="eastAsia"/>
        </w:rPr>
        <w:t>承包方</w:t>
      </w:r>
      <w:r>
        <w:t>自愿在合同正式生效后进场施工前，按照如下标准向</w:t>
      </w:r>
      <w:r>
        <w:rPr>
          <w:rFonts w:hint="eastAsia"/>
        </w:rPr>
        <w:t>发包方</w:t>
      </w:r>
      <w:r>
        <w:t>缴纳施工HSE风险保证金：工程款0～50万，按工程款的5%缴纳，最低0.2万；工程款50～100万，按工程款的4%缴纳；工程款100万以上，按工程款的3%缴纳。</w:t>
      </w:r>
    </w:p>
    <w:p w14:paraId="4D66C523">
      <w:pPr>
        <w:tabs>
          <w:tab w:val="left" w:pos="1533"/>
        </w:tabs>
        <w:spacing w:line="380" w:lineRule="exact"/>
        <w:ind w:right="80" w:rightChars="38" w:firstLine="420" w:firstLineChars="200"/>
        <w:jc w:val="left"/>
      </w:pPr>
      <w:r>
        <w:t>本项目，</w:t>
      </w:r>
      <w:r>
        <w:rPr>
          <w:rFonts w:hint="eastAsia"/>
        </w:rPr>
        <w:t>承包方</w:t>
      </w:r>
      <w:r>
        <w:t>应向</w:t>
      </w:r>
      <w:r>
        <w:rPr>
          <w:rFonts w:hint="eastAsia"/>
        </w:rPr>
        <w:t>发包方</w:t>
      </w:r>
      <w:r>
        <w:t>缴纳的HSE风险保证金为</w:t>
      </w:r>
      <w:r>
        <w:rPr>
          <w:u w:val="single"/>
        </w:rPr>
        <w:t xml:space="preserve">     </w:t>
      </w:r>
      <w:r>
        <w:t>元。</w:t>
      </w:r>
    </w:p>
    <w:p w14:paraId="5180F160">
      <w:pPr>
        <w:tabs>
          <w:tab w:val="left" w:pos="1533"/>
        </w:tabs>
        <w:spacing w:line="380" w:lineRule="exact"/>
        <w:ind w:right="80" w:rightChars="38" w:firstLine="420" w:firstLineChars="200"/>
        <w:jc w:val="left"/>
      </w:pPr>
      <w:r>
        <w:t>6.2 HSE风险保证金的使用</w:t>
      </w:r>
    </w:p>
    <w:p w14:paraId="0595D526">
      <w:pPr>
        <w:tabs>
          <w:tab w:val="left" w:pos="1533"/>
        </w:tabs>
        <w:spacing w:line="380" w:lineRule="exact"/>
        <w:ind w:right="80" w:rightChars="38" w:firstLine="420" w:firstLineChars="200"/>
        <w:jc w:val="left"/>
      </w:pPr>
      <w:r>
        <w:t>6.2.1 HSE风险保证金实行</w:t>
      </w:r>
      <w:r>
        <w:rPr>
          <w:rFonts w:hint="eastAsia"/>
        </w:rPr>
        <w:t>发包方</w:t>
      </w:r>
      <w:r>
        <w:t>单独建账、专款专用，主要用于支付</w:t>
      </w:r>
      <w:r>
        <w:rPr>
          <w:rFonts w:hint="eastAsia"/>
        </w:rPr>
        <w:t>承包方</w:t>
      </w:r>
      <w:r>
        <w:t>违反本协议约定义务所产生的违约金、支付因</w:t>
      </w:r>
      <w:r>
        <w:rPr>
          <w:rFonts w:hint="eastAsia"/>
        </w:rPr>
        <w:t>承包方</w:t>
      </w:r>
      <w:r>
        <w:t>责任所引起的HSE事故的应急处置费用和支付</w:t>
      </w:r>
      <w:r>
        <w:rPr>
          <w:rFonts w:hint="eastAsia"/>
        </w:rPr>
        <w:t>承包方</w:t>
      </w:r>
      <w:r>
        <w:t>未能达成HSE管理责任目标的违约金等；</w:t>
      </w:r>
    </w:p>
    <w:p w14:paraId="1EE2614F">
      <w:pPr>
        <w:tabs>
          <w:tab w:val="left" w:pos="1533"/>
        </w:tabs>
        <w:spacing w:line="380" w:lineRule="exact"/>
        <w:ind w:right="80" w:rightChars="38" w:firstLine="420" w:firstLineChars="200"/>
        <w:jc w:val="left"/>
      </w:pPr>
      <w:r>
        <w:t>6.2.2</w:t>
      </w:r>
      <w:r>
        <w:rPr>
          <w:rFonts w:hint="eastAsia"/>
        </w:rPr>
        <w:t>承包方</w:t>
      </w:r>
      <w:r>
        <w:t>在施工过程中，发生违反国家法律法规、</w:t>
      </w:r>
      <w:r>
        <w:rPr>
          <w:rFonts w:hint="eastAsia"/>
        </w:rPr>
        <w:t>发包方</w:t>
      </w:r>
      <w:r>
        <w:t>HSE规章制度和本协议约定义务的行为的，</w:t>
      </w:r>
      <w:r>
        <w:rPr>
          <w:rFonts w:hint="eastAsia"/>
        </w:rPr>
        <w:t>发包方</w:t>
      </w:r>
      <w:r>
        <w:t>有权按</w:t>
      </w:r>
      <w:r>
        <w:rPr>
          <w:rFonts w:hint="eastAsia"/>
        </w:rPr>
        <w:t>发包方</w:t>
      </w:r>
      <w:r>
        <w:t>有关管理办法对</w:t>
      </w:r>
      <w:r>
        <w:rPr>
          <w:rFonts w:hint="eastAsia"/>
        </w:rPr>
        <w:t>承包方</w:t>
      </w:r>
      <w:r>
        <w:t>进行处罚，要求</w:t>
      </w:r>
      <w:r>
        <w:rPr>
          <w:rFonts w:hint="eastAsia"/>
        </w:rPr>
        <w:t>承包方</w:t>
      </w:r>
      <w:r>
        <w:t>就其违章违规行为向</w:t>
      </w:r>
      <w:r>
        <w:rPr>
          <w:rFonts w:hint="eastAsia"/>
        </w:rPr>
        <w:t>发包方</w:t>
      </w:r>
      <w:r>
        <w:t>支付违约金。违约金首先从HSE风险保证金中扣除，如HSE风险保证金账户余额小于违约金金额，</w:t>
      </w:r>
      <w:r>
        <w:rPr>
          <w:rFonts w:hint="eastAsia"/>
        </w:rPr>
        <w:t>承包方</w:t>
      </w:r>
      <w:r>
        <w:t>应在接到处罚通知后，在处罚通知单规定的期限内向</w:t>
      </w:r>
      <w:r>
        <w:rPr>
          <w:rFonts w:hint="eastAsia"/>
        </w:rPr>
        <w:t>发包方</w:t>
      </w:r>
      <w:r>
        <w:t>足额缴纳违约金。如未按时缴纳，</w:t>
      </w:r>
      <w:r>
        <w:rPr>
          <w:rFonts w:hint="eastAsia"/>
        </w:rPr>
        <w:t>发包方</w:t>
      </w:r>
      <w:r>
        <w:t>有权在拨付工程款时加倍扣除。</w:t>
      </w:r>
    </w:p>
    <w:p w14:paraId="040C3102">
      <w:pPr>
        <w:tabs>
          <w:tab w:val="left" w:pos="1533"/>
        </w:tabs>
        <w:spacing w:line="380" w:lineRule="exact"/>
        <w:ind w:right="80" w:rightChars="38" w:firstLine="420" w:firstLineChars="200"/>
        <w:jc w:val="left"/>
      </w:pPr>
      <w:r>
        <w:t>6.2.3凡因</w:t>
      </w:r>
      <w:r>
        <w:rPr>
          <w:rFonts w:hint="eastAsia"/>
        </w:rPr>
        <w:t>承包方</w:t>
      </w:r>
      <w:r>
        <w:t>责任导致</w:t>
      </w:r>
      <w:r>
        <w:rPr>
          <w:rFonts w:hint="eastAsia"/>
        </w:rPr>
        <w:t>发包方</w:t>
      </w:r>
      <w:r>
        <w:t>受到地方政府部门等单位处罚的，</w:t>
      </w:r>
      <w:r>
        <w:rPr>
          <w:rFonts w:hint="eastAsia"/>
        </w:rPr>
        <w:t>发包方</w:t>
      </w:r>
      <w:r>
        <w:t>有权要求</w:t>
      </w:r>
      <w:r>
        <w:rPr>
          <w:rFonts w:hint="eastAsia"/>
        </w:rPr>
        <w:t>承包方</w:t>
      </w:r>
      <w:r>
        <w:t>按照地方政府部门等单位对</w:t>
      </w:r>
      <w:r>
        <w:rPr>
          <w:rFonts w:hint="eastAsia"/>
        </w:rPr>
        <w:t>发包方</w:t>
      </w:r>
      <w:r>
        <w:t>经济处罚数额的三倍向</w:t>
      </w:r>
      <w:r>
        <w:rPr>
          <w:rFonts w:hint="eastAsia"/>
        </w:rPr>
        <w:t>发包方</w:t>
      </w:r>
      <w:r>
        <w:t>支付违约金。违约金首先从风险保证金中扣除，如HSE风险保证金账户余额小于违约金金额，</w:t>
      </w:r>
      <w:r>
        <w:rPr>
          <w:rFonts w:hint="eastAsia"/>
        </w:rPr>
        <w:t>承包方</w:t>
      </w:r>
      <w:r>
        <w:t>应在接到处罚通知后，在处罚通知单规定的期限内向</w:t>
      </w:r>
      <w:r>
        <w:rPr>
          <w:rFonts w:hint="eastAsia"/>
        </w:rPr>
        <w:t>发包方</w:t>
      </w:r>
      <w:r>
        <w:t>足额缴纳违约金。如未按时缴纳，</w:t>
      </w:r>
      <w:r>
        <w:rPr>
          <w:rFonts w:hint="eastAsia"/>
        </w:rPr>
        <w:t>发包方</w:t>
      </w:r>
      <w:r>
        <w:t>有权在拨付工程款时加倍扣除。</w:t>
      </w:r>
    </w:p>
    <w:p w14:paraId="2C0F9054">
      <w:pPr>
        <w:tabs>
          <w:tab w:val="left" w:pos="1533"/>
        </w:tabs>
        <w:spacing w:line="380" w:lineRule="exact"/>
        <w:ind w:right="80" w:rightChars="38" w:firstLine="420" w:firstLineChars="200"/>
        <w:jc w:val="left"/>
      </w:pPr>
      <w:r>
        <w:t>6.2.4</w:t>
      </w:r>
      <w:r>
        <w:rPr>
          <w:rFonts w:hint="eastAsia"/>
        </w:rPr>
        <w:t>承包方</w:t>
      </w:r>
      <w:r>
        <w:t>未能完成HSE管理责任目标考核任务的，按照HSE管理责任目标考核规则向</w:t>
      </w:r>
      <w:r>
        <w:rPr>
          <w:rFonts w:hint="eastAsia"/>
        </w:rPr>
        <w:t>发包方</w:t>
      </w:r>
      <w:r>
        <w:t>支付违约金。违约金首先从风险保证金中扣除，如HSE风险保证金账户余额小于违约金金额，</w:t>
      </w:r>
      <w:r>
        <w:rPr>
          <w:rFonts w:hint="eastAsia"/>
        </w:rPr>
        <w:t>承包方</w:t>
      </w:r>
      <w:r>
        <w:t>应在接到处罚通知后，在处罚通知单规定的期限内向</w:t>
      </w:r>
      <w:r>
        <w:rPr>
          <w:rFonts w:hint="eastAsia"/>
        </w:rPr>
        <w:t>发包方</w:t>
      </w:r>
      <w:r>
        <w:t>足额缴纳违约金。如未按时缴纳，</w:t>
      </w:r>
      <w:r>
        <w:rPr>
          <w:rFonts w:hint="eastAsia"/>
        </w:rPr>
        <w:t>发包方</w:t>
      </w:r>
      <w:r>
        <w:t>有权在拨付工程款时加倍扣除。</w:t>
      </w:r>
    </w:p>
    <w:p w14:paraId="7197ADA9">
      <w:pPr>
        <w:tabs>
          <w:tab w:val="left" w:pos="1533"/>
        </w:tabs>
        <w:spacing w:line="380" w:lineRule="exact"/>
        <w:ind w:right="80" w:rightChars="38" w:firstLine="420" w:firstLineChars="200"/>
        <w:jc w:val="left"/>
      </w:pPr>
      <w:r>
        <w:t>6.3HSE风险保证金的补足</w:t>
      </w:r>
    </w:p>
    <w:p w14:paraId="242EB422">
      <w:pPr>
        <w:tabs>
          <w:tab w:val="left" w:pos="1533"/>
        </w:tabs>
        <w:spacing w:line="380" w:lineRule="exact"/>
        <w:ind w:right="80" w:rightChars="38" w:firstLine="420" w:firstLineChars="200"/>
        <w:jc w:val="left"/>
      </w:pPr>
      <w:r>
        <w:t>HSE风险保证金使用后，</w:t>
      </w:r>
      <w:r>
        <w:rPr>
          <w:rFonts w:hint="eastAsia"/>
        </w:rPr>
        <w:t>承包方</w:t>
      </w:r>
      <w:r>
        <w:t>应于次月15日前补足差额；</w:t>
      </w:r>
      <w:r>
        <w:rPr>
          <w:rFonts w:hint="eastAsia"/>
        </w:rPr>
        <w:t>承包方</w:t>
      </w:r>
      <w:r>
        <w:t>不按规定及时补足的，</w:t>
      </w:r>
      <w:r>
        <w:rPr>
          <w:rFonts w:hint="eastAsia"/>
        </w:rPr>
        <w:t>发包方</w:t>
      </w:r>
      <w:r>
        <w:t>有权从</w:t>
      </w:r>
      <w:r>
        <w:rPr>
          <w:rFonts w:hint="eastAsia"/>
        </w:rPr>
        <w:t>承包方</w:t>
      </w:r>
      <w:r>
        <w:t>的工程进度款中足额扣补。</w:t>
      </w:r>
    </w:p>
    <w:p w14:paraId="7D5DC447">
      <w:pPr>
        <w:tabs>
          <w:tab w:val="left" w:pos="1533"/>
        </w:tabs>
        <w:spacing w:line="380" w:lineRule="exact"/>
        <w:ind w:right="80" w:rightChars="38" w:firstLine="420" w:firstLineChars="200"/>
        <w:jc w:val="left"/>
      </w:pPr>
      <w:r>
        <w:t>6.4 HSE保证金的返还</w:t>
      </w:r>
    </w:p>
    <w:p w14:paraId="7820581D">
      <w:pPr>
        <w:tabs>
          <w:tab w:val="left" w:pos="1533"/>
        </w:tabs>
        <w:spacing w:line="380" w:lineRule="exact"/>
        <w:ind w:right="80" w:rightChars="38" w:firstLine="200"/>
        <w:jc w:val="left"/>
      </w:pPr>
      <w:r>
        <w:t>在本工程竣工验收、移交后无息返还。</w:t>
      </w:r>
    </w:p>
    <w:p w14:paraId="097D8ACB">
      <w:pPr>
        <w:tabs>
          <w:tab w:val="left" w:pos="1533"/>
        </w:tabs>
        <w:spacing w:line="380" w:lineRule="exact"/>
        <w:ind w:right="80" w:rightChars="38" w:firstLine="422" w:firstLineChars="200"/>
        <w:jc w:val="left"/>
        <w:rPr>
          <w:b/>
        </w:rPr>
      </w:pPr>
      <w:r>
        <w:rPr>
          <w:b/>
        </w:rPr>
        <w:t>七、附则</w:t>
      </w:r>
    </w:p>
    <w:p w14:paraId="76DE4B00">
      <w:pPr>
        <w:tabs>
          <w:tab w:val="left" w:pos="1533"/>
        </w:tabs>
        <w:spacing w:after="120" w:line="380" w:lineRule="exact"/>
        <w:ind w:right="80" w:rightChars="38" w:firstLine="480" w:firstLineChars="200"/>
        <w:jc w:val="left"/>
        <w:rPr>
          <w:sz w:val="24"/>
        </w:rPr>
      </w:pPr>
      <w:r>
        <w:rPr>
          <w:sz w:val="24"/>
        </w:rPr>
        <w:t>7.1本协议是主合同的组成部分，与主合同具有同等法律效力，应与主合同同时谈判、同时签订、同时报审。</w:t>
      </w:r>
    </w:p>
    <w:p w14:paraId="25F5627F">
      <w:pPr>
        <w:tabs>
          <w:tab w:val="left" w:pos="1533"/>
        </w:tabs>
        <w:spacing w:line="380" w:lineRule="exact"/>
        <w:ind w:right="80" w:rightChars="38" w:firstLine="420" w:firstLineChars="200"/>
        <w:jc w:val="left"/>
      </w:pPr>
      <w:r>
        <w:t>7.2本协议经双方签字、盖章后生效。正本一式</w:t>
      </w:r>
      <w:r>
        <w:rPr>
          <w:u w:val="single"/>
        </w:rPr>
        <w:t xml:space="preserve">  肆 </w:t>
      </w:r>
      <w:r>
        <w:t>份，甲乙双方各执</w:t>
      </w:r>
      <w:r>
        <w:rPr>
          <w:u w:val="single"/>
        </w:rPr>
        <w:t xml:space="preserve">   贰  </w:t>
      </w:r>
      <w:r>
        <w:t>份。</w:t>
      </w:r>
    </w:p>
    <w:p w14:paraId="1C358A26">
      <w:pPr>
        <w:tabs>
          <w:tab w:val="left" w:pos="1533"/>
        </w:tabs>
        <w:spacing w:line="380" w:lineRule="exact"/>
        <w:ind w:right="80" w:rightChars="38" w:firstLine="420" w:firstLineChars="200"/>
        <w:jc w:val="left"/>
      </w:pPr>
      <w:r>
        <w:t>7.3本协议有效期原则上与主合同有效期一致，主合同因故需要变更期限的，本协议有效期随之变更。本协议约定的各项条款，可独立于主合同存在，当主合同被依法确定为无效或者被变更、解除时，本协议继续有效。</w:t>
      </w:r>
    </w:p>
    <w:p w14:paraId="5E5C635D">
      <w:pPr>
        <w:tabs>
          <w:tab w:val="left" w:pos="1533"/>
        </w:tabs>
        <w:spacing w:line="380" w:lineRule="exact"/>
        <w:ind w:right="80" w:rightChars="38" w:firstLine="420" w:firstLineChars="200"/>
        <w:jc w:val="left"/>
      </w:pPr>
      <w:r>
        <w:t>7.4本协议内容如与国家有关法律、法规和规定不一致，按照国家有关规定执行。</w:t>
      </w:r>
    </w:p>
    <w:p w14:paraId="01D04945">
      <w:pPr>
        <w:tabs>
          <w:tab w:val="left" w:pos="1533"/>
        </w:tabs>
        <w:spacing w:line="380" w:lineRule="exact"/>
        <w:ind w:right="80" w:rightChars="38" w:firstLine="420" w:firstLineChars="200"/>
        <w:jc w:val="left"/>
      </w:pPr>
      <w:r>
        <w:t>7.5其他未尽事宜，双方另行协商签订书面补充协议。</w:t>
      </w:r>
    </w:p>
    <w:p w14:paraId="73A44195">
      <w:pPr>
        <w:tabs>
          <w:tab w:val="left" w:pos="1533"/>
        </w:tabs>
        <w:spacing w:line="380" w:lineRule="exact"/>
        <w:ind w:right="80" w:rightChars="38"/>
        <w:jc w:val="center"/>
      </w:pPr>
      <w:r>
        <w:t>（协议签署）</w:t>
      </w:r>
    </w:p>
    <w:p w14:paraId="17050BB4">
      <w:pPr>
        <w:tabs>
          <w:tab w:val="left" w:pos="1533"/>
        </w:tabs>
        <w:spacing w:after="120"/>
        <w:ind w:right="80" w:rightChars="38"/>
        <w:jc w:val="left"/>
        <w:rPr>
          <w:sz w:val="24"/>
          <w:szCs w:val="20"/>
        </w:rPr>
      </w:pPr>
    </w:p>
    <w:p w14:paraId="2391884F">
      <w:pPr>
        <w:tabs>
          <w:tab w:val="left" w:pos="1533"/>
        </w:tabs>
        <w:spacing w:line="380" w:lineRule="exact"/>
        <w:ind w:right="80" w:rightChars="38"/>
        <w:jc w:val="left"/>
      </w:pPr>
      <w:r>
        <w:rPr>
          <w:rFonts w:hint="eastAsia"/>
        </w:rPr>
        <w:t>发包方</w:t>
      </w:r>
      <w:r>
        <w:t xml:space="preserve">（章）：                                      </w:t>
      </w:r>
      <w:r>
        <w:rPr>
          <w:rFonts w:hint="eastAsia"/>
        </w:rPr>
        <w:t>承包方</w:t>
      </w:r>
      <w:r>
        <w:t>（章）：</w:t>
      </w:r>
    </w:p>
    <w:p w14:paraId="56F652BC">
      <w:pPr>
        <w:tabs>
          <w:tab w:val="left" w:pos="1533"/>
        </w:tabs>
        <w:ind w:left="105" w:leftChars="50" w:right="80" w:rightChars="38" w:firstLine="105" w:firstLineChars="50"/>
        <w:jc w:val="left"/>
        <w:rPr>
          <w:color w:val="000000"/>
        </w:rPr>
      </w:pPr>
      <w:r>
        <w:rPr>
          <w:color w:val="000000"/>
          <w:u w:val="single"/>
        </w:rPr>
        <w:t xml:space="preserve">                      </w:t>
      </w:r>
      <w:r>
        <w:rPr>
          <w:color w:val="000000"/>
        </w:rPr>
        <w:t xml:space="preserve">                                     </w:t>
      </w:r>
      <w:r>
        <w:rPr>
          <w:color w:val="000000"/>
          <w:u w:val="single"/>
        </w:rPr>
        <w:t xml:space="preserve">                   </w:t>
      </w:r>
    </w:p>
    <w:p w14:paraId="0D52A294">
      <w:pPr>
        <w:tabs>
          <w:tab w:val="left" w:pos="1533"/>
        </w:tabs>
        <w:ind w:right="80" w:rightChars="38"/>
        <w:jc w:val="left"/>
        <w:rPr>
          <w:color w:val="000000"/>
          <w:u w:val="single"/>
        </w:rPr>
      </w:pPr>
      <w:r>
        <w:rPr>
          <w:color w:val="000000"/>
        </w:rPr>
        <w:t>地  址：</w:t>
      </w:r>
      <w:r>
        <w:rPr>
          <w:color w:val="000000"/>
          <w:u w:val="single"/>
        </w:rPr>
        <w:t xml:space="preserve">                     </w:t>
      </w:r>
      <w:r>
        <w:rPr>
          <w:color w:val="000000"/>
        </w:rPr>
        <w:t xml:space="preserve">                   地  址：   </w:t>
      </w:r>
      <w:r>
        <w:rPr>
          <w:color w:val="000000"/>
          <w:u w:val="single"/>
        </w:rPr>
        <w:t xml:space="preserve">                        </w:t>
      </w:r>
    </w:p>
    <w:p w14:paraId="40290386">
      <w:pPr>
        <w:tabs>
          <w:tab w:val="left" w:pos="1533"/>
        </w:tabs>
        <w:spacing w:after="120" w:line="380" w:lineRule="exact"/>
        <w:ind w:right="80" w:rightChars="38"/>
        <w:jc w:val="left"/>
        <w:rPr>
          <w:sz w:val="24"/>
        </w:rPr>
      </w:pPr>
      <w:r>
        <w:rPr>
          <w:color w:val="000000"/>
        </w:rPr>
        <w:t>法定代表人（或授权代理人）</w:t>
      </w:r>
      <w:r>
        <w:rPr>
          <w:sz w:val="24"/>
        </w:rPr>
        <w:t>：__________</w:t>
      </w:r>
      <w:r>
        <w:rPr>
          <w:sz w:val="24"/>
        </w:rPr>
        <w:tab/>
      </w:r>
      <w:r>
        <w:rPr>
          <w:sz w:val="24"/>
        </w:rPr>
        <w:t xml:space="preserve">      </w:t>
      </w:r>
      <w:r>
        <w:rPr>
          <w:color w:val="000000"/>
        </w:rPr>
        <w:t xml:space="preserve"> 法定代表人（或授权代理人）：</w:t>
      </w:r>
      <w:r>
        <w:rPr>
          <w:sz w:val="24"/>
        </w:rPr>
        <w:t>__________</w:t>
      </w:r>
    </w:p>
    <w:p w14:paraId="42434F81">
      <w:pPr>
        <w:tabs>
          <w:tab w:val="left" w:pos="1533"/>
        </w:tabs>
        <w:spacing w:line="380" w:lineRule="exact"/>
        <w:ind w:right="80" w:rightChars="38"/>
        <w:jc w:val="left"/>
      </w:pPr>
    </w:p>
    <w:p w14:paraId="0D24368A">
      <w:pPr>
        <w:tabs>
          <w:tab w:val="left" w:pos="1533"/>
        </w:tabs>
        <w:spacing w:line="380" w:lineRule="exact"/>
        <w:ind w:right="80" w:rightChars="38"/>
        <w:jc w:val="left"/>
      </w:pPr>
      <w:r>
        <w:t>签订日期：       年    月   日</w:t>
      </w:r>
      <w:r>
        <w:tab/>
      </w:r>
      <w:r>
        <w:tab/>
      </w:r>
      <w:r>
        <w:t xml:space="preserve">           签订日期：       年    月   日</w:t>
      </w:r>
    </w:p>
    <w:bookmarkEnd w:id="1033"/>
    <w:p w14:paraId="138DE5DF">
      <w:pPr>
        <w:tabs>
          <w:tab w:val="left" w:pos="1533"/>
        </w:tabs>
        <w:spacing w:line="380" w:lineRule="exact"/>
        <w:ind w:right="80" w:rightChars="38"/>
        <w:jc w:val="left"/>
        <w:sectPr>
          <w:pgSz w:w="11906" w:h="16838"/>
          <w:pgMar w:top="1418" w:right="1134" w:bottom="1134" w:left="1418" w:header="851" w:footer="762" w:gutter="0"/>
          <w:cols w:space="720" w:num="1"/>
          <w:docGrid w:linePitch="312" w:charSpace="0"/>
        </w:sectPr>
      </w:pPr>
    </w:p>
    <w:p w14:paraId="77ADEBB8">
      <w:pPr>
        <w:widowControl/>
        <w:tabs>
          <w:tab w:val="left" w:pos="1533"/>
        </w:tabs>
        <w:ind w:right="80" w:rightChars="38"/>
        <w:jc w:val="left"/>
        <w:outlineLvl w:val="1"/>
        <w:rPr>
          <w:sz w:val="24"/>
          <w:szCs w:val="20"/>
        </w:rPr>
      </w:pPr>
      <w:bookmarkStart w:id="1034" w:name="_Toc6420"/>
      <w:bookmarkStart w:id="1035" w:name="_Toc896478262"/>
      <w:r>
        <w:rPr>
          <w:sz w:val="24"/>
        </w:rPr>
        <w:t>附件1</w:t>
      </w:r>
      <w:bookmarkEnd w:id="1034"/>
      <w:r>
        <w:rPr>
          <w:rFonts w:hint="eastAsia"/>
          <w:sz w:val="24"/>
          <w:lang w:val="en-US" w:eastAsia="zh-CN"/>
        </w:rPr>
        <w:t>1</w:t>
      </w:r>
      <w:r>
        <w:rPr>
          <w:sz w:val="24"/>
        </w:rPr>
        <w:t>：</w:t>
      </w:r>
      <w:r>
        <w:rPr>
          <w:b/>
          <w:bCs/>
          <w:sz w:val="30"/>
          <w:szCs w:val="30"/>
        </w:rPr>
        <w:t>廉洁承诺合同</w:t>
      </w:r>
      <w:bookmarkEnd w:id="1035"/>
    </w:p>
    <w:p w14:paraId="0079FA4E">
      <w:pPr>
        <w:tabs>
          <w:tab w:val="left" w:pos="1533"/>
        </w:tabs>
        <w:ind w:right="80" w:rightChars="38" w:firstLine="422" w:firstLineChars="200"/>
        <w:jc w:val="left"/>
        <w:rPr>
          <w:b/>
        </w:rPr>
      </w:pPr>
      <w:r>
        <w:rPr>
          <w:rFonts w:hint="eastAsia"/>
          <w:b/>
        </w:rPr>
        <w:t>发包方</w:t>
      </w:r>
      <w:r>
        <w:rPr>
          <w:b/>
        </w:rPr>
        <w:t>：江苏索普新材料科技有限公司</w:t>
      </w:r>
    </w:p>
    <w:p w14:paraId="5E14F527">
      <w:pPr>
        <w:tabs>
          <w:tab w:val="left" w:pos="1533"/>
        </w:tabs>
        <w:ind w:right="80" w:rightChars="38" w:firstLine="422" w:firstLineChars="200"/>
        <w:jc w:val="left"/>
        <w:rPr>
          <w:b/>
          <w:bCs/>
        </w:rPr>
      </w:pPr>
      <w:r>
        <w:rPr>
          <w:rFonts w:hint="eastAsia"/>
          <w:b/>
        </w:rPr>
        <w:t>承包方</w:t>
      </w:r>
      <w:r>
        <w:rPr>
          <w:b/>
        </w:rPr>
        <w:t>：</w:t>
      </w:r>
    </w:p>
    <w:p w14:paraId="4ECDD645">
      <w:pPr>
        <w:tabs>
          <w:tab w:val="left" w:pos="1533"/>
        </w:tabs>
        <w:ind w:right="80" w:rightChars="38" w:firstLine="420" w:firstLineChars="200"/>
        <w:jc w:val="left"/>
      </w:pPr>
      <w:r>
        <w:t>为了规范市场行为，在工程建设和物资采购等经济活动中防止各种不正当行为的发生，促进本单位的党风廉政建设，遵照国家建设部、监察部《关于在工程建设中深入开展反对腐败和反对不正当竞争的通知》精神，根据国家有关物资采购(工程承发包)和廉政建设的各项规定，并经甲乙双方同意，特订立如下协议：</w:t>
      </w:r>
    </w:p>
    <w:p w14:paraId="6257A0B1">
      <w:pPr>
        <w:tabs>
          <w:tab w:val="left" w:pos="1533"/>
        </w:tabs>
        <w:ind w:right="80" w:rightChars="38" w:firstLine="420" w:firstLineChars="200"/>
        <w:jc w:val="left"/>
      </w:pPr>
      <w:r>
        <w:t>一、双方应当共同自觉遵守国家法律法规，以及各项关于党风廉政建设和物资采购(工程承发包)的规定。</w:t>
      </w:r>
    </w:p>
    <w:p w14:paraId="66D6ADA9">
      <w:pPr>
        <w:tabs>
          <w:tab w:val="left" w:pos="1533"/>
        </w:tabs>
        <w:ind w:right="80" w:rightChars="38" w:firstLine="420" w:firstLineChars="200"/>
        <w:jc w:val="left"/>
      </w:pPr>
      <w:r>
        <w:t>二、</w:t>
      </w:r>
      <w:r>
        <w:rPr>
          <w:rFonts w:hint="eastAsia"/>
        </w:rPr>
        <w:t>发包方</w:t>
      </w:r>
      <w:r>
        <w:t>及其工作人员的责任和义务</w:t>
      </w:r>
    </w:p>
    <w:p w14:paraId="11B36D8A">
      <w:pPr>
        <w:tabs>
          <w:tab w:val="left" w:pos="1533"/>
        </w:tabs>
        <w:ind w:right="80" w:rightChars="38" w:firstLine="420" w:firstLineChars="200"/>
        <w:jc w:val="left"/>
      </w:pPr>
      <w:r>
        <w:t>（一）</w:t>
      </w:r>
      <w:r>
        <w:rPr>
          <w:rFonts w:hint="eastAsia"/>
        </w:rPr>
        <w:t>发包方</w:t>
      </w:r>
      <w:r>
        <w:t>应向</w:t>
      </w:r>
      <w:r>
        <w:rPr>
          <w:rFonts w:hint="eastAsia"/>
        </w:rPr>
        <w:t>承包方</w:t>
      </w:r>
      <w:r>
        <w:t>介绍或提供本单位的有关廉政建设的各项制度和规定。</w:t>
      </w:r>
    </w:p>
    <w:p w14:paraId="5F4D6C12">
      <w:pPr>
        <w:tabs>
          <w:tab w:val="left" w:pos="1533"/>
        </w:tabs>
        <w:ind w:right="80" w:rightChars="38" w:firstLine="420" w:firstLineChars="200"/>
        <w:jc w:val="left"/>
      </w:pPr>
      <w:r>
        <w:t>（二）</w:t>
      </w:r>
      <w:r>
        <w:rPr>
          <w:rFonts w:hint="eastAsia"/>
        </w:rPr>
        <w:t>发包方</w:t>
      </w:r>
      <w:r>
        <w:t>对本单位相关岗位人员进行廉洁教育；监督</w:t>
      </w:r>
      <w:r>
        <w:rPr>
          <w:rFonts w:hint="eastAsia"/>
        </w:rPr>
        <w:t>发包方</w:t>
      </w:r>
      <w:r>
        <w:t>人员在本单位物资采购、工程项目建设等经济活动中严格遵守廉洁从业的有关规定，如发现有违反规定的，除给予当事人批评教育外，视情节轻重，给予相应的经济处罚或纪律处分。</w:t>
      </w:r>
    </w:p>
    <w:p w14:paraId="11B0EAAD">
      <w:pPr>
        <w:tabs>
          <w:tab w:val="left" w:pos="1533"/>
        </w:tabs>
        <w:ind w:right="80" w:rightChars="38" w:firstLine="420" w:firstLineChars="200"/>
        <w:jc w:val="left"/>
      </w:pPr>
      <w:r>
        <w:t>（三）</w:t>
      </w:r>
      <w:r>
        <w:rPr>
          <w:rFonts w:hint="eastAsia"/>
        </w:rPr>
        <w:t>发包方</w:t>
      </w:r>
      <w:r>
        <w:t>人员发现</w:t>
      </w:r>
      <w:r>
        <w:rPr>
          <w:rFonts w:hint="eastAsia"/>
        </w:rPr>
        <w:t>承包方</w:t>
      </w:r>
      <w:r>
        <w:t>单位有不廉洁的行为，应及时采取措施，终止其不廉洁行为的继续发生，并报告主管领导。</w:t>
      </w:r>
    </w:p>
    <w:p w14:paraId="2BDF565A">
      <w:pPr>
        <w:tabs>
          <w:tab w:val="left" w:pos="1533"/>
        </w:tabs>
        <w:ind w:right="80" w:rightChars="38" w:firstLine="420" w:firstLineChars="200"/>
        <w:jc w:val="left"/>
      </w:pPr>
      <w:r>
        <w:t>（四）</w:t>
      </w:r>
      <w:r>
        <w:rPr>
          <w:rFonts w:hint="eastAsia"/>
        </w:rPr>
        <w:t>发包方</w:t>
      </w:r>
      <w:r>
        <w:t>工作人员（含家属、子女，下同）不得以任何形式向</w:t>
      </w:r>
      <w:r>
        <w:rPr>
          <w:rFonts w:hint="eastAsia"/>
        </w:rPr>
        <w:t>承包方</w:t>
      </w:r>
      <w:r>
        <w:t>索要赞助和收受回扣等好处费。</w:t>
      </w:r>
    </w:p>
    <w:p w14:paraId="72A35F71">
      <w:pPr>
        <w:tabs>
          <w:tab w:val="left" w:pos="1533"/>
        </w:tabs>
        <w:ind w:right="80" w:rightChars="38" w:firstLine="420" w:firstLineChars="200"/>
        <w:jc w:val="left"/>
      </w:pPr>
      <w:r>
        <w:t>（五）</w:t>
      </w:r>
      <w:r>
        <w:rPr>
          <w:rFonts w:hint="eastAsia"/>
        </w:rPr>
        <w:t>发包方</w:t>
      </w:r>
      <w:r>
        <w:t>工作人员应当保持与</w:t>
      </w:r>
      <w:r>
        <w:rPr>
          <w:rFonts w:hint="eastAsia"/>
        </w:rPr>
        <w:t>承包方</w:t>
      </w:r>
      <w:r>
        <w:t>的正常业务交往，不得接受</w:t>
      </w:r>
      <w:r>
        <w:rPr>
          <w:rFonts w:hint="eastAsia"/>
        </w:rPr>
        <w:t>承包方</w:t>
      </w:r>
      <w:r>
        <w:t>的礼金、有价证券和贵重物品，难以拒收的，必须按有关规定登记上交；不得向</w:t>
      </w:r>
      <w:r>
        <w:rPr>
          <w:rFonts w:hint="eastAsia"/>
        </w:rPr>
        <w:t>承包方</w:t>
      </w:r>
      <w:r>
        <w:t>索要（或接受）通讯工具、交通工具、家电及高档办公用品，不得在</w:t>
      </w:r>
      <w:r>
        <w:rPr>
          <w:rFonts w:hint="eastAsia"/>
        </w:rPr>
        <w:t>承包方</w:t>
      </w:r>
      <w:r>
        <w:t>报销任何应由单位或个人支付的费用。</w:t>
      </w:r>
    </w:p>
    <w:p w14:paraId="4207266A">
      <w:pPr>
        <w:tabs>
          <w:tab w:val="left" w:pos="1533"/>
        </w:tabs>
        <w:ind w:right="80" w:rightChars="38" w:firstLine="420" w:firstLineChars="200"/>
        <w:jc w:val="left"/>
      </w:pPr>
      <w:r>
        <w:t>（六）</w:t>
      </w:r>
      <w:r>
        <w:rPr>
          <w:rFonts w:hint="eastAsia"/>
        </w:rPr>
        <w:t>发包方</w:t>
      </w:r>
      <w:r>
        <w:t>工作人员不得参加可能影响公正履行职责的宴请和高消费的娱乐活动。</w:t>
      </w:r>
    </w:p>
    <w:p w14:paraId="1C30CAC0">
      <w:pPr>
        <w:tabs>
          <w:tab w:val="left" w:pos="1533"/>
        </w:tabs>
        <w:ind w:right="80" w:rightChars="38" w:firstLine="420" w:firstLineChars="200"/>
        <w:jc w:val="left"/>
      </w:pPr>
      <w:r>
        <w:t>（七）</w:t>
      </w:r>
      <w:r>
        <w:rPr>
          <w:rFonts w:hint="eastAsia"/>
        </w:rPr>
        <w:t>发包方</w:t>
      </w:r>
      <w:r>
        <w:t>工作人员不得要求或者接受</w:t>
      </w:r>
      <w:r>
        <w:rPr>
          <w:rFonts w:hint="eastAsia"/>
        </w:rPr>
        <w:t>承包方</w:t>
      </w:r>
      <w:r>
        <w:t>为其住房装修、婚丧嫁娶、家属和子女的工作安排，以及出国出境提供方便。</w:t>
      </w:r>
    </w:p>
    <w:p w14:paraId="00C41FF2">
      <w:pPr>
        <w:tabs>
          <w:tab w:val="left" w:pos="1533"/>
        </w:tabs>
        <w:ind w:right="80" w:rightChars="38" w:firstLine="420" w:firstLineChars="200"/>
        <w:jc w:val="left"/>
      </w:pPr>
      <w:r>
        <w:t>（八）</w:t>
      </w:r>
      <w:r>
        <w:rPr>
          <w:rFonts w:hint="eastAsia"/>
        </w:rPr>
        <w:t>发包方</w:t>
      </w:r>
      <w:r>
        <w:t>工作人员不得以考察、参观等名义参加</w:t>
      </w:r>
      <w:r>
        <w:rPr>
          <w:rFonts w:hint="eastAsia"/>
        </w:rPr>
        <w:t>承包方</w:t>
      </w:r>
      <w:r>
        <w:t>安排的国内外旅游活动。</w:t>
      </w:r>
    </w:p>
    <w:p w14:paraId="20F23521">
      <w:pPr>
        <w:tabs>
          <w:tab w:val="left" w:pos="1533"/>
        </w:tabs>
        <w:ind w:right="80" w:rightChars="38" w:firstLine="420" w:firstLineChars="200"/>
        <w:jc w:val="left"/>
      </w:pPr>
      <w:r>
        <w:t>（九）</w:t>
      </w:r>
      <w:r>
        <w:rPr>
          <w:rFonts w:hint="eastAsia"/>
        </w:rPr>
        <w:t>发包方</w:t>
      </w:r>
      <w:r>
        <w:t>工作人员不得向</w:t>
      </w:r>
      <w:r>
        <w:rPr>
          <w:rFonts w:hint="eastAsia"/>
        </w:rPr>
        <w:t>承包方</w:t>
      </w:r>
      <w:r>
        <w:t>介绍家属或亲友从事与</w:t>
      </w:r>
      <w:r>
        <w:rPr>
          <w:rFonts w:hint="eastAsia"/>
        </w:rPr>
        <w:t>发包方</w:t>
      </w:r>
      <w:r>
        <w:t>工程建设有关的材料设备供应、工程分包等经济活动。</w:t>
      </w:r>
    </w:p>
    <w:p w14:paraId="09314B1F">
      <w:pPr>
        <w:tabs>
          <w:tab w:val="left" w:pos="1533"/>
        </w:tabs>
        <w:ind w:right="80" w:rightChars="38" w:firstLine="420" w:firstLineChars="200"/>
        <w:jc w:val="left"/>
      </w:pPr>
      <w:r>
        <w:t>三、</w:t>
      </w:r>
      <w:r>
        <w:rPr>
          <w:rFonts w:hint="eastAsia"/>
        </w:rPr>
        <w:t>承包方</w:t>
      </w:r>
      <w:r>
        <w:t>及其工作人员的责任和义务</w:t>
      </w:r>
    </w:p>
    <w:p w14:paraId="1E99CE57">
      <w:pPr>
        <w:tabs>
          <w:tab w:val="left" w:pos="1533"/>
        </w:tabs>
        <w:ind w:right="80" w:rightChars="38" w:firstLine="420" w:firstLineChars="200"/>
        <w:jc w:val="left"/>
      </w:pPr>
      <w:r>
        <w:t>（一）</w:t>
      </w:r>
      <w:r>
        <w:rPr>
          <w:rFonts w:hint="eastAsia"/>
        </w:rPr>
        <w:t>承包方</w:t>
      </w:r>
      <w:r>
        <w:t>应了解</w:t>
      </w:r>
      <w:r>
        <w:rPr>
          <w:rFonts w:hint="eastAsia"/>
        </w:rPr>
        <w:t>发包方</w:t>
      </w:r>
      <w:r>
        <w:t>单位有关廉政建设的各项制度和规定，支持</w:t>
      </w:r>
      <w:r>
        <w:rPr>
          <w:rFonts w:hint="eastAsia"/>
        </w:rPr>
        <w:t>发包方</w:t>
      </w:r>
      <w:r>
        <w:t>执行有关规定和制度。</w:t>
      </w:r>
    </w:p>
    <w:p w14:paraId="0B85CB13">
      <w:pPr>
        <w:tabs>
          <w:tab w:val="left" w:pos="1533"/>
        </w:tabs>
        <w:ind w:right="80" w:rightChars="38" w:firstLine="420" w:firstLineChars="200"/>
        <w:jc w:val="left"/>
      </w:pPr>
      <w:r>
        <w:t>（二）</w:t>
      </w:r>
      <w:r>
        <w:rPr>
          <w:rFonts w:hint="eastAsia"/>
        </w:rPr>
        <w:t>承包方</w:t>
      </w:r>
      <w:r>
        <w:t>有责任对本单位材料设备销售（工程项目）等相关人员进行廉政教育。</w:t>
      </w:r>
    </w:p>
    <w:p w14:paraId="5143672F">
      <w:pPr>
        <w:tabs>
          <w:tab w:val="left" w:pos="1533"/>
        </w:tabs>
        <w:ind w:right="80" w:rightChars="38" w:firstLine="420" w:firstLineChars="200"/>
        <w:jc w:val="left"/>
      </w:pPr>
      <w:r>
        <w:t>（三）</w:t>
      </w:r>
      <w:r>
        <w:rPr>
          <w:rFonts w:hint="eastAsia"/>
        </w:rPr>
        <w:t>承包方</w:t>
      </w:r>
      <w:r>
        <w:t>应当通过正常途径开展业务工作，不得为获取某些不正当利益而向</w:t>
      </w:r>
      <w:r>
        <w:rPr>
          <w:rFonts w:hint="eastAsia"/>
        </w:rPr>
        <w:t>发包方</w:t>
      </w:r>
      <w:r>
        <w:t>工作人员（含家属、子女下同）赠送礼金、有价证券和贵重物品等。</w:t>
      </w:r>
    </w:p>
    <w:p w14:paraId="43447B9E">
      <w:pPr>
        <w:tabs>
          <w:tab w:val="left" w:pos="1533"/>
        </w:tabs>
        <w:ind w:right="80" w:rightChars="38" w:firstLine="420" w:firstLineChars="200"/>
        <w:jc w:val="left"/>
      </w:pPr>
      <w:r>
        <w:t>（四）</w:t>
      </w:r>
      <w:r>
        <w:rPr>
          <w:rFonts w:hint="eastAsia"/>
        </w:rPr>
        <w:t>承包方</w:t>
      </w:r>
      <w:r>
        <w:t>不得以洽谈业务、签订合同等为借口，邀请</w:t>
      </w:r>
      <w:r>
        <w:rPr>
          <w:rFonts w:hint="eastAsia"/>
        </w:rPr>
        <w:t>发包方</w:t>
      </w:r>
      <w:r>
        <w:t>工作人员外出旅游或进入营业性高档娱乐场所。</w:t>
      </w:r>
    </w:p>
    <w:p w14:paraId="53BE074B">
      <w:pPr>
        <w:tabs>
          <w:tab w:val="left" w:pos="1533"/>
        </w:tabs>
        <w:ind w:right="80" w:rightChars="38" w:firstLine="420" w:firstLineChars="200"/>
        <w:jc w:val="left"/>
      </w:pPr>
      <w:r>
        <w:t>（五）</w:t>
      </w:r>
      <w:r>
        <w:rPr>
          <w:rFonts w:hint="eastAsia"/>
        </w:rPr>
        <w:t>承包方</w:t>
      </w:r>
      <w:r>
        <w:t>不得为</w:t>
      </w:r>
      <w:r>
        <w:rPr>
          <w:rFonts w:hint="eastAsia"/>
        </w:rPr>
        <w:t>发包方</w:t>
      </w:r>
      <w:r>
        <w:t>单位和个人购置或者提供通讯工具、交通工具、家电及高档办公用品等物品。</w:t>
      </w:r>
    </w:p>
    <w:p w14:paraId="10258091">
      <w:pPr>
        <w:tabs>
          <w:tab w:val="left" w:pos="1533"/>
        </w:tabs>
        <w:ind w:right="80" w:rightChars="38" w:firstLine="420" w:firstLineChars="200"/>
        <w:jc w:val="left"/>
      </w:pPr>
      <w:r>
        <w:t>四、违约责任：</w:t>
      </w:r>
    </w:p>
    <w:p w14:paraId="7E54FA18">
      <w:pPr>
        <w:tabs>
          <w:tab w:val="left" w:pos="1533"/>
        </w:tabs>
        <w:ind w:right="80" w:rightChars="38" w:firstLine="420" w:firstLineChars="200"/>
        <w:jc w:val="left"/>
      </w:pPr>
      <w:r>
        <w:t>（一）</w:t>
      </w:r>
      <w:r>
        <w:rPr>
          <w:rFonts w:hint="eastAsia"/>
        </w:rPr>
        <w:t>发包方</w:t>
      </w:r>
      <w:r>
        <w:t>发现</w:t>
      </w:r>
      <w:r>
        <w:rPr>
          <w:rFonts w:hint="eastAsia"/>
        </w:rPr>
        <w:t>承包方</w:t>
      </w:r>
      <w:r>
        <w:t>及其工作人员有违反本合同约定的行为或者采用其他不正当的手段行贿</w:t>
      </w:r>
      <w:r>
        <w:rPr>
          <w:rFonts w:hint="eastAsia"/>
        </w:rPr>
        <w:t>发包方</w:t>
      </w:r>
      <w:r>
        <w:t>工作人员的，</w:t>
      </w:r>
      <w:r>
        <w:rPr>
          <w:rFonts w:hint="eastAsia"/>
        </w:rPr>
        <w:t>发包方</w:t>
      </w:r>
      <w:r>
        <w:t>应向</w:t>
      </w:r>
      <w:r>
        <w:rPr>
          <w:rFonts w:hint="eastAsia"/>
        </w:rPr>
        <w:t>承包方</w:t>
      </w:r>
      <w:r>
        <w:t>上级领导或有关部门举报，由此给</w:t>
      </w:r>
      <w:r>
        <w:rPr>
          <w:rFonts w:hint="eastAsia"/>
        </w:rPr>
        <w:t>发包方</w:t>
      </w:r>
      <w:r>
        <w:t>单位造成的损失均由</w:t>
      </w:r>
      <w:r>
        <w:rPr>
          <w:rFonts w:hint="eastAsia"/>
        </w:rPr>
        <w:t>承包方</w:t>
      </w:r>
      <w:r>
        <w:t>承担。同时，</w:t>
      </w:r>
      <w:r>
        <w:rPr>
          <w:rFonts w:hint="eastAsia"/>
        </w:rPr>
        <w:t>发包方</w:t>
      </w:r>
      <w:r>
        <w:t>将把</w:t>
      </w:r>
      <w:r>
        <w:rPr>
          <w:rFonts w:hint="eastAsia"/>
        </w:rPr>
        <w:t>承包方</w:t>
      </w:r>
      <w:r>
        <w:t>列入“黑名单”，并按“黑名单”制度有关规定处理。情节严重的，移送地方纪委或司法机关处理。</w:t>
      </w:r>
    </w:p>
    <w:p w14:paraId="4F687514">
      <w:pPr>
        <w:tabs>
          <w:tab w:val="left" w:pos="1533"/>
        </w:tabs>
        <w:ind w:right="80" w:rightChars="38" w:firstLine="420" w:firstLineChars="200"/>
        <w:jc w:val="left"/>
      </w:pPr>
      <w:r>
        <w:t>（二）</w:t>
      </w:r>
      <w:r>
        <w:rPr>
          <w:rFonts w:hint="eastAsia"/>
        </w:rPr>
        <w:t>承包方</w:t>
      </w:r>
      <w:r>
        <w:t>发现</w:t>
      </w:r>
      <w:r>
        <w:rPr>
          <w:rFonts w:hint="eastAsia"/>
        </w:rPr>
        <w:t>发包方</w:t>
      </w:r>
      <w:r>
        <w:t>及其工作人员有违反本合同约定内容者，应及时采取措施，终止其不廉洁行为的继续发生，并及时向</w:t>
      </w:r>
      <w:r>
        <w:rPr>
          <w:rFonts w:hint="eastAsia"/>
        </w:rPr>
        <w:t>发包方</w:t>
      </w:r>
      <w:r>
        <w:t>纪委、纪检监察部门或者</w:t>
      </w:r>
      <w:r>
        <w:rPr>
          <w:rFonts w:hint="eastAsia"/>
        </w:rPr>
        <w:t>发包方</w:t>
      </w:r>
      <w:r>
        <w:t>上级单位举报，</w:t>
      </w:r>
      <w:r>
        <w:rPr>
          <w:rFonts w:hint="eastAsia"/>
        </w:rPr>
        <w:t>发包方</w:t>
      </w:r>
      <w:r>
        <w:t>不得找任何借口对</w:t>
      </w:r>
      <w:r>
        <w:rPr>
          <w:rFonts w:hint="eastAsia"/>
        </w:rPr>
        <w:t>承包方</w:t>
      </w:r>
      <w:r>
        <w:t>进行报复或刁难、延误工作。情节严重的，移送</w:t>
      </w:r>
      <w:r>
        <w:rPr>
          <w:rFonts w:hint="eastAsia"/>
        </w:rPr>
        <w:t>发包方</w:t>
      </w:r>
      <w:r>
        <w:t>上级纪委或司法机关处理。</w:t>
      </w:r>
    </w:p>
    <w:p w14:paraId="5EBC8DBE">
      <w:pPr>
        <w:tabs>
          <w:tab w:val="left" w:pos="1533"/>
        </w:tabs>
        <w:ind w:right="80" w:rightChars="38" w:firstLine="420" w:firstLineChars="200"/>
        <w:jc w:val="left"/>
      </w:pPr>
      <w:r>
        <w:t>（三）</w:t>
      </w:r>
      <w:r>
        <w:rPr>
          <w:rFonts w:hint="eastAsia"/>
        </w:rPr>
        <w:t>承包方</w:t>
      </w:r>
      <w:r>
        <w:t>在材料设备销售（工程项目建设）等经济活动中因贿赂</w:t>
      </w:r>
      <w:r>
        <w:rPr>
          <w:rFonts w:hint="eastAsia"/>
        </w:rPr>
        <w:t>发包方</w:t>
      </w:r>
      <w:r>
        <w:t>工作人员被司法处理的，</w:t>
      </w:r>
      <w:r>
        <w:rPr>
          <w:rFonts w:hint="eastAsia"/>
        </w:rPr>
        <w:t>发包方</w:t>
      </w:r>
      <w:r>
        <w:t>有权取消或终止相应的经济合同，由此给</w:t>
      </w:r>
      <w:r>
        <w:rPr>
          <w:rFonts w:hint="eastAsia"/>
        </w:rPr>
        <w:t>发包方</w:t>
      </w:r>
      <w:r>
        <w:t>造成的损失均由</w:t>
      </w:r>
      <w:r>
        <w:rPr>
          <w:rFonts w:hint="eastAsia"/>
        </w:rPr>
        <w:t>承包方</w:t>
      </w:r>
      <w:r>
        <w:t>单位承担。</w:t>
      </w:r>
    </w:p>
    <w:p w14:paraId="57B5EFEE">
      <w:pPr>
        <w:tabs>
          <w:tab w:val="left" w:pos="1533"/>
        </w:tabs>
        <w:ind w:right="80" w:rightChars="38" w:firstLine="420" w:firstLineChars="200"/>
        <w:jc w:val="left"/>
      </w:pPr>
      <w:r>
        <w:t>五、其他</w:t>
      </w:r>
    </w:p>
    <w:p w14:paraId="33AD6C8A">
      <w:pPr>
        <w:tabs>
          <w:tab w:val="left" w:pos="1533"/>
        </w:tabs>
        <w:ind w:right="80" w:rightChars="38" w:firstLine="420" w:firstLineChars="200"/>
        <w:jc w:val="left"/>
      </w:pPr>
      <w:r>
        <w:t>本合同作为主合同的附件。</w:t>
      </w:r>
    </w:p>
    <w:p w14:paraId="09943A47">
      <w:pPr>
        <w:tabs>
          <w:tab w:val="left" w:pos="1533"/>
        </w:tabs>
        <w:ind w:right="80" w:rightChars="38" w:firstLine="420" w:firstLineChars="200"/>
        <w:jc w:val="left"/>
      </w:pPr>
      <w:r>
        <w:t>本合同未尽事宜，依照有关法律、法规执行，法律、法规未作规定的，甲乙双方可以达成书面补充协议，补充协议与本合同具有同等的法律效力。</w:t>
      </w:r>
    </w:p>
    <w:p w14:paraId="511B093C">
      <w:pPr>
        <w:tabs>
          <w:tab w:val="left" w:pos="1533"/>
        </w:tabs>
        <w:ind w:right="80" w:rightChars="38" w:firstLine="420" w:firstLineChars="200"/>
        <w:jc w:val="left"/>
      </w:pPr>
      <w:r>
        <w:t>六、合同效力</w:t>
      </w:r>
    </w:p>
    <w:p w14:paraId="5831BA7B">
      <w:pPr>
        <w:tabs>
          <w:tab w:val="left" w:pos="1533"/>
        </w:tabs>
        <w:ind w:right="80" w:rightChars="38" w:firstLine="420" w:firstLineChars="200"/>
        <w:jc w:val="left"/>
      </w:pPr>
      <w:r>
        <w:t>本合同双方法定代表或其授权代表签字并加盖盖章之日起生效，工程完工，结清工程款后失效。</w:t>
      </w:r>
    </w:p>
    <w:p w14:paraId="373B5EFA">
      <w:pPr>
        <w:tabs>
          <w:tab w:val="left" w:pos="1533"/>
        </w:tabs>
        <w:spacing w:after="120"/>
        <w:ind w:right="80" w:rightChars="38"/>
        <w:jc w:val="left"/>
        <w:rPr>
          <w:sz w:val="24"/>
          <w:szCs w:val="20"/>
        </w:rPr>
      </w:pPr>
    </w:p>
    <w:p w14:paraId="61888E42">
      <w:pPr>
        <w:tabs>
          <w:tab w:val="left" w:pos="1533"/>
        </w:tabs>
        <w:ind w:right="80" w:rightChars="38" w:firstLine="420" w:firstLineChars="200"/>
        <w:jc w:val="left"/>
      </w:pPr>
    </w:p>
    <w:p w14:paraId="33959C0A">
      <w:pPr>
        <w:tabs>
          <w:tab w:val="left" w:pos="1533"/>
        </w:tabs>
        <w:ind w:right="80" w:rightChars="38" w:firstLine="420" w:firstLineChars="200"/>
        <w:jc w:val="left"/>
      </w:pPr>
      <w:r>
        <w:rPr>
          <w:rFonts w:hint="eastAsia"/>
        </w:rPr>
        <w:t>发包方</w:t>
      </w:r>
      <w:r>
        <w:t>党政主要领导电话：</w:t>
      </w:r>
      <w:r>
        <w:rPr>
          <w:rFonts w:hint="eastAsia"/>
        </w:rPr>
        <w:t xml:space="preserve">       </w:t>
      </w:r>
      <w:r>
        <w:t xml:space="preserve">      </w:t>
      </w:r>
      <w:r>
        <w:rPr>
          <w:rFonts w:hint="eastAsia"/>
        </w:rPr>
        <w:t>承包方</w:t>
      </w:r>
      <w:r>
        <w:t>主要负责人电话：</w:t>
      </w:r>
    </w:p>
    <w:p w14:paraId="69AAA019">
      <w:pPr>
        <w:tabs>
          <w:tab w:val="left" w:pos="1533"/>
        </w:tabs>
        <w:spacing w:after="120"/>
        <w:ind w:right="80" w:rightChars="38"/>
        <w:jc w:val="left"/>
        <w:rPr>
          <w:sz w:val="24"/>
          <w:szCs w:val="20"/>
        </w:rPr>
      </w:pPr>
    </w:p>
    <w:p w14:paraId="5BDD15F3">
      <w:pPr>
        <w:tabs>
          <w:tab w:val="left" w:pos="1533"/>
        </w:tabs>
        <w:ind w:right="80" w:rightChars="38" w:firstLine="420" w:firstLineChars="200"/>
        <w:jc w:val="left"/>
      </w:pPr>
      <w:r>
        <w:rPr>
          <w:rFonts w:hint="eastAsia"/>
        </w:rPr>
        <w:t>发包方</w:t>
      </w:r>
      <w:r>
        <w:t>纪检监察部门举报电话：</w:t>
      </w:r>
    </w:p>
    <w:p w14:paraId="2B314526">
      <w:pPr>
        <w:tabs>
          <w:tab w:val="left" w:pos="1533"/>
        </w:tabs>
        <w:ind w:right="80" w:rightChars="38" w:firstLine="420" w:firstLineChars="200"/>
        <w:jc w:val="left"/>
      </w:pPr>
    </w:p>
    <w:p w14:paraId="65E3FCC3">
      <w:pPr>
        <w:tabs>
          <w:tab w:val="left" w:pos="1533"/>
        </w:tabs>
        <w:spacing w:line="380" w:lineRule="exact"/>
        <w:ind w:right="80" w:rightChars="38"/>
        <w:jc w:val="left"/>
      </w:pPr>
      <w:r>
        <w:rPr>
          <w:rFonts w:hint="eastAsia"/>
        </w:rPr>
        <w:t>发包方</w:t>
      </w:r>
      <w:r>
        <w:t xml:space="preserve">（章）：                                   </w:t>
      </w:r>
      <w:r>
        <w:rPr>
          <w:rFonts w:hint="eastAsia"/>
        </w:rPr>
        <w:t>承包方</w:t>
      </w:r>
      <w:r>
        <w:t>（章）：</w:t>
      </w:r>
    </w:p>
    <w:p w14:paraId="01E15CF0">
      <w:pPr>
        <w:tabs>
          <w:tab w:val="left" w:pos="1533"/>
        </w:tabs>
        <w:ind w:left="105" w:leftChars="50" w:right="80" w:rightChars="38" w:firstLine="105" w:firstLineChars="50"/>
        <w:jc w:val="left"/>
        <w:rPr>
          <w:color w:val="000000"/>
        </w:rPr>
      </w:pPr>
      <w:r>
        <w:rPr>
          <w:color w:val="000000"/>
          <w:u w:val="single"/>
        </w:rPr>
        <w:t xml:space="preserve">                             </w:t>
      </w:r>
      <w:r>
        <w:rPr>
          <w:color w:val="000000"/>
        </w:rPr>
        <w:t xml:space="preserve">                </w:t>
      </w:r>
      <w:r>
        <w:rPr>
          <w:color w:val="000000"/>
          <w:u w:val="single"/>
        </w:rPr>
        <w:t xml:space="preserve">                             </w:t>
      </w:r>
    </w:p>
    <w:p w14:paraId="4FCCF526">
      <w:pPr>
        <w:tabs>
          <w:tab w:val="left" w:pos="1533"/>
        </w:tabs>
        <w:ind w:right="80" w:rightChars="38"/>
        <w:jc w:val="left"/>
        <w:rPr>
          <w:color w:val="000000"/>
        </w:rPr>
      </w:pPr>
      <w:r>
        <w:rPr>
          <w:color w:val="000000"/>
        </w:rPr>
        <w:t>地  址：</w:t>
      </w:r>
      <w:r>
        <w:rPr>
          <w:color w:val="000000"/>
          <w:u w:val="single"/>
        </w:rPr>
        <w:t xml:space="preserve">                       </w:t>
      </w:r>
      <w:r>
        <w:rPr>
          <w:color w:val="000000"/>
        </w:rPr>
        <w:t xml:space="preserve">         地  址：</w:t>
      </w:r>
      <w:r>
        <w:rPr>
          <w:color w:val="000000"/>
          <w:u w:val="single"/>
        </w:rPr>
        <w:t xml:space="preserve">                            </w:t>
      </w:r>
    </w:p>
    <w:p w14:paraId="6618B28E">
      <w:pPr>
        <w:tabs>
          <w:tab w:val="left" w:pos="1533"/>
        </w:tabs>
        <w:spacing w:after="120" w:line="380" w:lineRule="exact"/>
        <w:ind w:right="80" w:rightChars="38"/>
        <w:jc w:val="left"/>
        <w:rPr>
          <w:sz w:val="24"/>
        </w:rPr>
      </w:pPr>
      <w:r>
        <w:rPr>
          <w:sz w:val="24"/>
        </w:rPr>
        <w:t>法定代表人（或授权代理人）：__________</w:t>
      </w:r>
      <w:r>
        <w:rPr>
          <w:sz w:val="24"/>
        </w:rPr>
        <w:tab/>
      </w:r>
      <w:r>
        <w:rPr>
          <w:sz w:val="24"/>
        </w:rPr>
        <w:t xml:space="preserve">       法定代表人（或授权代理人）：__________</w:t>
      </w:r>
    </w:p>
    <w:p w14:paraId="5851B2F1">
      <w:pPr>
        <w:tabs>
          <w:tab w:val="left" w:pos="1533"/>
        </w:tabs>
        <w:spacing w:line="380" w:lineRule="exact"/>
        <w:ind w:right="80" w:rightChars="38"/>
        <w:jc w:val="left"/>
      </w:pPr>
    </w:p>
    <w:p w14:paraId="427C2759">
      <w:pPr>
        <w:tabs>
          <w:tab w:val="left" w:pos="1533"/>
        </w:tabs>
        <w:spacing w:line="380" w:lineRule="exact"/>
        <w:ind w:right="80" w:rightChars="38"/>
        <w:jc w:val="left"/>
      </w:pPr>
      <w:r>
        <w:t>签订日期：       年    月   日</w:t>
      </w:r>
      <w:r>
        <w:tab/>
      </w:r>
      <w:r>
        <w:tab/>
      </w:r>
      <w:r>
        <w:t xml:space="preserve">           签订日期：       年    月   日</w:t>
      </w:r>
    </w:p>
    <w:p w14:paraId="1504078D">
      <w:pPr>
        <w:tabs>
          <w:tab w:val="left" w:pos="5751"/>
        </w:tabs>
        <w:spacing w:line="400" w:lineRule="exact"/>
        <w:ind w:right="80" w:rightChars="38"/>
        <w:jc w:val="left"/>
      </w:pPr>
      <w:r>
        <w:tab/>
      </w:r>
    </w:p>
    <w:p w14:paraId="650E1D81">
      <w:pPr>
        <w:tabs>
          <w:tab w:val="left" w:pos="1533"/>
        </w:tabs>
        <w:spacing w:after="120"/>
        <w:ind w:right="80" w:rightChars="38"/>
        <w:jc w:val="left"/>
        <w:rPr>
          <w:sz w:val="24"/>
          <w:szCs w:val="20"/>
        </w:rPr>
        <w:sectPr>
          <w:pgSz w:w="11906" w:h="16838"/>
          <w:pgMar w:top="1418" w:right="1134" w:bottom="1134" w:left="1418" w:header="851" w:footer="762" w:gutter="0"/>
          <w:cols w:space="720" w:num="1"/>
          <w:docGrid w:linePitch="312" w:charSpace="0"/>
        </w:sectPr>
      </w:pPr>
    </w:p>
    <w:p w14:paraId="163BE92C">
      <w:pPr>
        <w:widowControl/>
        <w:tabs>
          <w:tab w:val="left" w:pos="1533"/>
        </w:tabs>
        <w:ind w:right="80" w:rightChars="38"/>
        <w:jc w:val="left"/>
        <w:outlineLvl w:val="1"/>
        <w:rPr>
          <w:sz w:val="24"/>
          <w:szCs w:val="20"/>
        </w:rPr>
      </w:pPr>
      <w:bookmarkStart w:id="1036" w:name="_Toc29627"/>
      <w:bookmarkStart w:id="1037" w:name="_Toc892290494"/>
      <w:r>
        <w:rPr>
          <w:sz w:val="24"/>
        </w:rPr>
        <w:t>附件1</w:t>
      </w:r>
      <w:bookmarkEnd w:id="1036"/>
      <w:r>
        <w:rPr>
          <w:rFonts w:hint="eastAsia"/>
          <w:sz w:val="24"/>
          <w:lang w:val="en-US" w:eastAsia="zh-CN"/>
        </w:rPr>
        <w:t>2</w:t>
      </w:r>
      <w:r>
        <w:rPr>
          <w:sz w:val="24"/>
        </w:rPr>
        <w:t>：</w:t>
      </w:r>
      <w:r>
        <w:rPr>
          <w:b/>
          <w:sz w:val="24"/>
        </w:rPr>
        <w:t>农民工工资发放承诺书</w:t>
      </w:r>
      <w:bookmarkEnd w:id="1037"/>
    </w:p>
    <w:p w14:paraId="46057C03">
      <w:pPr>
        <w:tabs>
          <w:tab w:val="left" w:pos="1533"/>
        </w:tabs>
        <w:ind w:right="80" w:rightChars="38"/>
        <w:jc w:val="left"/>
        <w:rPr>
          <w:b/>
          <w:sz w:val="24"/>
        </w:rPr>
      </w:pPr>
      <w:r>
        <w:rPr>
          <w:b/>
          <w:sz w:val="24"/>
        </w:rPr>
        <w:t>江苏索普新材料科技有限公司：</w:t>
      </w:r>
    </w:p>
    <w:p w14:paraId="1363731F">
      <w:pPr>
        <w:tabs>
          <w:tab w:val="left" w:pos="1533"/>
        </w:tabs>
        <w:ind w:right="80" w:rightChars="38" w:firstLine="480" w:firstLineChars="200"/>
        <w:jc w:val="left"/>
        <w:rPr>
          <w:sz w:val="24"/>
        </w:rPr>
      </w:pPr>
      <w:r>
        <w:rPr>
          <w:sz w:val="24"/>
        </w:rPr>
        <w:t>我方在此郑重承诺，将严格遵守《中华人民共和国劳动合同法》和《建设领域农民工工资支付管理暂行》（劳社部[2004]22号）等法律法规的规定，保证按时足额支付我方承担工作范围内使用的所有农民工的工资，维护施工现场稳定，并作以下具体承诺，本承诺书作为主合同的附件，与主合同具有同等法律效力。</w:t>
      </w:r>
    </w:p>
    <w:p w14:paraId="65FAC332">
      <w:pPr>
        <w:tabs>
          <w:tab w:val="left" w:pos="1533"/>
        </w:tabs>
        <w:ind w:right="80" w:rightChars="38" w:firstLine="480" w:firstLineChars="200"/>
        <w:jc w:val="left"/>
        <w:rPr>
          <w:sz w:val="24"/>
        </w:rPr>
      </w:pPr>
      <w:r>
        <w:rPr>
          <w:sz w:val="24"/>
        </w:rPr>
        <w:t>一、我方在本工程施工现场，每月以人民币现金形式足额发放上月农民工工资，保证不拖欠、克扣农民工工资</w:t>
      </w:r>
      <w:r>
        <w:rPr>
          <w:bCs/>
          <w:sz w:val="24"/>
        </w:rPr>
        <w:t>。</w:t>
      </w:r>
    </w:p>
    <w:p w14:paraId="25825956">
      <w:pPr>
        <w:tabs>
          <w:tab w:val="left" w:pos="1533"/>
        </w:tabs>
        <w:ind w:right="80" w:rightChars="38" w:firstLine="480" w:firstLineChars="200"/>
        <w:jc w:val="left"/>
        <w:rPr>
          <w:sz w:val="24"/>
        </w:rPr>
      </w:pPr>
      <w:r>
        <w:rPr>
          <w:sz w:val="24"/>
        </w:rPr>
        <w:t>二、我方本工程农民工工资发放负责人为</w:t>
      </w:r>
      <w:r>
        <w:rPr>
          <w:sz w:val="24"/>
          <w:u w:val="single"/>
        </w:rPr>
        <w:t xml:space="preserve">       </w:t>
      </w:r>
      <w:r>
        <w:rPr>
          <w:sz w:val="24"/>
        </w:rPr>
        <w:t>。</w:t>
      </w:r>
    </w:p>
    <w:p w14:paraId="6BDBC346">
      <w:pPr>
        <w:tabs>
          <w:tab w:val="left" w:pos="1533"/>
        </w:tabs>
        <w:ind w:right="80" w:rightChars="38" w:firstLine="480" w:firstLineChars="200"/>
        <w:jc w:val="left"/>
        <w:rPr>
          <w:sz w:val="24"/>
        </w:rPr>
      </w:pPr>
      <w:r>
        <w:rPr>
          <w:sz w:val="24"/>
        </w:rPr>
        <w:t>三、我方在本工程施工现场发放农民工工资的情况接受贵公司监督。</w:t>
      </w:r>
    </w:p>
    <w:p w14:paraId="2D3AA612">
      <w:pPr>
        <w:tabs>
          <w:tab w:val="left" w:pos="1533"/>
        </w:tabs>
        <w:ind w:right="80" w:rightChars="38" w:firstLine="480" w:firstLineChars="200"/>
        <w:jc w:val="left"/>
        <w:rPr>
          <w:sz w:val="24"/>
        </w:rPr>
      </w:pPr>
      <w:r>
        <w:rPr>
          <w:sz w:val="24"/>
        </w:rPr>
        <w:t>四、我方将在本工程农民工聚集的工作和生活场地显著位置张贴公告，告知农民工每月发放工资的具体日期、发放方式、工资发放负责人、投诉电话等。</w:t>
      </w:r>
    </w:p>
    <w:p w14:paraId="1582DF3D">
      <w:pPr>
        <w:tabs>
          <w:tab w:val="left" w:pos="1533"/>
        </w:tabs>
        <w:ind w:right="80" w:rightChars="38" w:firstLine="480" w:firstLineChars="200"/>
        <w:jc w:val="left"/>
        <w:rPr>
          <w:sz w:val="24"/>
        </w:rPr>
      </w:pPr>
      <w:r>
        <w:rPr>
          <w:sz w:val="24"/>
        </w:rPr>
        <w:t>五、我方所得工程款优先用于发放农民工工资，贵公司有权在我方提供上月农民工工资发放记录后，再支付我方当月工程款。</w:t>
      </w:r>
    </w:p>
    <w:p w14:paraId="1DDAA8EB">
      <w:pPr>
        <w:tabs>
          <w:tab w:val="left" w:pos="1533"/>
        </w:tabs>
        <w:ind w:right="80" w:rightChars="38" w:firstLine="480" w:firstLineChars="200"/>
        <w:jc w:val="left"/>
        <w:rPr>
          <w:sz w:val="24"/>
        </w:rPr>
      </w:pPr>
      <w:r>
        <w:rPr>
          <w:sz w:val="24"/>
        </w:rPr>
        <w:t>六、我方若未按承诺发放农民工工资</w:t>
      </w:r>
      <w:r>
        <w:rPr>
          <w:bCs/>
          <w:sz w:val="24"/>
        </w:rPr>
        <w:t>，</w:t>
      </w:r>
      <w:r>
        <w:rPr>
          <w:sz w:val="24"/>
        </w:rPr>
        <w:t>贵公司有权在应付我方工程进度款中扣除处理。</w:t>
      </w:r>
    </w:p>
    <w:p w14:paraId="2FE81D8D">
      <w:pPr>
        <w:tabs>
          <w:tab w:val="left" w:pos="1533"/>
        </w:tabs>
        <w:ind w:right="80" w:rightChars="38" w:firstLine="480" w:firstLineChars="200"/>
        <w:jc w:val="left"/>
        <w:rPr>
          <w:sz w:val="24"/>
        </w:rPr>
      </w:pPr>
    </w:p>
    <w:p w14:paraId="09E68C34">
      <w:pPr>
        <w:tabs>
          <w:tab w:val="left" w:pos="1533"/>
        </w:tabs>
        <w:ind w:right="80" w:rightChars="38" w:firstLine="360" w:firstLineChars="150"/>
        <w:jc w:val="left"/>
        <w:rPr>
          <w:sz w:val="24"/>
        </w:rPr>
      </w:pPr>
      <w:r>
        <w:rPr>
          <w:sz w:val="24"/>
        </w:rPr>
        <w:t xml:space="preserve"> 乙  方(全称、盖章)：                            </w:t>
      </w:r>
    </w:p>
    <w:p w14:paraId="19FE44C1">
      <w:pPr>
        <w:tabs>
          <w:tab w:val="left" w:pos="1533"/>
        </w:tabs>
        <w:ind w:right="80" w:rightChars="38" w:firstLine="480" w:firstLineChars="200"/>
        <w:jc w:val="left"/>
        <w:rPr>
          <w:sz w:val="24"/>
        </w:rPr>
      </w:pPr>
    </w:p>
    <w:p w14:paraId="1C4A0A55">
      <w:pPr>
        <w:tabs>
          <w:tab w:val="left" w:pos="1533"/>
        </w:tabs>
        <w:ind w:right="80" w:rightChars="38" w:firstLine="480" w:firstLineChars="200"/>
        <w:jc w:val="left"/>
        <w:rPr>
          <w:sz w:val="24"/>
        </w:rPr>
      </w:pPr>
      <w:r>
        <w:rPr>
          <w:sz w:val="24"/>
        </w:rPr>
        <w:t>法定（授权）代表： ______________ (签字)</w:t>
      </w:r>
    </w:p>
    <w:p w14:paraId="4C210B6E">
      <w:pPr>
        <w:tabs>
          <w:tab w:val="left" w:pos="1533"/>
        </w:tabs>
        <w:ind w:right="80" w:rightChars="38" w:firstLine="480" w:firstLineChars="200"/>
        <w:jc w:val="left"/>
        <w:rPr>
          <w:sz w:val="24"/>
        </w:rPr>
      </w:pPr>
    </w:p>
    <w:p w14:paraId="0FF17CD1">
      <w:pPr>
        <w:tabs>
          <w:tab w:val="left" w:pos="1533"/>
        </w:tabs>
        <w:ind w:right="80" w:rightChars="38" w:firstLine="480" w:firstLineChars="200"/>
        <w:jc w:val="left"/>
      </w:pPr>
      <w:r>
        <w:rPr>
          <w:sz w:val="24"/>
        </w:rPr>
        <w:t>日期：</w:t>
      </w:r>
      <w:r>
        <w:rPr>
          <w:sz w:val="24"/>
          <w:u w:val="single"/>
        </w:rPr>
        <w:t xml:space="preserve">       </w:t>
      </w:r>
      <w:r>
        <w:rPr>
          <w:sz w:val="24"/>
        </w:rPr>
        <w:t xml:space="preserve"> 年</w:t>
      </w:r>
      <w:r>
        <w:rPr>
          <w:sz w:val="24"/>
          <w:u w:val="single"/>
        </w:rPr>
        <w:t xml:space="preserve">     </w:t>
      </w:r>
      <w:r>
        <w:rPr>
          <w:sz w:val="24"/>
        </w:rPr>
        <w:t>月</w:t>
      </w:r>
      <w:r>
        <w:rPr>
          <w:sz w:val="24"/>
          <w:u w:val="single"/>
        </w:rPr>
        <w:t xml:space="preserve">    </w:t>
      </w:r>
      <w:r>
        <w:rPr>
          <w:sz w:val="24"/>
        </w:rPr>
        <w:t>日</w:t>
      </w:r>
    </w:p>
    <w:p w14:paraId="5945AE36">
      <w:pPr>
        <w:spacing w:line="600" w:lineRule="exact"/>
        <w:jc w:val="left"/>
        <w:rPr>
          <w:rFonts w:ascii="宋体" w:hAnsi="宋体" w:cs="宋体"/>
          <w:b/>
          <w:sz w:val="24"/>
          <w:szCs w:val="24"/>
        </w:rPr>
      </w:pPr>
    </w:p>
    <w:p w14:paraId="0B1467D2">
      <w:pPr>
        <w:spacing w:line="600" w:lineRule="exact"/>
        <w:jc w:val="left"/>
        <w:rPr>
          <w:rFonts w:ascii="宋体" w:hAnsi="宋体" w:cs="宋体"/>
          <w:b/>
          <w:sz w:val="24"/>
          <w:szCs w:val="24"/>
        </w:rPr>
      </w:pPr>
    </w:p>
    <w:p w14:paraId="528C1B9A">
      <w:pPr>
        <w:spacing w:line="600" w:lineRule="exact"/>
        <w:jc w:val="left"/>
        <w:rPr>
          <w:rFonts w:ascii="宋体" w:hAnsi="宋体" w:cs="宋体"/>
          <w:b/>
          <w:sz w:val="24"/>
          <w:szCs w:val="24"/>
        </w:rPr>
      </w:pPr>
    </w:p>
    <w:p w14:paraId="7CD1FC17">
      <w:pPr>
        <w:spacing w:line="600" w:lineRule="exact"/>
        <w:jc w:val="left"/>
        <w:rPr>
          <w:rFonts w:ascii="宋体" w:hAnsi="宋体" w:cs="宋体"/>
          <w:b/>
          <w:sz w:val="24"/>
          <w:szCs w:val="24"/>
        </w:rPr>
      </w:pPr>
    </w:p>
    <w:p w14:paraId="36403FAF">
      <w:pPr>
        <w:spacing w:line="600" w:lineRule="exact"/>
        <w:jc w:val="left"/>
        <w:rPr>
          <w:rFonts w:ascii="宋体" w:hAnsi="宋体" w:cs="宋体"/>
          <w:b/>
          <w:sz w:val="24"/>
          <w:szCs w:val="24"/>
        </w:rPr>
      </w:pPr>
    </w:p>
    <w:p w14:paraId="62760152">
      <w:pPr>
        <w:spacing w:line="600" w:lineRule="exact"/>
        <w:jc w:val="left"/>
        <w:rPr>
          <w:rFonts w:ascii="宋体" w:hAnsi="宋体" w:cs="宋体"/>
          <w:b/>
          <w:sz w:val="24"/>
          <w:szCs w:val="24"/>
        </w:rPr>
      </w:pPr>
    </w:p>
    <w:p w14:paraId="2B2F7BD7">
      <w:pPr>
        <w:numPr>
          <w:ilvl w:val="0"/>
          <w:numId w:val="2"/>
        </w:numPr>
        <w:spacing w:line="600" w:lineRule="exact"/>
        <w:jc w:val="left"/>
        <w:rPr>
          <w:rFonts w:ascii="宋体" w:hAnsi="宋体" w:cs="宋体"/>
          <w:b/>
          <w:sz w:val="24"/>
          <w:szCs w:val="24"/>
        </w:rPr>
      </w:pPr>
      <w:r>
        <w:rPr>
          <w:rFonts w:hint="eastAsia" w:ascii="宋体" w:hAnsi="宋体" w:cs="宋体"/>
          <w:b/>
          <w:sz w:val="24"/>
          <w:szCs w:val="24"/>
        </w:rPr>
        <w:t>工作量清单（见附件）、工程量清单及控制价编制说明（见附件）</w:t>
      </w:r>
    </w:p>
    <w:p w14:paraId="2C32CA9D">
      <w:pPr>
        <w:numPr>
          <w:ilvl w:val="0"/>
          <w:numId w:val="2"/>
        </w:numPr>
        <w:spacing w:line="600" w:lineRule="exact"/>
        <w:jc w:val="left"/>
        <w:rPr>
          <w:rFonts w:ascii="宋体" w:hAnsi="宋体" w:cs="宋体"/>
          <w:b/>
          <w:sz w:val="24"/>
          <w:szCs w:val="24"/>
        </w:rPr>
      </w:pPr>
      <w:r>
        <w:rPr>
          <w:rFonts w:hint="eastAsia" w:ascii="宋体" w:hAnsi="宋体" w:cs="宋体"/>
          <w:b/>
          <w:sz w:val="24"/>
          <w:szCs w:val="24"/>
        </w:rPr>
        <w:t>图纸等相关资料（见附件）</w:t>
      </w:r>
    </w:p>
    <w:p w14:paraId="4A8D05C2">
      <w:pPr>
        <w:numPr>
          <w:ilvl w:val="0"/>
          <w:numId w:val="2"/>
        </w:numPr>
        <w:spacing w:line="600" w:lineRule="exact"/>
        <w:jc w:val="left"/>
        <w:rPr>
          <w:rFonts w:ascii="宋体" w:hAnsi="宋体" w:cs="宋体"/>
          <w:b/>
          <w:sz w:val="24"/>
          <w:szCs w:val="24"/>
        </w:rPr>
      </w:pPr>
      <w:r>
        <w:rPr>
          <w:rFonts w:hint="eastAsia" w:ascii="宋体" w:hAnsi="宋体" w:cs="宋体"/>
          <w:b/>
          <w:sz w:val="24"/>
          <w:szCs w:val="24"/>
        </w:rPr>
        <w:t>报价文件格式</w:t>
      </w:r>
    </w:p>
    <w:p w14:paraId="11424C9B">
      <w:pPr>
        <w:spacing w:line="600" w:lineRule="exact"/>
        <w:jc w:val="left"/>
        <w:rPr>
          <w:rFonts w:ascii="宋体" w:hAnsi="宋体" w:cs="宋体"/>
          <w:b/>
          <w:sz w:val="24"/>
          <w:szCs w:val="24"/>
        </w:rPr>
      </w:pPr>
    </w:p>
    <w:p w14:paraId="49CCAE3D">
      <w:pPr>
        <w:spacing w:line="600" w:lineRule="exact"/>
        <w:jc w:val="left"/>
        <w:rPr>
          <w:rFonts w:ascii="宋体" w:hAnsi="宋体" w:cs="宋体"/>
          <w:b/>
          <w:sz w:val="24"/>
          <w:szCs w:val="24"/>
        </w:rPr>
      </w:pPr>
    </w:p>
    <w:p w14:paraId="0DE34CB2">
      <w:pPr>
        <w:spacing w:line="600" w:lineRule="exact"/>
        <w:jc w:val="left"/>
        <w:rPr>
          <w:rFonts w:ascii="宋体" w:hAnsi="宋体" w:cs="宋体"/>
          <w:b/>
          <w:sz w:val="24"/>
          <w:szCs w:val="24"/>
        </w:rPr>
      </w:pPr>
    </w:p>
    <w:p w14:paraId="3AE615C1">
      <w:pPr>
        <w:spacing w:line="600" w:lineRule="exact"/>
        <w:jc w:val="left"/>
        <w:rPr>
          <w:rFonts w:ascii="宋体" w:hAnsi="宋体" w:cs="宋体"/>
          <w:b/>
          <w:sz w:val="24"/>
          <w:szCs w:val="24"/>
        </w:rPr>
      </w:pPr>
    </w:p>
    <w:p w14:paraId="503108B2">
      <w:pPr>
        <w:spacing w:line="600" w:lineRule="exact"/>
        <w:jc w:val="left"/>
        <w:rPr>
          <w:rFonts w:ascii="宋体" w:hAnsi="宋体" w:cs="宋体"/>
          <w:b/>
          <w:sz w:val="24"/>
          <w:szCs w:val="24"/>
        </w:rPr>
      </w:pPr>
    </w:p>
    <w:p w14:paraId="726AE675">
      <w:pPr>
        <w:spacing w:line="600" w:lineRule="exact"/>
        <w:jc w:val="left"/>
        <w:rPr>
          <w:rFonts w:ascii="宋体" w:hAnsi="宋体" w:cs="宋体"/>
          <w:b/>
          <w:sz w:val="24"/>
          <w:szCs w:val="24"/>
        </w:rPr>
      </w:pPr>
    </w:p>
    <w:p w14:paraId="545A9AE9">
      <w:pPr>
        <w:spacing w:line="600" w:lineRule="exact"/>
        <w:jc w:val="left"/>
        <w:rPr>
          <w:rFonts w:ascii="宋体" w:hAnsi="宋体" w:cs="宋体"/>
          <w:b/>
          <w:sz w:val="24"/>
          <w:szCs w:val="24"/>
        </w:rPr>
      </w:pPr>
    </w:p>
    <w:p w14:paraId="713B37FA">
      <w:pPr>
        <w:spacing w:line="600" w:lineRule="exact"/>
        <w:jc w:val="left"/>
        <w:rPr>
          <w:rFonts w:ascii="宋体" w:hAnsi="宋体" w:cs="宋体"/>
          <w:b/>
          <w:sz w:val="24"/>
          <w:szCs w:val="24"/>
        </w:rPr>
      </w:pPr>
    </w:p>
    <w:p w14:paraId="1A937041">
      <w:pPr>
        <w:spacing w:line="600" w:lineRule="exact"/>
        <w:jc w:val="left"/>
        <w:rPr>
          <w:rFonts w:ascii="宋体" w:hAnsi="宋体" w:cs="宋体"/>
          <w:b/>
          <w:sz w:val="24"/>
          <w:szCs w:val="24"/>
        </w:rPr>
      </w:pPr>
    </w:p>
    <w:p w14:paraId="6D51D99A">
      <w:pPr>
        <w:spacing w:line="600" w:lineRule="exact"/>
        <w:jc w:val="left"/>
        <w:rPr>
          <w:rFonts w:ascii="宋体" w:hAnsi="宋体" w:cs="宋体"/>
          <w:b/>
          <w:sz w:val="24"/>
          <w:szCs w:val="24"/>
        </w:rPr>
      </w:pPr>
    </w:p>
    <w:p w14:paraId="50AB9A34">
      <w:pPr>
        <w:spacing w:line="600" w:lineRule="exact"/>
        <w:jc w:val="left"/>
        <w:rPr>
          <w:rFonts w:ascii="宋体" w:hAnsi="宋体" w:cs="宋体"/>
          <w:b/>
          <w:sz w:val="24"/>
          <w:szCs w:val="24"/>
        </w:rPr>
      </w:pPr>
    </w:p>
    <w:p w14:paraId="521C0BC3">
      <w:pPr>
        <w:spacing w:line="600" w:lineRule="exact"/>
        <w:jc w:val="left"/>
        <w:rPr>
          <w:rFonts w:ascii="宋体" w:hAnsi="宋体" w:cs="宋体"/>
          <w:b/>
          <w:sz w:val="24"/>
          <w:szCs w:val="24"/>
        </w:rPr>
      </w:pPr>
    </w:p>
    <w:p w14:paraId="15EFFE3B">
      <w:pPr>
        <w:spacing w:line="600" w:lineRule="exact"/>
        <w:jc w:val="left"/>
        <w:rPr>
          <w:rFonts w:ascii="宋体" w:hAnsi="宋体" w:cs="宋体"/>
          <w:b/>
          <w:sz w:val="24"/>
          <w:szCs w:val="24"/>
        </w:rPr>
      </w:pPr>
    </w:p>
    <w:p w14:paraId="6F3A999F">
      <w:pPr>
        <w:spacing w:line="600" w:lineRule="exact"/>
        <w:jc w:val="left"/>
        <w:rPr>
          <w:rFonts w:ascii="宋体" w:hAnsi="宋体" w:cs="宋体"/>
          <w:b/>
          <w:sz w:val="24"/>
          <w:szCs w:val="24"/>
        </w:rPr>
      </w:pPr>
    </w:p>
    <w:p w14:paraId="5BB8E4D7">
      <w:pPr>
        <w:spacing w:line="600" w:lineRule="exact"/>
        <w:jc w:val="left"/>
        <w:rPr>
          <w:rFonts w:ascii="宋体" w:hAnsi="宋体" w:cs="宋体"/>
          <w:b/>
          <w:sz w:val="24"/>
          <w:szCs w:val="24"/>
        </w:rPr>
      </w:pPr>
    </w:p>
    <w:p w14:paraId="7B68D48E">
      <w:pPr>
        <w:spacing w:line="600" w:lineRule="exact"/>
        <w:jc w:val="left"/>
        <w:rPr>
          <w:rFonts w:ascii="宋体" w:hAnsi="宋体" w:cs="宋体"/>
          <w:b/>
          <w:sz w:val="24"/>
          <w:szCs w:val="24"/>
        </w:rPr>
      </w:pPr>
    </w:p>
    <w:p w14:paraId="3E08C32F">
      <w:pPr>
        <w:spacing w:line="600" w:lineRule="exact"/>
        <w:jc w:val="left"/>
        <w:rPr>
          <w:rFonts w:ascii="宋体" w:hAnsi="宋体" w:cs="宋体"/>
          <w:b/>
          <w:sz w:val="24"/>
          <w:szCs w:val="24"/>
        </w:rPr>
      </w:pPr>
    </w:p>
    <w:p w14:paraId="53DEC859">
      <w:pPr>
        <w:spacing w:line="600" w:lineRule="exact"/>
        <w:jc w:val="left"/>
        <w:rPr>
          <w:rFonts w:ascii="宋体" w:hAnsi="宋体" w:cs="宋体"/>
          <w:b/>
          <w:sz w:val="24"/>
          <w:szCs w:val="24"/>
        </w:rPr>
      </w:pPr>
    </w:p>
    <w:p w14:paraId="14A99B87">
      <w:pPr>
        <w:spacing w:line="600" w:lineRule="exact"/>
        <w:jc w:val="left"/>
        <w:rPr>
          <w:rFonts w:ascii="宋体" w:hAnsi="宋体" w:cs="宋体"/>
          <w:b/>
          <w:sz w:val="24"/>
          <w:szCs w:val="24"/>
        </w:rPr>
      </w:pPr>
    </w:p>
    <w:p w14:paraId="1DF85CC3">
      <w:pPr>
        <w:spacing w:line="600" w:lineRule="exact"/>
        <w:jc w:val="left"/>
        <w:rPr>
          <w:rFonts w:ascii="宋体" w:hAnsi="宋体" w:cs="宋体"/>
          <w:b/>
          <w:sz w:val="24"/>
          <w:szCs w:val="24"/>
        </w:rPr>
      </w:pPr>
    </w:p>
    <w:p w14:paraId="79927D0C">
      <w:pPr>
        <w:tabs>
          <w:tab w:val="left" w:pos="2953"/>
        </w:tabs>
        <w:rPr>
          <w:sz w:val="28"/>
          <w:szCs w:val="28"/>
        </w:rPr>
      </w:pPr>
    </w:p>
    <w:p w14:paraId="10452114">
      <w:pPr>
        <w:jc w:val="center"/>
        <w:rPr>
          <w:sz w:val="28"/>
          <w:szCs w:val="28"/>
        </w:rPr>
      </w:pPr>
    </w:p>
    <w:p w14:paraId="0730B0EE">
      <w:pPr>
        <w:jc w:val="center"/>
        <w:rPr>
          <w:sz w:val="28"/>
          <w:szCs w:val="28"/>
        </w:rPr>
      </w:pPr>
      <w:r>
        <w:rPr>
          <w:sz w:val="28"/>
          <w:szCs w:val="28"/>
        </w:rPr>
        <w:t>（项目名称）</w:t>
      </w:r>
    </w:p>
    <w:p w14:paraId="146AC793">
      <w:pPr>
        <w:autoSpaceDE w:val="0"/>
        <w:autoSpaceDN w:val="0"/>
        <w:adjustRightInd w:val="0"/>
        <w:rPr>
          <w:sz w:val="28"/>
          <w:szCs w:val="28"/>
        </w:rPr>
      </w:pPr>
    </w:p>
    <w:p w14:paraId="20CA8F1A">
      <w:pPr>
        <w:autoSpaceDE w:val="0"/>
        <w:autoSpaceDN w:val="0"/>
        <w:adjustRightInd w:val="0"/>
        <w:rPr>
          <w:sz w:val="28"/>
          <w:szCs w:val="28"/>
        </w:rPr>
      </w:pPr>
    </w:p>
    <w:p w14:paraId="7C8B772B"/>
    <w:p w14:paraId="4C51CCF0">
      <w:pPr>
        <w:spacing w:beforeLines="100"/>
        <w:jc w:val="center"/>
        <w:rPr>
          <w:sz w:val="44"/>
          <w:szCs w:val="44"/>
        </w:rPr>
      </w:pPr>
      <w:r>
        <w:rPr>
          <w:rFonts w:hint="eastAsia"/>
          <w:sz w:val="44"/>
          <w:szCs w:val="44"/>
        </w:rPr>
        <w:t>报</w:t>
      </w:r>
      <w:r>
        <w:rPr>
          <w:sz w:val="44"/>
          <w:szCs w:val="44"/>
        </w:rPr>
        <w:t xml:space="preserve">  </w:t>
      </w:r>
      <w:r>
        <w:rPr>
          <w:rFonts w:hint="eastAsia"/>
          <w:sz w:val="44"/>
          <w:szCs w:val="44"/>
        </w:rPr>
        <w:t>价</w:t>
      </w:r>
      <w:r>
        <w:rPr>
          <w:sz w:val="44"/>
          <w:szCs w:val="44"/>
        </w:rPr>
        <w:t xml:space="preserve">  文 件 </w:t>
      </w:r>
    </w:p>
    <w:p w14:paraId="00E8EEE6">
      <w:pPr>
        <w:jc w:val="center"/>
        <w:rPr>
          <w:sz w:val="32"/>
          <w:szCs w:val="32"/>
        </w:rPr>
      </w:pPr>
    </w:p>
    <w:p w14:paraId="37A8BDC3">
      <w:pPr>
        <w:jc w:val="center"/>
        <w:rPr>
          <w:sz w:val="32"/>
          <w:szCs w:val="32"/>
        </w:rPr>
      </w:pPr>
    </w:p>
    <w:p w14:paraId="43FEB311">
      <w:pPr>
        <w:rPr>
          <w:sz w:val="32"/>
          <w:szCs w:val="32"/>
        </w:rPr>
      </w:pPr>
    </w:p>
    <w:p w14:paraId="4AB5C4EE">
      <w:pPr>
        <w:autoSpaceDE w:val="0"/>
        <w:autoSpaceDN w:val="0"/>
        <w:adjustRightInd w:val="0"/>
        <w:rPr>
          <w:sz w:val="32"/>
          <w:szCs w:val="32"/>
        </w:rPr>
      </w:pPr>
    </w:p>
    <w:p w14:paraId="41A7C835">
      <w:pPr>
        <w:autoSpaceDE w:val="0"/>
        <w:autoSpaceDN w:val="0"/>
        <w:adjustRightInd w:val="0"/>
        <w:rPr>
          <w:sz w:val="32"/>
          <w:szCs w:val="32"/>
        </w:rPr>
      </w:pPr>
    </w:p>
    <w:p w14:paraId="5E9BF636">
      <w:pPr>
        <w:pStyle w:val="22"/>
        <w:ind w:firstLine="210"/>
        <w:rPr>
          <w:rFonts w:ascii="Times New Roman" w:hAnsi="Times New Roman"/>
        </w:rPr>
      </w:pPr>
    </w:p>
    <w:p w14:paraId="7545F5FD">
      <w:pPr>
        <w:pStyle w:val="22"/>
        <w:ind w:firstLine="320"/>
        <w:rPr>
          <w:rFonts w:ascii="Times New Roman" w:hAnsi="Times New Roman"/>
          <w:sz w:val="32"/>
          <w:szCs w:val="32"/>
        </w:rPr>
      </w:pPr>
    </w:p>
    <w:p w14:paraId="5FA32517"/>
    <w:p w14:paraId="1AADBD12">
      <w:pPr>
        <w:autoSpaceDE w:val="0"/>
        <w:autoSpaceDN w:val="0"/>
        <w:adjustRightInd w:val="0"/>
        <w:rPr>
          <w:sz w:val="32"/>
          <w:szCs w:val="32"/>
        </w:rPr>
      </w:pPr>
    </w:p>
    <w:p w14:paraId="56B80086">
      <w:pPr>
        <w:spacing w:beforeLines="100" w:afterLines="100"/>
        <w:ind w:firstLine="560" w:firstLineChars="200"/>
        <w:rPr>
          <w:sz w:val="28"/>
          <w:szCs w:val="28"/>
        </w:rPr>
      </w:pPr>
      <w:r>
        <w:rPr>
          <w:rFonts w:hint="eastAsia"/>
          <w:sz w:val="28"/>
          <w:szCs w:val="28"/>
        </w:rPr>
        <w:t>报价</w:t>
      </w:r>
      <w:r>
        <w:rPr>
          <w:sz w:val="28"/>
          <w:szCs w:val="28"/>
        </w:rPr>
        <w:t>人：</w:t>
      </w:r>
      <w:r>
        <w:rPr>
          <w:sz w:val="28"/>
          <w:szCs w:val="28"/>
          <w:u w:val="single"/>
        </w:rPr>
        <w:t xml:space="preserve">                    </w:t>
      </w:r>
      <w:r>
        <w:rPr>
          <w:sz w:val="28"/>
          <w:szCs w:val="28"/>
        </w:rPr>
        <w:t>（盖单位公章）</w:t>
      </w:r>
    </w:p>
    <w:p w14:paraId="19A69FE5">
      <w:pPr>
        <w:spacing w:beforeLines="100" w:afterLines="100"/>
        <w:rPr>
          <w:sz w:val="28"/>
          <w:szCs w:val="28"/>
        </w:rPr>
      </w:pPr>
      <w:r>
        <w:rPr>
          <w:sz w:val="28"/>
          <w:szCs w:val="28"/>
        </w:rPr>
        <w:t xml:space="preserve">    法定代表人或其委托代理人：</w:t>
      </w:r>
      <w:r>
        <w:rPr>
          <w:sz w:val="28"/>
          <w:szCs w:val="28"/>
          <w:u w:val="single"/>
        </w:rPr>
        <w:t xml:space="preserve">               </w:t>
      </w:r>
      <w:r>
        <w:rPr>
          <w:sz w:val="28"/>
          <w:szCs w:val="28"/>
        </w:rPr>
        <w:t>（签字或签章）</w:t>
      </w:r>
    </w:p>
    <w:p w14:paraId="6368D2A2">
      <w:pPr>
        <w:spacing w:beforeLines="100" w:afterLines="100"/>
        <w:jc w:val="center"/>
        <w:rPr>
          <w:sz w:val="28"/>
          <w:szCs w:val="28"/>
        </w:rPr>
      </w:pPr>
      <w:r>
        <w:rPr>
          <w:sz w:val="28"/>
          <w:szCs w:val="28"/>
        </w:rPr>
        <w:t>日期：  年  月  日</w:t>
      </w:r>
    </w:p>
    <w:p w14:paraId="7295F6E0">
      <w:pPr>
        <w:pStyle w:val="9"/>
        <w:tabs>
          <w:tab w:val="left" w:pos="2597"/>
        </w:tabs>
        <w:rPr>
          <w:rFonts w:ascii="Times New Roman" w:hAnsi="Times New Roman"/>
          <w:color w:val="000000"/>
        </w:rPr>
      </w:pPr>
    </w:p>
    <w:p w14:paraId="4C95D744">
      <w:pPr>
        <w:pStyle w:val="4"/>
        <w:jc w:val="center"/>
      </w:pPr>
      <w:r>
        <w:t>目  录</w:t>
      </w:r>
    </w:p>
    <w:p w14:paraId="7E9FA382">
      <w:pPr>
        <w:ind w:firstLine="480" w:firstLineChars="200"/>
        <w:rPr>
          <w:sz w:val="24"/>
        </w:rPr>
      </w:pPr>
      <w:r>
        <w:rPr>
          <w:sz w:val="24"/>
        </w:rPr>
        <w:t>一、</w:t>
      </w:r>
      <w:r>
        <w:rPr>
          <w:rFonts w:hint="eastAsia"/>
          <w:sz w:val="24"/>
        </w:rPr>
        <w:t>报价</w:t>
      </w:r>
      <w:r>
        <w:rPr>
          <w:sz w:val="24"/>
        </w:rPr>
        <w:t>函及</w:t>
      </w:r>
      <w:r>
        <w:rPr>
          <w:rFonts w:hint="eastAsia"/>
          <w:sz w:val="24"/>
        </w:rPr>
        <w:t>报价</w:t>
      </w:r>
      <w:r>
        <w:rPr>
          <w:sz w:val="24"/>
        </w:rPr>
        <w:t>函附录</w:t>
      </w:r>
    </w:p>
    <w:p w14:paraId="22785DD7">
      <w:pPr>
        <w:ind w:firstLine="480" w:firstLineChars="200"/>
        <w:rPr>
          <w:sz w:val="24"/>
        </w:rPr>
      </w:pPr>
      <w:r>
        <w:rPr>
          <w:sz w:val="24"/>
        </w:rPr>
        <w:t>二、法定代表人身份证明</w:t>
      </w:r>
    </w:p>
    <w:p w14:paraId="4212C099">
      <w:pPr>
        <w:ind w:firstLine="480" w:firstLineChars="200"/>
        <w:rPr>
          <w:sz w:val="24"/>
        </w:rPr>
      </w:pPr>
      <w:r>
        <w:rPr>
          <w:sz w:val="24"/>
        </w:rPr>
        <w:t>三、授权委托书</w:t>
      </w:r>
    </w:p>
    <w:p w14:paraId="4DEDFD87">
      <w:pPr>
        <w:ind w:firstLine="480" w:firstLineChars="200"/>
        <w:rPr>
          <w:sz w:val="24"/>
        </w:rPr>
      </w:pPr>
      <w:r>
        <w:rPr>
          <w:rFonts w:hint="eastAsia"/>
          <w:sz w:val="24"/>
        </w:rPr>
        <w:t>四</w:t>
      </w:r>
      <w:r>
        <w:rPr>
          <w:sz w:val="24"/>
        </w:rPr>
        <w:t>、已标价工程量清单</w:t>
      </w:r>
    </w:p>
    <w:p w14:paraId="4397AA97">
      <w:pPr>
        <w:ind w:firstLine="480" w:firstLineChars="200"/>
        <w:rPr>
          <w:sz w:val="24"/>
        </w:rPr>
      </w:pPr>
      <w:r>
        <w:rPr>
          <w:rFonts w:hint="eastAsia"/>
          <w:sz w:val="24"/>
        </w:rPr>
        <w:t>五</w:t>
      </w:r>
      <w:r>
        <w:rPr>
          <w:sz w:val="24"/>
        </w:rPr>
        <w:t>、施工组织设计</w:t>
      </w:r>
    </w:p>
    <w:p w14:paraId="473CE770">
      <w:pPr>
        <w:ind w:firstLine="480" w:firstLineChars="200"/>
        <w:rPr>
          <w:sz w:val="24"/>
        </w:rPr>
      </w:pPr>
      <w:r>
        <w:rPr>
          <w:rFonts w:hint="eastAsia"/>
          <w:sz w:val="24"/>
        </w:rPr>
        <w:t>六</w:t>
      </w:r>
      <w:r>
        <w:rPr>
          <w:sz w:val="24"/>
        </w:rPr>
        <w:t>、项目管理机构</w:t>
      </w:r>
    </w:p>
    <w:p w14:paraId="193E8E6A">
      <w:pPr>
        <w:ind w:firstLine="480" w:firstLineChars="200"/>
        <w:rPr>
          <w:sz w:val="24"/>
        </w:rPr>
      </w:pPr>
      <w:r>
        <w:rPr>
          <w:rFonts w:hint="eastAsia"/>
          <w:sz w:val="24"/>
        </w:rPr>
        <w:t>七</w:t>
      </w:r>
      <w:r>
        <w:rPr>
          <w:sz w:val="24"/>
        </w:rPr>
        <w:t>、资格审查资料</w:t>
      </w:r>
    </w:p>
    <w:p w14:paraId="1B631FB3">
      <w:pPr>
        <w:ind w:firstLine="480" w:firstLineChars="200"/>
        <w:rPr>
          <w:sz w:val="24"/>
        </w:rPr>
      </w:pPr>
      <w:r>
        <w:rPr>
          <w:rFonts w:hint="eastAsia"/>
          <w:sz w:val="24"/>
        </w:rPr>
        <w:t>八</w:t>
      </w:r>
      <w:r>
        <w:rPr>
          <w:sz w:val="24"/>
        </w:rPr>
        <w:t>、承诺书</w:t>
      </w:r>
    </w:p>
    <w:p w14:paraId="514A38B9">
      <w:pPr>
        <w:ind w:firstLine="480" w:firstLineChars="200"/>
        <w:rPr>
          <w:sz w:val="24"/>
        </w:rPr>
      </w:pPr>
      <w:r>
        <w:rPr>
          <w:rFonts w:hint="eastAsia"/>
          <w:sz w:val="24"/>
        </w:rPr>
        <w:t>九</w:t>
      </w:r>
      <w:r>
        <w:rPr>
          <w:sz w:val="24"/>
        </w:rPr>
        <w:t>、其他材料</w:t>
      </w:r>
    </w:p>
    <w:p w14:paraId="0A3CB132">
      <w:pPr>
        <w:pStyle w:val="22"/>
        <w:ind w:firstLine="240"/>
        <w:rPr>
          <w:rFonts w:ascii="Times New Roman" w:hAnsi="Times New Roman"/>
          <w:sz w:val="24"/>
        </w:rPr>
      </w:pPr>
    </w:p>
    <w:p w14:paraId="44EBFCA8">
      <w:pPr>
        <w:pStyle w:val="23"/>
        <w:ind w:firstLine="480"/>
        <w:rPr>
          <w:rFonts w:ascii="Times New Roman" w:hAnsi="Times New Roman"/>
          <w:sz w:val="24"/>
        </w:rPr>
      </w:pPr>
    </w:p>
    <w:p w14:paraId="2055DE09">
      <w:pPr>
        <w:rPr>
          <w:sz w:val="24"/>
        </w:rPr>
      </w:pPr>
    </w:p>
    <w:p w14:paraId="5AC35E49">
      <w:pPr>
        <w:pStyle w:val="22"/>
        <w:ind w:firstLine="240"/>
        <w:rPr>
          <w:rFonts w:ascii="Times New Roman" w:hAnsi="Times New Roman"/>
          <w:sz w:val="24"/>
        </w:rPr>
      </w:pPr>
    </w:p>
    <w:p w14:paraId="767B0DD0">
      <w:pPr>
        <w:pStyle w:val="23"/>
        <w:ind w:firstLine="480"/>
        <w:rPr>
          <w:rFonts w:ascii="Times New Roman" w:hAnsi="Times New Roman"/>
          <w:sz w:val="24"/>
        </w:rPr>
      </w:pPr>
    </w:p>
    <w:p w14:paraId="75CBE0E5">
      <w:pPr>
        <w:rPr>
          <w:sz w:val="24"/>
        </w:rPr>
      </w:pPr>
    </w:p>
    <w:p w14:paraId="7703FF5E">
      <w:pPr>
        <w:pStyle w:val="22"/>
        <w:ind w:firstLine="240"/>
        <w:rPr>
          <w:rFonts w:ascii="Times New Roman" w:hAnsi="Times New Roman"/>
          <w:sz w:val="24"/>
        </w:rPr>
      </w:pPr>
    </w:p>
    <w:p w14:paraId="276D90DE">
      <w:pPr>
        <w:pStyle w:val="23"/>
        <w:ind w:firstLine="480"/>
        <w:rPr>
          <w:rFonts w:ascii="Times New Roman" w:hAnsi="Times New Roman"/>
          <w:sz w:val="24"/>
        </w:rPr>
      </w:pPr>
    </w:p>
    <w:p w14:paraId="033ED1C9">
      <w:pPr>
        <w:rPr>
          <w:sz w:val="24"/>
        </w:rPr>
      </w:pPr>
    </w:p>
    <w:p w14:paraId="35C78A61">
      <w:pPr>
        <w:pStyle w:val="22"/>
        <w:ind w:firstLine="240"/>
        <w:rPr>
          <w:rFonts w:ascii="Times New Roman" w:hAnsi="Times New Roman"/>
          <w:sz w:val="24"/>
        </w:rPr>
      </w:pPr>
    </w:p>
    <w:p w14:paraId="612A3C3E">
      <w:pPr>
        <w:pStyle w:val="23"/>
        <w:ind w:firstLine="480"/>
        <w:rPr>
          <w:rFonts w:ascii="Times New Roman" w:hAnsi="Times New Roman"/>
          <w:sz w:val="24"/>
        </w:rPr>
      </w:pPr>
    </w:p>
    <w:p w14:paraId="42920121">
      <w:pPr>
        <w:rPr>
          <w:sz w:val="24"/>
        </w:rPr>
      </w:pPr>
    </w:p>
    <w:p w14:paraId="0D96765B">
      <w:pPr>
        <w:pStyle w:val="22"/>
        <w:ind w:firstLine="240"/>
        <w:rPr>
          <w:rFonts w:ascii="Times New Roman" w:hAnsi="Times New Roman"/>
          <w:sz w:val="24"/>
        </w:rPr>
      </w:pPr>
    </w:p>
    <w:p w14:paraId="76F59A11">
      <w:pPr>
        <w:pStyle w:val="23"/>
        <w:rPr>
          <w:rFonts w:ascii="Times New Roman" w:hAnsi="Times New Roman"/>
        </w:rPr>
      </w:pPr>
    </w:p>
    <w:p w14:paraId="49DEBD60">
      <w:pPr>
        <w:ind w:firstLine="480" w:firstLineChars="200"/>
        <w:rPr>
          <w:sz w:val="24"/>
        </w:rPr>
      </w:pPr>
    </w:p>
    <w:p w14:paraId="3570CEF0">
      <w:pPr>
        <w:pStyle w:val="4"/>
        <w:jc w:val="center"/>
        <w:rPr>
          <w:b w:val="0"/>
          <w:bCs w:val="0"/>
        </w:rPr>
      </w:pPr>
      <w:r>
        <w:rPr>
          <w:b w:val="0"/>
          <w:bCs w:val="0"/>
        </w:rPr>
        <w:br w:type="page"/>
      </w:r>
      <w:r>
        <w:rPr>
          <w:b w:val="0"/>
          <w:bCs w:val="0"/>
        </w:rPr>
        <w:t>一、</w:t>
      </w:r>
      <w:r>
        <w:rPr>
          <w:rFonts w:hint="eastAsia"/>
          <w:b w:val="0"/>
          <w:bCs w:val="0"/>
        </w:rPr>
        <w:t>报价</w:t>
      </w:r>
      <w:r>
        <w:rPr>
          <w:b w:val="0"/>
          <w:bCs w:val="0"/>
        </w:rPr>
        <w:t>函及</w:t>
      </w:r>
      <w:r>
        <w:rPr>
          <w:rFonts w:hint="eastAsia"/>
          <w:b w:val="0"/>
          <w:bCs w:val="0"/>
        </w:rPr>
        <w:t>报价</w:t>
      </w:r>
      <w:r>
        <w:rPr>
          <w:b w:val="0"/>
          <w:bCs w:val="0"/>
        </w:rPr>
        <w:t>函附录</w:t>
      </w:r>
    </w:p>
    <w:p w14:paraId="3815BA8D">
      <w:pPr>
        <w:pStyle w:val="5"/>
        <w:jc w:val="center"/>
        <w:rPr>
          <w:rFonts w:ascii="Times New Roman" w:hAnsi="Times New Roman"/>
          <w:b w:val="0"/>
          <w:bCs w:val="0"/>
          <w:sz w:val="24"/>
          <w:szCs w:val="24"/>
        </w:rPr>
      </w:pPr>
      <w:r>
        <w:rPr>
          <w:rFonts w:ascii="Times New Roman" w:hAnsi="Times New Roman"/>
          <w:b w:val="0"/>
          <w:bCs w:val="0"/>
          <w:sz w:val="24"/>
          <w:szCs w:val="24"/>
        </w:rPr>
        <w:t>（一）</w:t>
      </w:r>
      <w:r>
        <w:rPr>
          <w:rFonts w:hint="eastAsia" w:ascii="Times New Roman" w:hAnsi="Times New Roman"/>
          <w:b w:val="0"/>
          <w:bCs w:val="0"/>
          <w:sz w:val="24"/>
          <w:szCs w:val="24"/>
        </w:rPr>
        <w:t>报价</w:t>
      </w:r>
      <w:r>
        <w:rPr>
          <w:rFonts w:ascii="Times New Roman" w:hAnsi="Times New Roman"/>
          <w:b w:val="0"/>
          <w:bCs w:val="0"/>
          <w:sz w:val="24"/>
          <w:szCs w:val="24"/>
        </w:rPr>
        <w:t>函</w:t>
      </w:r>
    </w:p>
    <w:p w14:paraId="72B1E303">
      <w:pPr>
        <w:rPr>
          <w:sz w:val="24"/>
        </w:rPr>
      </w:pPr>
      <w:r>
        <w:rPr>
          <w:sz w:val="24"/>
          <w:u w:val="single"/>
        </w:rPr>
        <w:t xml:space="preserve">                     </w:t>
      </w:r>
      <w:r>
        <w:rPr>
          <w:sz w:val="24"/>
        </w:rPr>
        <w:t>（</w:t>
      </w:r>
      <w:r>
        <w:rPr>
          <w:rFonts w:hint="eastAsia"/>
          <w:sz w:val="24"/>
        </w:rPr>
        <w:t>采购</w:t>
      </w:r>
      <w:r>
        <w:rPr>
          <w:sz w:val="24"/>
        </w:rPr>
        <w:t xml:space="preserve">人名称）: </w:t>
      </w:r>
    </w:p>
    <w:p w14:paraId="2D0FC752">
      <w:pPr>
        <w:ind w:firstLine="480" w:firstLineChars="200"/>
        <w:rPr>
          <w:sz w:val="24"/>
        </w:rPr>
      </w:pPr>
      <w:r>
        <w:rPr>
          <w:sz w:val="24"/>
        </w:rPr>
        <w:t>1．我方己仔细研究了</w:t>
      </w:r>
      <w:r>
        <w:rPr>
          <w:sz w:val="24"/>
          <w:u w:val="single"/>
        </w:rPr>
        <w:t xml:space="preserve">                     </w:t>
      </w:r>
      <w:r>
        <w:rPr>
          <w:sz w:val="24"/>
        </w:rPr>
        <w:t>（项目名称）施工</w:t>
      </w:r>
      <w:r>
        <w:rPr>
          <w:rFonts w:hint="eastAsia"/>
          <w:sz w:val="24"/>
        </w:rPr>
        <w:t>采购</w:t>
      </w:r>
      <w:r>
        <w:rPr>
          <w:sz w:val="24"/>
        </w:rPr>
        <w:t>文件的全部内容，愿意以人民币（大写）</w:t>
      </w:r>
      <w:r>
        <w:rPr>
          <w:sz w:val="24"/>
          <w:u w:val="single"/>
        </w:rPr>
        <w:t xml:space="preserve">            </w:t>
      </w:r>
      <w:r>
        <w:rPr>
          <w:sz w:val="24"/>
        </w:rPr>
        <w:t>元（￥</w:t>
      </w:r>
      <w:r>
        <w:rPr>
          <w:sz w:val="24"/>
          <w:u w:val="single"/>
        </w:rPr>
        <w:t xml:space="preserve">       </w:t>
      </w:r>
      <w:r>
        <w:rPr>
          <w:sz w:val="24"/>
        </w:rPr>
        <w:t>）的</w:t>
      </w:r>
      <w:r>
        <w:rPr>
          <w:rFonts w:hint="eastAsia"/>
          <w:sz w:val="24"/>
        </w:rPr>
        <w:t>报价</w:t>
      </w:r>
      <w:r>
        <w:rPr>
          <w:sz w:val="24"/>
        </w:rPr>
        <w:t>总报价，工期</w:t>
      </w:r>
      <w:r>
        <w:rPr>
          <w:sz w:val="24"/>
          <w:u w:val="single"/>
        </w:rPr>
        <w:t xml:space="preserve">    </w:t>
      </w:r>
      <w:r>
        <w:rPr>
          <w:sz w:val="24"/>
        </w:rPr>
        <w:t>日历天，按合同约定实施和完成承包工程，修补工程中的任何缺陷，工程质量达到</w:t>
      </w:r>
      <w:r>
        <w:rPr>
          <w:sz w:val="24"/>
          <w:u w:val="single"/>
        </w:rPr>
        <w:t xml:space="preserve">              </w:t>
      </w:r>
      <w:r>
        <w:rPr>
          <w:sz w:val="24"/>
        </w:rPr>
        <w:t xml:space="preserve"> 。</w:t>
      </w:r>
    </w:p>
    <w:p w14:paraId="0EB74A54">
      <w:pPr>
        <w:ind w:firstLine="480" w:firstLineChars="200"/>
        <w:rPr>
          <w:sz w:val="24"/>
        </w:rPr>
      </w:pPr>
      <w:r>
        <w:rPr>
          <w:sz w:val="24"/>
        </w:rPr>
        <w:t>2．我方承诺在</w:t>
      </w:r>
      <w:r>
        <w:rPr>
          <w:rFonts w:hint="eastAsia"/>
          <w:sz w:val="24"/>
        </w:rPr>
        <w:t>采购</w:t>
      </w:r>
      <w:r>
        <w:rPr>
          <w:sz w:val="24"/>
        </w:rPr>
        <w:t>文件规定的</w:t>
      </w:r>
      <w:r>
        <w:rPr>
          <w:rFonts w:hint="eastAsia"/>
          <w:sz w:val="24"/>
        </w:rPr>
        <w:t>报价</w:t>
      </w:r>
      <w:r>
        <w:rPr>
          <w:sz w:val="24"/>
        </w:rPr>
        <w:t>有效期内不修改、撤销</w:t>
      </w:r>
      <w:r>
        <w:rPr>
          <w:rFonts w:hint="eastAsia"/>
          <w:sz w:val="24"/>
        </w:rPr>
        <w:t>报价</w:t>
      </w:r>
      <w:r>
        <w:rPr>
          <w:sz w:val="24"/>
        </w:rPr>
        <w:t>文件。</w:t>
      </w:r>
    </w:p>
    <w:p w14:paraId="4473C7B6">
      <w:pPr>
        <w:ind w:firstLine="480" w:firstLineChars="200"/>
        <w:rPr>
          <w:sz w:val="24"/>
        </w:rPr>
      </w:pPr>
      <w:r>
        <w:rPr>
          <w:sz w:val="24"/>
        </w:rPr>
        <w:t>3．随同本</w:t>
      </w:r>
      <w:r>
        <w:rPr>
          <w:rFonts w:hint="eastAsia"/>
          <w:sz w:val="24"/>
        </w:rPr>
        <w:t>报价</w:t>
      </w:r>
      <w:r>
        <w:rPr>
          <w:sz w:val="24"/>
        </w:rPr>
        <w:t>函提交</w:t>
      </w:r>
      <w:r>
        <w:rPr>
          <w:rFonts w:hint="eastAsia"/>
          <w:sz w:val="24"/>
        </w:rPr>
        <w:t>报价</w:t>
      </w:r>
      <w:r>
        <w:rPr>
          <w:sz w:val="24"/>
        </w:rPr>
        <w:t>保证金一份，金额为人民币（大写）</w:t>
      </w:r>
      <w:r>
        <w:rPr>
          <w:sz w:val="24"/>
          <w:u w:val="single"/>
        </w:rPr>
        <w:t xml:space="preserve">         </w:t>
      </w:r>
      <w:r>
        <w:rPr>
          <w:sz w:val="24"/>
        </w:rPr>
        <w:t>元（￥</w:t>
      </w:r>
      <w:r>
        <w:rPr>
          <w:sz w:val="24"/>
          <w:u w:val="single"/>
        </w:rPr>
        <w:t xml:space="preserve">        </w:t>
      </w:r>
      <w:r>
        <w:rPr>
          <w:sz w:val="24"/>
        </w:rPr>
        <w:t>）。</w:t>
      </w:r>
    </w:p>
    <w:p w14:paraId="2796B2A3">
      <w:pPr>
        <w:ind w:firstLine="480" w:firstLineChars="200"/>
        <w:rPr>
          <w:sz w:val="24"/>
        </w:rPr>
      </w:pPr>
      <w:r>
        <w:rPr>
          <w:sz w:val="24"/>
        </w:rPr>
        <w:t>4．如我方中</w:t>
      </w:r>
      <w:r>
        <w:rPr>
          <w:rFonts w:hint="eastAsia"/>
          <w:sz w:val="24"/>
        </w:rPr>
        <w:t>选</w:t>
      </w:r>
      <w:r>
        <w:rPr>
          <w:sz w:val="24"/>
        </w:rPr>
        <w:t>：</w:t>
      </w:r>
    </w:p>
    <w:p w14:paraId="5C119C85">
      <w:pPr>
        <w:ind w:firstLine="480" w:firstLineChars="200"/>
        <w:rPr>
          <w:sz w:val="24"/>
        </w:rPr>
      </w:pPr>
      <w:r>
        <w:rPr>
          <w:sz w:val="24"/>
        </w:rPr>
        <w:t>(l）我方承诺在收到中</w:t>
      </w:r>
      <w:r>
        <w:rPr>
          <w:rFonts w:hint="eastAsia"/>
          <w:sz w:val="24"/>
        </w:rPr>
        <w:t>选</w:t>
      </w:r>
      <w:r>
        <w:rPr>
          <w:sz w:val="24"/>
        </w:rPr>
        <w:t>通知书后，在中</w:t>
      </w:r>
      <w:r>
        <w:rPr>
          <w:rFonts w:hint="eastAsia"/>
          <w:sz w:val="24"/>
        </w:rPr>
        <w:t>选</w:t>
      </w:r>
      <w:r>
        <w:rPr>
          <w:sz w:val="24"/>
        </w:rPr>
        <w:t>通知书规定的期限内与你方签订合同。</w:t>
      </w:r>
    </w:p>
    <w:p w14:paraId="2AC6479E">
      <w:pPr>
        <w:ind w:firstLine="480" w:firstLineChars="200"/>
        <w:rPr>
          <w:sz w:val="24"/>
        </w:rPr>
      </w:pPr>
      <w:r>
        <w:rPr>
          <w:sz w:val="24"/>
        </w:rPr>
        <w:t>(2）随同本</w:t>
      </w:r>
      <w:r>
        <w:rPr>
          <w:rFonts w:hint="eastAsia"/>
          <w:sz w:val="24"/>
        </w:rPr>
        <w:t>报价</w:t>
      </w:r>
      <w:r>
        <w:rPr>
          <w:sz w:val="24"/>
        </w:rPr>
        <w:t>函递交的</w:t>
      </w:r>
      <w:r>
        <w:rPr>
          <w:rFonts w:hint="eastAsia"/>
          <w:sz w:val="24"/>
        </w:rPr>
        <w:t>报价</w:t>
      </w:r>
      <w:r>
        <w:rPr>
          <w:sz w:val="24"/>
        </w:rPr>
        <w:t>函附录属于合同文件的组成部分。</w:t>
      </w:r>
    </w:p>
    <w:p w14:paraId="633D093E">
      <w:pPr>
        <w:ind w:firstLine="480" w:firstLineChars="200"/>
        <w:rPr>
          <w:sz w:val="24"/>
        </w:rPr>
      </w:pPr>
      <w:r>
        <w:rPr>
          <w:sz w:val="24"/>
        </w:rPr>
        <w:t>(3）我方承诺在合同约定的期限内完成并移交全部合同工程。</w:t>
      </w:r>
    </w:p>
    <w:p w14:paraId="6D55E9D9">
      <w:pPr>
        <w:ind w:firstLine="480" w:firstLineChars="200"/>
        <w:rPr>
          <w:sz w:val="24"/>
        </w:rPr>
      </w:pPr>
      <w:r>
        <w:rPr>
          <w:sz w:val="24"/>
        </w:rPr>
        <w:t>5．我方在此声明，所递交的</w:t>
      </w:r>
      <w:r>
        <w:rPr>
          <w:rFonts w:hint="eastAsia"/>
          <w:sz w:val="24"/>
        </w:rPr>
        <w:t>报价</w:t>
      </w:r>
      <w:r>
        <w:rPr>
          <w:sz w:val="24"/>
        </w:rPr>
        <w:t>文件及有关资料内容完整、真实和准确，</w:t>
      </w:r>
      <w:r>
        <w:rPr>
          <w:rFonts w:hint="eastAsia"/>
          <w:sz w:val="24"/>
        </w:rPr>
        <w:t>如有不实愿意承担相应的法律责任</w:t>
      </w:r>
      <w:r>
        <w:rPr>
          <w:sz w:val="24"/>
        </w:rPr>
        <w:t>。</w:t>
      </w:r>
    </w:p>
    <w:p w14:paraId="747C0C54">
      <w:pPr>
        <w:ind w:firstLine="480" w:firstLineChars="200"/>
        <w:rPr>
          <w:sz w:val="24"/>
        </w:rPr>
      </w:pPr>
      <w:r>
        <w:rPr>
          <w:sz w:val="24"/>
        </w:rPr>
        <w:t xml:space="preserve">6. </w:t>
      </w:r>
      <w:r>
        <w:rPr>
          <w:sz w:val="24"/>
          <w:u w:val="single"/>
        </w:rPr>
        <w:t xml:space="preserve">                     </w:t>
      </w:r>
      <w:r>
        <w:rPr>
          <w:sz w:val="24"/>
        </w:rPr>
        <w:t>（其他补充说明）。</w:t>
      </w:r>
    </w:p>
    <w:p w14:paraId="6EC481FC">
      <w:pPr>
        <w:ind w:firstLine="480" w:firstLineChars="200"/>
        <w:rPr>
          <w:sz w:val="24"/>
        </w:rPr>
      </w:pPr>
    </w:p>
    <w:p w14:paraId="472F085C">
      <w:pPr>
        <w:ind w:firstLine="480" w:firstLineChars="200"/>
        <w:rPr>
          <w:sz w:val="24"/>
        </w:rPr>
      </w:pPr>
    </w:p>
    <w:p w14:paraId="3DB62AF1">
      <w:pPr>
        <w:ind w:firstLine="4200" w:firstLineChars="1750"/>
        <w:rPr>
          <w:sz w:val="24"/>
        </w:rPr>
      </w:pPr>
      <w:r>
        <w:rPr>
          <w:sz w:val="24"/>
        </w:rPr>
        <w:t xml:space="preserve">  </w:t>
      </w:r>
      <w:r>
        <w:rPr>
          <w:rFonts w:hint="eastAsia"/>
          <w:sz w:val="24"/>
        </w:rPr>
        <w:t>报价</w:t>
      </w:r>
      <w:r>
        <w:rPr>
          <w:sz w:val="24"/>
        </w:rPr>
        <w:t>人：</w:t>
      </w:r>
      <w:r>
        <w:rPr>
          <w:sz w:val="24"/>
          <w:u w:val="single"/>
        </w:rPr>
        <w:t xml:space="preserve">              </w:t>
      </w:r>
      <w:r>
        <w:rPr>
          <w:sz w:val="24"/>
        </w:rPr>
        <w:t>（加盖单位公章）</w:t>
      </w:r>
    </w:p>
    <w:p w14:paraId="122C8D1E">
      <w:pPr>
        <w:ind w:firstLine="4200" w:firstLineChars="1750"/>
        <w:jc w:val="right"/>
        <w:rPr>
          <w:sz w:val="24"/>
        </w:rPr>
      </w:pPr>
      <w:r>
        <w:rPr>
          <w:sz w:val="24"/>
        </w:rPr>
        <w:t xml:space="preserve">  法定代表人或其委托代理人：</w:t>
      </w:r>
      <w:r>
        <w:rPr>
          <w:sz w:val="24"/>
          <w:u w:val="single"/>
        </w:rPr>
        <w:t xml:space="preserve">         </w:t>
      </w:r>
      <w:r>
        <w:rPr>
          <w:sz w:val="24"/>
        </w:rPr>
        <w:t>（签字）</w:t>
      </w:r>
    </w:p>
    <w:p w14:paraId="5F510037">
      <w:pPr>
        <w:ind w:firstLine="4200" w:firstLineChars="1750"/>
        <w:rPr>
          <w:sz w:val="24"/>
        </w:rPr>
      </w:pPr>
      <w:r>
        <w:rPr>
          <w:sz w:val="24"/>
        </w:rPr>
        <w:t xml:space="preserve">  地址：</w:t>
      </w:r>
      <w:r>
        <w:rPr>
          <w:sz w:val="24"/>
          <w:u w:val="single"/>
        </w:rPr>
        <w:t xml:space="preserve">                                 </w:t>
      </w:r>
    </w:p>
    <w:p w14:paraId="7A44DCDC">
      <w:pPr>
        <w:ind w:firstLine="4200" w:firstLineChars="1750"/>
        <w:rPr>
          <w:sz w:val="24"/>
        </w:rPr>
      </w:pPr>
      <w:r>
        <w:rPr>
          <w:sz w:val="24"/>
        </w:rPr>
        <w:t xml:space="preserve">  网址：</w:t>
      </w:r>
      <w:r>
        <w:rPr>
          <w:sz w:val="24"/>
          <w:u w:val="single"/>
        </w:rPr>
        <w:t xml:space="preserve">                                 </w:t>
      </w:r>
    </w:p>
    <w:p w14:paraId="5215EEEC">
      <w:pPr>
        <w:ind w:firstLine="4200" w:firstLineChars="1750"/>
        <w:rPr>
          <w:sz w:val="24"/>
          <w:u w:val="single"/>
        </w:rPr>
      </w:pPr>
      <w:r>
        <w:rPr>
          <w:sz w:val="24"/>
        </w:rPr>
        <w:t xml:space="preserve">  电话：</w:t>
      </w:r>
      <w:r>
        <w:rPr>
          <w:sz w:val="24"/>
          <w:u w:val="single"/>
        </w:rPr>
        <w:t xml:space="preserve">                                 </w:t>
      </w:r>
    </w:p>
    <w:p w14:paraId="41905E6C">
      <w:pPr>
        <w:ind w:firstLine="4200" w:firstLineChars="1750"/>
        <w:rPr>
          <w:sz w:val="24"/>
        </w:rPr>
      </w:pPr>
      <w:r>
        <w:rPr>
          <w:sz w:val="24"/>
        </w:rPr>
        <w:t xml:space="preserve">  传真：</w:t>
      </w:r>
      <w:r>
        <w:rPr>
          <w:sz w:val="24"/>
          <w:u w:val="single"/>
        </w:rPr>
        <w:t xml:space="preserve">                                 </w:t>
      </w:r>
    </w:p>
    <w:p w14:paraId="6CFB0EAE">
      <w:pPr>
        <w:ind w:firstLine="4200" w:firstLineChars="1750"/>
        <w:rPr>
          <w:sz w:val="24"/>
        </w:rPr>
      </w:pPr>
      <w:r>
        <w:rPr>
          <w:sz w:val="24"/>
        </w:rPr>
        <w:t xml:space="preserve">  邮政编码：</w:t>
      </w:r>
      <w:r>
        <w:rPr>
          <w:sz w:val="24"/>
          <w:u w:val="single"/>
        </w:rPr>
        <w:t xml:space="preserve">                             </w:t>
      </w:r>
    </w:p>
    <w:p w14:paraId="63FA3A48">
      <w:pPr>
        <w:ind w:firstLine="4440" w:firstLineChars="185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6810C0F">
      <w:pPr>
        <w:ind w:firstLine="4200" w:firstLineChars="1750"/>
        <w:jc w:val="right"/>
        <w:rPr>
          <w:sz w:val="24"/>
        </w:rPr>
        <w:sectPr>
          <w:footerReference r:id="rId16" w:type="default"/>
          <w:pgSz w:w="11906" w:h="16838"/>
          <w:pgMar w:top="1418" w:right="1134" w:bottom="1418" w:left="1134" w:header="851" w:footer="992" w:gutter="0"/>
          <w:cols w:space="720" w:num="1"/>
          <w:docGrid w:type="lines" w:linePitch="312" w:charSpace="0"/>
        </w:sectPr>
      </w:pPr>
    </w:p>
    <w:p w14:paraId="7C377C0D">
      <w:pPr>
        <w:pStyle w:val="5"/>
        <w:jc w:val="center"/>
        <w:rPr>
          <w:rFonts w:ascii="Times New Roman" w:hAnsi="Times New Roman"/>
          <w:b w:val="0"/>
          <w:bCs w:val="0"/>
          <w:sz w:val="32"/>
          <w:szCs w:val="32"/>
        </w:rPr>
      </w:pPr>
      <w:r>
        <w:rPr>
          <w:rFonts w:ascii="Times New Roman" w:hAnsi="Times New Roman"/>
          <w:b w:val="0"/>
          <w:bCs w:val="0"/>
          <w:sz w:val="32"/>
          <w:szCs w:val="32"/>
        </w:rPr>
        <w:t>（二）</w:t>
      </w:r>
      <w:r>
        <w:rPr>
          <w:rFonts w:hint="eastAsia" w:ascii="Times New Roman" w:hAnsi="Times New Roman"/>
          <w:b w:val="0"/>
          <w:bCs w:val="0"/>
          <w:sz w:val="32"/>
          <w:szCs w:val="32"/>
        </w:rPr>
        <w:t>报价</w:t>
      </w:r>
      <w:r>
        <w:rPr>
          <w:rFonts w:ascii="Times New Roman" w:hAnsi="Times New Roman"/>
          <w:b w:val="0"/>
          <w:bCs w:val="0"/>
          <w:sz w:val="32"/>
          <w:szCs w:val="32"/>
        </w:rPr>
        <w:t>函附录</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7"/>
        <w:gridCol w:w="1859"/>
        <w:gridCol w:w="929"/>
        <w:gridCol w:w="1104"/>
        <w:gridCol w:w="930"/>
        <w:gridCol w:w="2801"/>
      </w:tblGrid>
      <w:tr w14:paraId="39CC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2157" w:type="dxa"/>
            <w:vAlign w:val="center"/>
          </w:tcPr>
          <w:p w14:paraId="2ED88742">
            <w:pPr>
              <w:jc w:val="center"/>
            </w:pPr>
            <w:r>
              <w:t>工程名称</w:t>
            </w:r>
          </w:p>
        </w:tc>
        <w:tc>
          <w:tcPr>
            <w:tcW w:w="7623" w:type="dxa"/>
            <w:gridSpan w:val="5"/>
            <w:vAlign w:val="center"/>
          </w:tcPr>
          <w:p w14:paraId="13DC066D">
            <w:pPr>
              <w:jc w:val="center"/>
            </w:pPr>
          </w:p>
        </w:tc>
      </w:tr>
      <w:tr w14:paraId="3D11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2157" w:type="dxa"/>
            <w:vAlign w:val="center"/>
          </w:tcPr>
          <w:p w14:paraId="4C08E7F7">
            <w:pPr>
              <w:jc w:val="center"/>
            </w:pPr>
            <w:r>
              <w:rPr>
                <w:rFonts w:hint="eastAsia"/>
              </w:rPr>
              <w:t>报价</w:t>
            </w:r>
            <w:r>
              <w:t>人</w:t>
            </w:r>
          </w:p>
        </w:tc>
        <w:tc>
          <w:tcPr>
            <w:tcW w:w="7623" w:type="dxa"/>
            <w:gridSpan w:val="5"/>
          </w:tcPr>
          <w:p w14:paraId="1FC687E8">
            <w:pPr>
              <w:jc w:val="left"/>
            </w:pPr>
          </w:p>
        </w:tc>
      </w:tr>
      <w:tr w14:paraId="1EFA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2157" w:type="dxa"/>
            <w:vMerge w:val="restart"/>
            <w:vAlign w:val="center"/>
          </w:tcPr>
          <w:p w14:paraId="79AAE4CB">
            <w:pPr>
              <w:ind w:left="80"/>
              <w:jc w:val="center"/>
            </w:pPr>
          </w:p>
          <w:p w14:paraId="4141C7F4">
            <w:pPr>
              <w:ind w:left="80"/>
              <w:jc w:val="center"/>
            </w:pPr>
            <w:r>
              <w:rPr>
                <w:rFonts w:hint="eastAsia"/>
              </w:rPr>
              <w:t>报价</w:t>
            </w:r>
            <w:r>
              <w:t>总报价</w:t>
            </w:r>
          </w:p>
          <w:p w14:paraId="5501BD78">
            <w:pPr>
              <w:ind w:left="80"/>
              <w:jc w:val="center"/>
            </w:pPr>
          </w:p>
        </w:tc>
        <w:tc>
          <w:tcPr>
            <w:tcW w:w="7623" w:type="dxa"/>
            <w:gridSpan w:val="5"/>
          </w:tcPr>
          <w:p w14:paraId="6EDD0801">
            <w:pPr>
              <w:jc w:val="left"/>
            </w:pPr>
            <w:r>
              <w:t>大写：</w:t>
            </w:r>
          </w:p>
        </w:tc>
      </w:tr>
      <w:tr w14:paraId="07E9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jc w:val="center"/>
        </w:trPr>
        <w:tc>
          <w:tcPr>
            <w:tcW w:w="2157" w:type="dxa"/>
            <w:vMerge w:val="continue"/>
          </w:tcPr>
          <w:p w14:paraId="4071EC14">
            <w:pPr>
              <w:ind w:left="80"/>
              <w:jc w:val="center"/>
            </w:pPr>
          </w:p>
        </w:tc>
        <w:tc>
          <w:tcPr>
            <w:tcW w:w="7623" w:type="dxa"/>
            <w:gridSpan w:val="5"/>
          </w:tcPr>
          <w:p w14:paraId="33E835BA">
            <w:pPr>
              <w:jc w:val="left"/>
            </w:pPr>
            <w:r>
              <w:t>小写：</w:t>
            </w:r>
          </w:p>
        </w:tc>
      </w:tr>
      <w:tr w14:paraId="0E3F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jc w:val="center"/>
        </w:trPr>
        <w:tc>
          <w:tcPr>
            <w:tcW w:w="2157" w:type="dxa"/>
            <w:vAlign w:val="center"/>
          </w:tcPr>
          <w:p w14:paraId="5C25226E">
            <w:pPr>
              <w:jc w:val="center"/>
            </w:pPr>
            <w:r>
              <w:rPr>
                <w:rFonts w:hint="eastAsia"/>
              </w:rPr>
              <w:t>报价</w:t>
            </w:r>
            <w:r>
              <w:t>内容</w:t>
            </w:r>
          </w:p>
        </w:tc>
        <w:tc>
          <w:tcPr>
            <w:tcW w:w="7623" w:type="dxa"/>
            <w:gridSpan w:val="5"/>
          </w:tcPr>
          <w:p w14:paraId="09F1CC76">
            <w:pPr>
              <w:jc w:val="left"/>
            </w:pPr>
          </w:p>
        </w:tc>
      </w:tr>
      <w:tr w14:paraId="3E0D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2157" w:type="dxa"/>
            <w:vAlign w:val="center"/>
          </w:tcPr>
          <w:p w14:paraId="437DF731">
            <w:pPr>
              <w:jc w:val="center"/>
            </w:pPr>
            <w:r>
              <w:rPr>
                <w:rFonts w:hint="eastAsia"/>
              </w:rPr>
              <w:t>报价</w:t>
            </w:r>
            <w:r>
              <w:t>质量</w:t>
            </w:r>
          </w:p>
        </w:tc>
        <w:tc>
          <w:tcPr>
            <w:tcW w:w="7623" w:type="dxa"/>
            <w:gridSpan w:val="5"/>
          </w:tcPr>
          <w:p w14:paraId="70E935F4">
            <w:pPr>
              <w:jc w:val="left"/>
            </w:pPr>
          </w:p>
        </w:tc>
      </w:tr>
      <w:tr w14:paraId="3D99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57" w:type="dxa"/>
            <w:vAlign w:val="center"/>
          </w:tcPr>
          <w:p w14:paraId="54627922">
            <w:pPr>
              <w:ind w:left="79"/>
              <w:jc w:val="center"/>
            </w:pPr>
            <w:r>
              <w:rPr>
                <w:rFonts w:hint="eastAsia"/>
              </w:rPr>
              <w:t>报价</w:t>
            </w:r>
            <w:r>
              <w:t>工期</w:t>
            </w:r>
          </w:p>
          <w:p w14:paraId="44B56F98">
            <w:pPr>
              <w:ind w:left="79"/>
              <w:jc w:val="center"/>
            </w:pPr>
            <w:r>
              <w:t>（日历天）</w:t>
            </w:r>
          </w:p>
        </w:tc>
        <w:tc>
          <w:tcPr>
            <w:tcW w:w="7623" w:type="dxa"/>
            <w:gridSpan w:val="5"/>
          </w:tcPr>
          <w:p w14:paraId="49B4C151">
            <w:pPr>
              <w:jc w:val="left"/>
            </w:pPr>
          </w:p>
        </w:tc>
      </w:tr>
      <w:tr w14:paraId="5C861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57" w:type="dxa"/>
            <w:vAlign w:val="center"/>
          </w:tcPr>
          <w:p w14:paraId="4C3A4E49">
            <w:pPr>
              <w:ind w:left="79"/>
              <w:jc w:val="center"/>
            </w:pPr>
            <w:r>
              <w:rPr>
                <w:rFonts w:hint="eastAsia"/>
              </w:rPr>
              <w:t>报价</w:t>
            </w:r>
            <w:r>
              <w:t>有效期</w:t>
            </w:r>
          </w:p>
        </w:tc>
        <w:tc>
          <w:tcPr>
            <w:tcW w:w="7623" w:type="dxa"/>
            <w:gridSpan w:val="5"/>
          </w:tcPr>
          <w:p w14:paraId="1946C550">
            <w:pPr>
              <w:jc w:val="left"/>
            </w:pPr>
          </w:p>
        </w:tc>
      </w:tr>
      <w:tr w14:paraId="4808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2157" w:type="dxa"/>
            <w:vAlign w:val="center"/>
          </w:tcPr>
          <w:p w14:paraId="2C3E008D">
            <w:pPr>
              <w:ind w:left="80"/>
              <w:jc w:val="center"/>
            </w:pPr>
            <w:r>
              <w:t>项目经理</w:t>
            </w:r>
          </w:p>
        </w:tc>
        <w:tc>
          <w:tcPr>
            <w:tcW w:w="1859" w:type="dxa"/>
          </w:tcPr>
          <w:p w14:paraId="7B854601">
            <w:pPr>
              <w:jc w:val="left"/>
            </w:pPr>
          </w:p>
        </w:tc>
        <w:tc>
          <w:tcPr>
            <w:tcW w:w="929" w:type="dxa"/>
            <w:vAlign w:val="center"/>
          </w:tcPr>
          <w:p w14:paraId="6A90AE00">
            <w:pPr>
              <w:jc w:val="center"/>
            </w:pPr>
            <w:r>
              <w:t>专业</w:t>
            </w:r>
          </w:p>
          <w:p w14:paraId="0E1155E3">
            <w:pPr>
              <w:jc w:val="center"/>
            </w:pPr>
            <w:r>
              <w:t>级别</w:t>
            </w:r>
          </w:p>
        </w:tc>
        <w:tc>
          <w:tcPr>
            <w:tcW w:w="1104" w:type="dxa"/>
          </w:tcPr>
          <w:p w14:paraId="027742D8">
            <w:pPr>
              <w:jc w:val="left"/>
            </w:pPr>
          </w:p>
        </w:tc>
        <w:tc>
          <w:tcPr>
            <w:tcW w:w="930" w:type="dxa"/>
            <w:vAlign w:val="center"/>
          </w:tcPr>
          <w:p w14:paraId="52368443">
            <w:pPr>
              <w:jc w:val="center"/>
            </w:pPr>
            <w:r>
              <w:t>注册</w:t>
            </w:r>
          </w:p>
          <w:p w14:paraId="48038721">
            <w:pPr>
              <w:jc w:val="center"/>
            </w:pPr>
            <w:r>
              <w:t>编号</w:t>
            </w:r>
          </w:p>
        </w:tc>
        <w:tc>
          <w:tcPr>
            <w:tcW w:w="2801" w:type="dxa"/>
          </w:tcPr>
          <w:p w14:paraId="7D9AFEDF">
            <w:pPr>
              <w:jc w:val="left"/>
            </w:pPr>
          </w:p>
        </w:tc>
      </w:tr>
      <w:tr w14:paraId="0D1E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2157" w:type="dxa"/>
            <w:vAlign w:val="center"/>
          </w:tcPr>
          <w:p w14:paraId="54B1E044">
            <w:pPr>
              <w:ind w:left="80"/>
              <w:jc w:val="center"/>
            </w:pPr>
            <w:r>
              <w:t>备注</w:t>
            </w:r>
          </w:p>
        </w:tc>
        <w:tc>
          <w:tcPr>
            <w:tcW w:w="7623" w:type="dxa"/>
            <w:gridSpan w:val="5"/>
          </w:tcPr>
          <w:p w14:paraId="452DE13E">
            <w:pPr>
              <w:jc w:val="left"/>
            </w:pPr>
          </w:p>
        </w:tc>
      </w:tr>
    </w:tbl>
    <w:p w14:paraId="6B66FD84">
      <w:pPr>
        <w:ind w:firstLine="5481" w:firstLineChars="2600"/>
        <w:rPr>
          <w:b/>
          <w:bCs/>
        </w:rPr>
      </w:pPr>
      <w:r>
        <w:rPr>
          <w:b/>
          <w:bCs/>
        </w:rPr>
        <w:t xml:space="preserve">     </w:t>
      </w:r>
      <w:r>
        <w:rPr>
          <w:rFonts w:hint="eastAsia"/>
          <w:b/>
          <w:bCs/>
        </w:rPr>
        <w:t>报价</w:t>
      </w:r>
      <w:r>
        <w:rPr>
          <w:b/>
          <w:bCs/>
        </w:rPr>
        <w:t>人（盖单位章）：</w:t>
      </w:r>
    </w:p>
    <w:p w14:paraId="181FAB6B">
      <w:pPr>
        <w:jc w:val="center"/>
        <w:rPr>
          <w:b/>
          <w:bCs/>
        </w:rPr>
      </w:pPr>
      <w:r>
        <w:rPr>
          <w:b/>
          <w:bCs/>
        </w:rPr>
        <w:t xml:space="preserve">                                          法人代表或委托代理人（签字或盖章）：</w:t>
      </w:r>
    </w:p>
    <w:p w14:paraId="037588B4">
      <w:pPr>
        <w:jc w:val="center"/>
        <w:rPr>
          <w:b/>
          <w:bCs/>
        </w:rPr>
      </w:pPr>
      <w:r>
        <w:rPr>
          <w:b/>
          <w:bCs/>
        </w:rPr>
        <w:t xml:space="preserve">                                     日期：    年      月      日</w:t>
      </w:r>
    </w:p>
    <w:p w14:paraId="4BE7C96C">
      <w:pPr>
        <w:jc w:val="center"/>
      </w:pPr>
    </w:p>
    <w:p w14:paraId="7B798D89"/>
    <w:p w14:paraId="7BA6D081">
      <w:pPr>
        <w:pStyle w:val="9"/>
        <w:rPr>
          <w:rFonts w:ascii="Times New Roman" w:hAnsi="Times New Roman"/>
        </w:rPr>
      </w:pPr>
    </w:p>
    <w:p w14:paraId="066864A3"/>
    <w:p w14:paraId="6EA3B090"/>
    <w:p w14:paraId="652D8646"/>
    <w:p w14:paraId="649CA4D1">
      <w:pPr>
        <w:pStyle w:val="4"/>
        <w:jc w:val="center"/>
      </w:pPr>
      <w:r>
        <w:rPr>
          <w:b w:val="0"/>
          <w:bCs w:val="0"/>
        </w:rPr>
        <w:t>二、法定代表人身份证明</w:t>
      </w:r>
    </w:p>
    <w:p w14:paraId="3034AF7B">
      <w:pPr>
        <w:ind w:firstLine="420" w:firstLineChars="200"/>
      </w:pPr>
    </w:p>
    <w:p w14:paraId="2C48976E">
      <w:pPr>
        <w:ind w:firstLine="480" w:firstLineChars="200"/>
        <w:rPr>
          <w:sz w:val="24"/>
        </w:rPr>
      </w:pPr>
      <w:r>
        <w:rPr>
          <w:rFonts w:hint="eastAsia"/>
          <w:sz w:val="24"/>
        </w:rPr>
        <w:t>报价</w:t>
      </w:r>
      <w:r>
        <w:rPr>
          <w:sz w:val="24"/>
        </w:rPr>
        <w:t>人名称：</w:t>
      </w:r>
      <w:r>
        <w:rPr>
          <w:sz w:val="24"/>
          <w:u w:val="single"/>
        </w:rPr>
        <w:t xml:space="preserve">                                </w:t>
      </w:r>
      <w:r>
        <w:rPr>
          <w:sz w:val="24"/>
        </w:rPr>
        <w:t xml:space="preserve"> </w:t>
      </w:r>
    </w:p>
    <w:p w14:paraId="7057E7DF">
      <w:pPr>
        <w:ind w:firstLine="480" w:firstLineChars="200"/>
        <w:rPr>
          <w:sz w:val="24"/>
        </w:rPr>
      </w:pPr>
      <w:r>
        <w:rPr>
          <w:sz w:val="24"/>
        </w:rPr>
        <w:t>单位性质：</w:t>
      </w:r>
      <w:r>
        <w:rPr>
          <w:sz w:val="24"/>
          <w:u w:val="single"/>
        </w:rPr>
        <w:t xml:space="preserve">                                  </w:t>
      </w:r>
      <w:r>
        <w:rPr>
          <w:sz w:val="24"/>
        </w:rPr>
        <w:t xml:space="preserve"> </w:t>
      </w:r>
    </w:p>
    <w:p w14:paraId="01C081CC">
      <w:pPr>
        <w:ind w:firstLine="480" w:firstLineChars="200"/>
        <w:rPr>
          <w:sz w:val="24"/>
        </w:rPr>
      </w:pPr>
      <w:r>
        <w:rPr>
          <w:sz w:val="24"/>
        </w:rPr>
        <w:t>地址：</w:t>
      </w:r>
      <w:r>
        <w:rPr>
          <w:sz w:val="24"/>
          <w:u w:val="single"/>
        </w:rPr>
        <w:t xml:space="preserve">                                     </w:t>
      </w:r>
      <w:r>
        <w:rPr>
          <w:sz w:val="24"/>
        </w:rPr>
        <w:t xml:space="preserve"> </w:t>
      </w:r>
    </w:p>
    <w:p w14:paraId="7115F76E">
      <w:pPr>
        <w:ind w:firstLine="480" w:firstLineChars="200"/>
        <w:rPr>
          <w:sz w:val="24"/>
        </w:rPr>
      </w:pPr>
      <w:r>
        <w:rPr>
          <w:sz w:val="24"/>
        </w:rPr>
        <w:t>成立时间：</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8793D3">
      <w:pPr>
        <w:ind w:firstLine="480" w:firstLineChars="200"/>
        <w:rPr>
          <w:sz w:val="24"/>
        </w:rPr>
      </w:pPr>
      <w:r>
        <w:rPr>
          <w:sz w:val="24"/>
        </w:rPr>
        <w:t>经营期限：</w:t>
      </w:r>
      <w:r>
        <w:rPr>
          <w:sz w:val="24"/>
          <w:u w:val="single"/>
        </w:rPr>
        <w:t xml:space="preserve">                                </w:t>
      </w:r>
      <w:r>
        <w:rPr>
          <w:sz w:val="24"/>
        </w:rPr>
        <w:t xml:space="preserve"> </w:t>
      </w:r>
    </w:p>
    <w:p w14:paraId="5C862B23">
      <w:pPr>
        <w:ind w:firstLine="480" w:firstLineChars="200"/>
        <w:rPr>
          <w:sz w:val="24"/>
        </w:rPr>
      </w:pPr>
      <w:r>
        <w:rPr>
          <w:sz w:val="24"/>
        </w:rPr>
        <w:t>姓名：</w:t>
      </w:r>
      <w:r>
        <w:rPr>
          <w:sz w:val="24"/>
          <w:u w:val="single"/>
        </w:rPr>
        <w:t xml:space="preserve">           </w:t>
      </w:r>
      <w:r>
        <w:rPr>
          <w:sz w:val="24"/>
        </w:rPr>
        <w:t>性别：</w:t>
      </w:r>
      <w:r>
        <w:rPr>
          <w:sz w:val="24"/>
          <w:u w:val="single"/>
        </w:rPr>
        <w:t xml:space="preserve">        </w:t>
      </w:r>
      <w:r>
        <w:rPr>
          <w:sz w:val="24"/>
        </w:rPr>
        <w:t>年龄：＿</w:t>
      </w:r>
      <w:r>
        <w:rPr>
          <w:sz w:val="24"/>
          <w:u w:val="single"/>
        </w:rPr>
        <w:t xml:space="preserve">  </w:t>
      </w:r>
      <w:r>
        <w:rPr>
          <w:sz w:val="24"/>
        </w:rPr>
        <w:t>职务：</w:t>
      </w:r>
      <w:r>
        <w:rPr>
          <w:sz w:val="24"/>
          <w:u w:val="single"/>
        </w:rPr>
        <w:t xml:space="preserve">       </w:t>
      </w:r>
      <w:r>
        <w:rPr>
          <w:sz w:val="24"/>
        </w:rPr>
        <w:t>_</w:t>
      </w:r>
    </w:p>
    <w:p w14:paraId="78B3AD33">
      <w:pPr>
        <w:ind w:firstLine="480" w:firstLineChars="200"/>
        <w:rPr>
          <w:sz w:val="24"/>
        </w:rPr>
      </w:pPr>
      <w:r>
        <w:rPr>
          <w:sz w:val="24"/>
        </w:rPr>
        <w:t>系</w:t>
      </w:r>
      <w:r>
        <w:rPr>
          <w:sz w:val="24"/>
          <w:u w:val="single"/>
        </w:rPr>
        <w:t xml:space="preserve">                                </w:t>
      </w:r>
      <w:r>
        <w:rPr>
          <w:sz w:val="24"/>
        </w:rPr>
        <w:t>（</w:t>
      </w:r>
      <w:r>
        <w:rPr>
          <w:rFonts w:hint="eastAsia"/>
          <w:sz w:val="24"/>
        </w:rPr>
        <w:t>报价</w:t>
      </w:r>
      <w:r>
        <w:rPr>
          <w:sz w:val="24"/>
        </w:rPr>
        <w:t>人名称）的法定代表人。</w:t>
      </w:r>
    </w:p>
    <w:p w14:paraId="1B8B043C">
      <w:pPr>
        <w:ind w:firstLine="960" w:firstLineChars="400"/>
        <w:rPr>
          <w:sz w:val="24"/>
        </w:rPr>
      </w:pPr>
      <w:r>
        <w:rPr>
          <w:sz w:val="24"/>
        </w:rPr>
        <w:t>特此证明。</w:t>
      </w:r>
    </w:p>
    <w:p w14:paraId="52F0BA30">
      <w:pPr>
        <w:ind w:firstLine="480" w:firstLineChars="200"/>
        <w:rPr>
          <w:sz w:val="24"/>
        </w:rPr>
      </w:pPr>
      <w:r>
        <w:rPr>
          <w:sz w:val="24"/>
        </w:rPr>
        <w:t>附：法定代表人身份证明</w:t>
      </w:r>
    </w:p>
    <w:p w14:paraId="21E7A472">
      <w:pPr>
        <w:ind w:firstLine="480" w:firstLineChars="200"/>
        <w:rPr>
          <w:sz w:val="24"/>
        </w:rPr>
      </w:pPr>
    </w:p>
    <w:p w14:paraId="4C5A2670">
      <w:pPr>
        <w:ind w:firstLine="480" w:firstLineChars="200"/>
        <w:rPr>
          <w:sz w:val="24"/>
        </w:rPr>
      </w:pPr>
    </w:p>
    <w:p w14:paraId="7A6DC407">
      <w:pPr>
        <w:ind w:firstLine="4800" w:firstLineChars="2000"/>
        <w:rPr>
          <w:sz w:val="24"/>
        </w:rPr>
      </w:pPr>
      <w:r>
        <w:rPr>
          <w:rFonts w:hint="eastAsia"/>
          <w:sz w:val="24"/>
        </w:rPr>
        <w:t>报价</w:t>
      </w:r>
      <w:r>
        <w:rPr>
          <w:sz w:val="24"/>
        </w:rPr>
        <w:t>人：</w:t>
      </w:r>
      <w:r>
        <w:rPr>
          <w:sz w:val="24"/>
          <w:u w:val="single"/>
        </w:rPr>
        <w:t xml:space="preserve">                      </w:t>
      </w:r>
      <w:r>
        <w:rPr>
          <w:sz w:val="24"/>
        </w:rPr>
        <w:t>（盖单位章）</w:t>
      </w:r>
    </w:p>
    <w:p w14:paraId="3689A8A0">
      <w:pPr>
        <w:rPr>
          <w:sz w:val="24"/>
        </w:rPr>
      </w:pPr>
      <w:r>
        <w:rPr>
          <w:sz w:val="24"/>
        </w:rPr>
        <w:t xml:space="preserve">                                        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01C2449">
      <w:pPr>
        <w:ind w:firstLine="480" w:firstLineChars="200"/>
        <w:rPr>
          <w:sz w:val="24"/>
        </w:rPr>
        <w:sectPr>
          <w:pgSz w:w="11906" w:h="16838"/>
          <w:pgMar w:top="1418" w:right="1134" w:bottom="1418" w:left="1134" w:header="851" w:footer="992" w:gutter="0"/>
          <w:cols w:space="720" w:num="1"/>
          <w:docGrid w:type="lines" w:linePitch="312" w:charSpace="0"/>
        </w:sectPr>
      </w:pPr>
    </w:p>
    <w:p w14:paraId="7C933DFD">
      <w:pPr>
        <w:pStyle w:val="4"/>
        <w:jc w:val="center"/>
        <w:rPr>
          <w:b w:val="0"/>
          <w:bCs w:val="0"/>
        </w:rPr>
      </w:pPr>
      <w:r>
        <w:rPr>
          <w:b w:val="0"/>
          <w:bCs w:val="0"/>
        </w:rPr>
        <w:t>三、授权委托书</w:t>
      </w:r>
    </w:p>
    <w:p w14:paraId="5F13EBE2">
      <w:pPr>
        <w:ind w:firstLine="420" w:firstLineChars="200"/>
      </w:pPr>
    </w:p>
    <w:p w14:paraId="3E9EECBD">
      <w:pPr>
        <w:ind w:firstLine="480" w:firstLineChars="200"/>
        <w:rPr>
          <w:sz w:val="24"/>
        </w:rPr>
      </w:pPr>
      <w:r>
        <w:rPr>
          <w:sz w:val="24"/>
        </w:rPr>
        <w:t>本人</w:t>
      </w:r>
      <w:r>
        <w:rPr>
          <w:sz w:val="24"/>
          <w:u w:val="single"/>
        </w:rPr>
        <w:t xml:space="preserve">    </w:t>
      </w:r>
      <w:r>
        <w:rPr>
          <w:sz w:val="24"/>
        </w:rPr>
        <w:t>（姓名）系</w:t>
      </w:r>
      <w:r>
        <w:rPr>
          <w:sz w:val="24"/>
          <w:u w:val="single"/>
        </w:rPr>
        <w:t xml:space="preserve">             </w:t>
      </w:r>
      <w:r>
        <w:rPr>
          <w:sz w:val="24"/>
        </w:rPr>
        <w:t>（</w:t>
      </w:r>
      <w:r>
        <w:rPr>
          <w:rFonts w:hint="eastAsia"/>
          <w:sz w:val="24"/>
        </w:rPr>
        <w:t>报价</w:t>
      </w:r>
      <w:r>
        <w:rPr>
          <w:sz w:val="24"/>
        </w:rPr>
        <w:t>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（项目名称）施工</w:t>
      </w:r>
      <w:r>
        <w:rPr>
          <w:rFonts w:hint="eastAsia"/>
          <w:sz w:val="24"/>
        </w:rPr>
        <w:t>报价</w:t>
      </w:r>
      <w:r>
        <w:rPr>
          <w:sz w:val="24"/>
        </w:rPr>
        <w:t>文件、签订合同和处理有关事宜，其法律后果由我方承担。</w:t>
      </w:r>
    </w:p>
    <w:p w14:paraId="3DBC3696">
      <w:pPr>
        <w:ind w:firstLine="480" w:firstLineChars="200"/>
        <w:rPr>
          <w:sz w:val="24"/>
        </w:rPr>
      </w:pPr>
      <w:r>
        <w:rPr>
          <w:sz w:val="24"/>
        </w:rPr>
        <w:t>委托期限：</w:t>
      </w:r>
      <w:r>
        <w:rPr>
          <w:sz w:val="24"/>
          <w:u w:val="single"/>
        </w:rPr>
        <w:t xml:space="preserve">                                </w:t>
      </w:r>
    </w:p>
    <w:p w14:paraId="15007A76">
      <w:pPr>
        <w:ind w:firstLine="480" w:firstLineChars="200"/>
        <w:rPr>
          <w:sz w:val="24"/>
        </w:rPr>
      </w:pPr>
      <w:r>
        <w:rPr>
          <w:sz w:val="24"/>
        </w:rPr>
        <w:t>代理人无转委托权。</w:t>
      </w:r>
    </w:p>
    <w:p w14:paraId="2DD1CFE9">
      <w:pPr>
        <w:ind w:firstLine="480" w:firstLineChars="200"/>
        <w:rPr>
          <w:sz w:val="24"/>
        </w:rPr>
      </w:pPr>
      <w:r>
        <w:rPr>
          <w:sz w:val="24"/>
        </w:rPr>
        <w:t>附：委托代理人身份证明</w:t>
      </w:r>
    </w:p>
    <w:p w14:paraId="2060E182">
      <w:pPr>
        <w:ind w:firstLine="480" w:firstLineChars="200"/>
        <w:rPr>
          <w:sz w:val="24"/>
        </w:rPr>
      </w:pPr>
    </w:p>
    <w:p w14:paraId="2865876F">
      <w:pPr>
        <w:ind w:firstLine="480" w:firstLineChars="200"/>
        <w:rPr>
          <w:sz w:val="24"/>
        </w:rPr>
      </w:pPr>
    </w:p>
    <w:p w14:paraId="452D2BDA">
      <w:pPr>
        <w:ind w:firstLine="480" w:firstLineChars="200"/>
        <w:rPr>
          <w:sz w:val="24"/>
        </w:rPr>
      </w:pPr>
    </w:p>
    <w:p w14:paraId="252AF80A">
      <w:pPr>
        <w:jc w:val="right"/>
        <w:rPr>
          <w:sz w:val="24"/>
        </w:rPr>
      </w:pPr>
      <w:r>
        <w:rPr>
          <w:rFonts w:hint="eastAsia"/>
          <w:sz w:val="24"/>
        </w:rPr>
        <w:t>报价</w:t>
      </w:r>
      <w:r>
        <w:rPr>
          <w:sz w:val="24"/>
        </w:rPr>
        <w:t>人：</w:t>
      </w:r>
      <w:r>
        <w:rPr>
          <w:sz w:val="24"/>
          <w:u w:val="single"/>
        </w:rPr>
        <w:t xml:space="preserve">                          </w:t>
      </w:r>
      <w:r>
        <w:rPr>
          <w:sz w:val="24"/>
        </w:rPr>
        <w:t>（盖单位章）</w:t>
      </w:r>
    </w:p>
    <w:p w14:paraId="3655B06A">
      <w:pPr>
        <w:jc w:val="center"/>
        <w:rPr>
          <w:sz w:val="24"/>
        </w:rPr>
      </w:pPr>
      <w:r>
        <w:rPr>
          <w:sz w:val="24"/>
        </w:rPr>
        <w:t xml:space="preserve">                             法定代表人：</w:t>
      </w:r>
      <w:r>
        <w:rPr>
          <w:sz w:val="24"/>
          <w:u w:val="single"/>
        </w:rPr>
        <w:t xml:space="preserve">                     </w:t>
      </w:r>
      <w:r>
        <w:rPr>
          <w:sz w:val="24"/>
        </w:rPr>
        <w:t>（签字）</w:t>
      </w:r>
    </w:p>
    <w:p w14:paraId="46837966">
      <w:pPr>
        <w:jc w:val="left"/>
        <w:rPr>
          <w:sz w:val="24"/>
        </w:rPr>
      </w:pPr>
      <w:r>
        <w:rPr>
          <w:sz w:val="24"/>
        </w:rPr>
        <w:t xml:space="preserve">                                  身份证号码：</w:t>
      </w:r>
      <w:r>
        <w:rPr>
          <w:sz w:val="24"/>
          <w:u w:val="single"/>
        </w:rPr>
        <w:t xml:space="preserve">                                </w:t>
      </w:r>
    </w:p>
    <w:p w14:paraId="66BE0B53">
      <w:pPr>
        <w:jc w:val="left"/>
        <w:rPr>
          <w:sz w:val="24"/>
        </w:rPr>
      </w:pPr>
      <w:r>
        <w:rPr>
          <w:sz w:val="24"/>
        </w:rPr>
        <w:t xml:space="preserve">                                  委托代理人：</w:t>
      </w:r>
      <w:r>
        <w:rPr>
          <w:sz w:val="24"/>
          <w:u w:val="single"/>
        </w:rPr>
        <w:t xml:space="preserve">                      </w:t>
      </w:r>
      <w:r>
        <w:rPr>
          <w:sz w:val="24"/>
        </w:rPr>
        <w:t>（签字）</w:t>
      </w:r>
    </w:p>
    <w:p w14:paraId="7BA04B5E">
      <w:pPr>
        <w:jc w:val="left"/>
        <w:rPr>
          <w:sz w:val="24"/>
        </w:rPr>
      </w:pPr>
      <w:r>
        <w:rPr>
          <w:sz w:val="24"/>
        </w:rPr>
        <w:t xml:space="preserve">                                  身份证号码：</w:t>
      </w:r>
      <w:r>
        <w:rPr>
          <w:sz w:val="24"/>
          <w:u w:val="single"/>
        </w:rPr>
        <w:t xml:space="preserve">                                </w:t>
      </w:r>
    </w:p>
    <w:p w14:paraId="751AE2D9">
      <w:pPr>
        <w:jc w:val="left"/>
        <w:rPr>
          <w:sz w:val="24"/>
        </w:rPr>
        <w:sectPr>
          <w:pgSz w:w="11906" w:h="16838"/>
          <w:pgMar w:top="1418" w:right="1134" w:bottom="1418" w:left="1134" w:header="851" w:footer="992" w:gutter="0"/>
          <w:cols w:space="720" w:num="1"/>
          <w:docGrid w:type="lines" w:linePitch="312" w:charSpace="0"/>
        </w:sectPr>
      </w:pPr>
      <w:r>
        <w:rPr>
          <w:sz w:val="24"/>
        </w:rPr>
        <w:t xml:space="preserve">                                   日期：</w:t>
      </w:r>
      <w:r>
        <w:rPr>
          <w:sz w:val="24"/>
          <w:u w:val="single"/>
        </w:rPr>
        <w:t xml:space="preserve">       </w:t>
      </w:r>
      <w:r>
        <w:rPr>
          <w:sz w:val="24"/>
        </w:rPr>
        <w:t>年</w:t>
      </w:r>
      <w:r>
        <w:rPr>
          <w:sz w:val="24"/>
          <w:u w:val="single"/>
        </w:rPr>
        <w:t xml:space="preserve">    </w:t>
      </w:r>
      <w:r>
        <w:rPr>
          <w:sz w:val="24"/>
        </w:rPr>
        <w:t>月</w:t>
      </w:r>
      <w:r>
        <w:rPr>
          <w:sz w:val="24"/>
          <w:u w:val="single"/>
        </w:rPr>
        <w:t xml:space="preserve">    日</w:t>
      </w:r>
    </w:p>
    <w:p w14:paraId="7BACAB1C">
      <w:pPr>
        <w:pBdr>
          <w:top w:val="none" w:color="auto" w:sz="0" w:space="1"/>
          <w:left w:val="none" w:color="auto" w:sz="0" w:space="4"/>
          <w:bottom w:val="none" w:color="auto" w:sz="0" w:space="1"/>
          <w:right w:val="none" w:color="auto" w:sz="0" w:space="4"/>
        </w:pBdr>
        <w:adjustRightInd w:val="0"/>
        <w:snapToGrid w:val="0"/>
        <w:jc w:val="center"/>
        <w:rPr>
          <w:sz w:val="44"/>
          <w:szCs w:val="44"/>
        </w:rPr>
      </w:pPr>
      <w:r>
        <w:rPr>
          <w:rFonts w:hint="eastAsia"/>
          <w:sz w:val="44"/>
          <w:szCs w:val="44"/>
        </w:rPr>
        <w:t>四、</w:t>
      </w:r>
      <w:r>
        <w:rPr>
          <w:sz w:val="44"/>
          <w:szCs w:val="44"/>
        </w:rPr>
        <w:t>已标价工程量清单</w:t>
      </w:r>
    </w:p>
    <w:p w14:paraId="519C0A62"/>
    <w:p w14:paraId="72C452B5"/>
    <w:p w14:paraId="13CB00F4"/>
    <w:p w14:paraId="4244169C"/>
    <w:p w14:paraId="2DAF0D2C"/>
    <w:p w14:paraId="733C5829"/>
    <w:p w14:paraId="37EAAD64"/>
    <w:p w14:paraId="59977400"/>
    <w:p w14:paraId="180637C4"/>
    <w:p w14:paraId="2A455F24"/>
    <w:p w14:paraId="35D546BC"/>
    <w:p w14:paraId="4DDEE7A3"/>
    <w:p w14:paraId="44ADB189"/>
    <w:p w14:paraId="2C79BF6D"/>
    <w:p w14:paraId="56FC3942"/>
    <w:p w14:paraId="034D8929"/>
    <w:p w14:paraId="72B94C2E"/>
    <w:p w14:paraId="07BD2750"/>
    <w:p w14:paraId="69352D8C"/>
    <w:p w14:paraId="209E4D75"/>
    <w:p w14:paraId="6730FDEA"/>
    <w:p w14:paraId="6804ED05"/>
    <w:p w14:paraId="3DF28433"/>
    <w:p w14:paraId="374DA2CB"/>
    <w:p w14:paraId="5AF61D02"/>
    <w:p w14:paraId="2C248435"/>
    <w:p w14:paraId="3B2D5C0D"/>
    <w:p w14:paraId="3D971FEB"/>
    <w:p w14:paraId="5405950F">
      <w:pPr>
        <w:pStyle w:val="4"/>
        <w:jc w:val="center"/>
        <w:rPr>
          <w:b w:val="0"/>
          <w:bCs w:val="0"/>
        </w:rPr>
      </w:pPr>
      <w:r>
        <w:rPr>
          <w:rFonts w:hint="eastAsia"/>
          <w:b w:val="0"/>
          <w:bCs w:val="0"/>
        </w:rPr>
        <w:t>五</w:t>
      </w:r>
      <w:r>
        <w:rPr>
          <w:b w:val="0"/>
          <w:bCs w:val="0"/>
        </w:rPr>
        <w:t>、施工组织设计</w:t>
      </w:r>
    </w:p>
    <w:p w14:paraId="5B3684A2">
      <w:pPr>
        <w:ind w:firstLine="480" w:firstLineChars="200"/>
        <w:rPr>
          <w:sz w:val="24"/>
        </w:rPr>
      </w:pPr>
      <w:r>
        <w:rPr>
          <w:sz w:val="24"/>
        </w:rPr>
        <w:t>1．</w:t>
      </w:r>
      <w:r>
        <w:rPr>
          <w:rFonts w:hint="eastAsia"/>
          <w:sz w:val="24"/>
        </w:rPr>
        <w:t>报价</w:t>
      </w:r>
      <w:r>
        <w:rPr>
          <w:sz w:val="24"/>
        </w:rPr>
        <w:t>人编制施工组织设计时应采用文字并结合图表形式说明工程的施工组织、 施工方法、 技术组织措施。 同时应对关键工序、 复杂环节重点提出相应技术措施，如冬雨季施工技术、 减少噪音、降低环境污染、 地下管线及其它地上地下设施的保护加固措施等。 施工组织设计还应结合工程特点提出切实可行的工程质量、 工程进度、 安全生产、 防汛度汛、 文明施工、 水土保持、 环境保护管理方案。</w:t>
      </w:r>
    </w:p>
    <w:p w14:paraId="64B541E4">
      <w:pPr>
        <w:ind w:firstLine="480" w:firstLineChars="200"/>
        <w:rPr>
          <w:sz w:val="24"/>
        </w:rPr>
      </w:pPr>
      <w:r>
        <w:rPr>
          <w:sz w:val="24"/>
        </w:rPr>
        <w:t>2．施工组织设计除采用文字表述外可附下列图表，图表及格式要求附后。</w:t>
      </w:r>
    </w:p>
    <w:p w14:paraId="3974B235">
      <w:pPr>
        <w:ind w:firstLine="480" w:firstLineChars="200"/>
        <w:rPr>
          <w:sz w:val="24"/>
        </w:rPr>
      </w:pPr>
      <w:r>
        <w:rPr>
          <w:sz w:val="24"/>
        </w:rPr>
        <w:t>附表一  拟投入的主要施工设备表</w:t>
      </w:r>
    </w:p>
    <w:p w14:paraId="2C9FA7F3">
      <w:pPr>
        <w:ind w:firstLine="480" w:firstLineChars="200"/>
        <w:rPr>
          <w:sz w:val="24"/>
        </w:rPr>
      </w:pPr>
      <w:r>
        <w:rPr>
          <w:sz w:val="24"/>
        </w:rPr>
        <w:t>附表二  拟配备的试验和检测仪器设备表</w:t>
      </w:r>
    </w:p>
    <w:p w14:paraId="6188F921">
      <w:pPr>
        <w:ind w:firstLine="480" w:firstLineChars="200"/>
        <w:rPr>
          <w:sz w:val="24"/>
        </w:rPr>
      </w:pPr>
      <w:r>
        <w:rPr>
          <w:sz w:val="24"/>
        </w:rPr>
        <w:t>附表三  劳动力计划表</w:t>
      </w:r>
    </w:p>
    <w:p w14:paraId="199770A7">
      <w:pPr>
        <w:ind w:firstLine="480" w:firstLineChars="200"/>
        <w:rPr>
          <w:sz w:val="24"/>
        </w:rPr>
      </w:pPr>
      <w:r>
        <w:rPr>
          <w:sz w:val="24"/>
        </w:rPr>
        <w:t>附表四  计划开、竣工日期和施工进度网络图</w:t>
      </w:r>
    </w:p>
    <w:p w14:paraId="16CE0B93">
      <w:pPr>
        <w:ind w:firstLine="480" w:firstLineChars="200"/>
        <w:rPr>
          <w:sz w:val="24"/>
        </w:rPr>
      </w:pPr>
      <w:r>
        <w:rPr>
          <w:sz w:val="24"/>
        </w:rPr>
        <w:t>附表五  施工总平面图</w:t>
      </w:r>
    </w:p>
    <w:p w14:paraId="1CCC30F2">
      <w:pPr>
        <w:ind w:firstLine="480" w:firstLineChars="200"/>
        <w:rPr>
          <w:sz w:val="24"/>
        </w:rPr>
      </w:pPr>
      <w:r>
        <w:rPr>
          <w:sz w:val="24"/>
        </w:rPr>
        <w:t>附表六  临时用地表</w:t>
      </w:r>
    </w:p>
    <w:p w14:paraId="511DCFD7">
      <w:pPr>
        <w:ind w:firstLine="480" w:firstLineChars="200"/>
        <w:rPr>
          <w:sz w:val="24"/>
        </w:rPr>
      </w:pPr>
      <w:r>
        <w:rPr>
          <w:sz w:val="24"/>
        </w:rPr>
        <w:t>3. 实施方案:</w:t>
      </w:r>
      <w:r>
        <w:rPr>
          <w:rFonts w:hint="eastAsia"/>
          <w:sz w:val="24"/>
        </w:rPr>
        <w:t>报价</w:t>
      </w:r>
      <w:r>
        <w:rPr>
          <w:sz w:val="24"/>
        </w:rPr>
        <w:t>人根据</w:t>
      </w:r>
      <w:r>
        <w:rPr>
          <w:rFonts w:hint="eastAsia"/>
          <w:sz w:val="24"/>
        </w:rPr>
        <w:t>采购</w:t>
      </w:r>
      <w:r>
        <w:rPr>
          <w:sz w:val="24"/>
        </w:rPr>
        <w:t>文件相关要求、评</w:t>
      </w:r>
      <w:r>
        <w:rPr>
          <w:rFonts w:hint="eastAsia"/>
          <w:sz w:val="24"/>
        </w:rPr>
        <w:t>审</w:t>
      </w:r>
      <w:r>
        <w:rPr>
          <w:sz w:val="24"/>
        </w:rPr>
        <w:t>办法等内容，结合自身情况编制相关实施方案，方案应包括但不限于以下内容。</w:t>
      </w:r>
    </w:p>
    <w:p w14:paraId="6DC77FFC">
      <w:pPr>
        <w:ind w:firstLine="480" w:firstLineChars="200"/>
        <w:rPr>
          <w:sz w:val="24"/>
        </w:rPr>
      </w:pPr>
      <w:r>
        <w:rPr>
          <w:sz w:val="24"/>
        </w:rPr>
        <w:t>1)总体实施方案</w:t>
      </w:r>
    </w:p>
    <w:p w14:paraId="5987912D">
      <w:pPr>
        <w:ind w:firstLine="480" w:firstLineChars="200"/>
        <w:rPr>
          <w:sz w:val="24"/>
        </w:rPr>
      </w:pPr>
      <w:r>
        <w:rPr>
          <w:sz w:val="24"/>
        </w:rPr>
        <w:t>2)工程设计方案</w:t>
      </w:r>
    </w:p>
    <w:p w14:paraId="6311B22F">
      <w:pPr>
        <w:ind w:firstLine="480" w:firstLineChars="200"/>
        <w:rPr>
          <w:sz w:val="24"/>
        </w:rPr>
      </w:pPr>
      <w:r>
        <w:rPr>
          <w:sz w:val="24"/>
        </w:rPr>
        <w:t>3)项目管理要点</w:t>
      </w:r>
    </w:p>
    <w:p w14:paraId="122A1870">
      <w:pPr>
        <w:ind w:firstLine="480" w:firstLineChars="200"/>
        <w:rPr>
          <w:sz w:val="24"/>
        </w:rPr>
      </w:pPr>
      <w:r>
        <w:rPr>
          <w:sz w:val="24"/>
        </w:rPr>
        <w:t>4)施工实施要点</w:t>
      </w:r>
    </w:p>
    <w:p w14:paraId="27F5BE79">
      <w:pPr>
        <w:ind w:firstLine="480" w:firstLineChars="200"/>
        <w:rPr>
          <w:sz w:val="24"/>
        </w:rPr>
      </w:pPr>
      <w:r>
        <w:rPr>
          <w:sz w:val="24"/>
        </w:rPr>
        <w:t>5)施工机械设备投入</w:t>
      </w:r>
    </w:p>
    <w:p w14:paraId="16D08932">
      <w:pPr>
        <w:ind w:firstLine="480" w:firstLineChars="200"/>
        <w:rPr>
          <w:sz w:val="24"/>
        </w:rPr>
      </w:pPr>
      <w:r>
        <w:rPr>
          <w:sz w:val="24"/>
        </w:rPr>
        <w:t>6)劳动力安排计划及其保证措施</w:t>
      </w:r>
    </w:p>
    <w:p w14:paraId="7CDDCD9F">
      <w:pPr>
        <w:ind w:firstLine="480" w:firstLineChars="200"/>
        <w:rPr>
          <w:sz w:val="24"/>
        </w:rPr>
      </w:pPr>
      <w:r>
        <w:rPr>
          <w:sz w:val="24"/>
        </w:rPr>
        <w:t>7)扬尘污染治理方案及保证措施</w:t>
      </w:r>
    </w:p>
    <w:p w14:paraId="59571B7D">
      <w:pPr>
        <w:ind w:firstLine="480" w:firstLineChars="200"/>
        <w:rPr>
          <w:sz w:val="24"/>
        </w:rPr>
      </w:pPr>
      <w:r>
        <w:rPr>
          <w:sz w:val="24"/>
        </w:rPr>
        <w:t>8)危险性较大工程施工方案</w:t>
      </w:r>
    </w:p>
    <w:p w14:paraId="38D738A3">
      <w:pPr>
        <w:ind w:firstLine="480" w:firstLineChars="200"/>
        <w:rPr>
          <w:sz w:val="24"/>
        </w:rPr>
      </w:pPr>
      <w:r>
        <w:rPr>
          <w:sz w:val="24"/>
        </w:rPr>
        <w:t>9)农民工工资方案</w:t>
      </w:r>
    </w:p>
    <w:p w14:paraId="734E2977">
      <w:pPr>
        <w:pStyle w:val="22"/>
        <w:ind w:firstLine="480" w:firstLineChars="200"/>
        <w:rPr>
          <w:rFonts w:ascii="Times New Roman" w:hAnsi="Times New Roman"/>
          <w:kern w:val="2"/>
          <w:sz w:val="24"/>
          <w:szCs w:val="24"/>
        </w:rPr>
      </w:pPr>
      <w:r>
        <w:rPr>
          <w:rFonts w:ascii="Times New Roman" w:hAnsi="Times New Roman"/>
          <w:kern w:val="2"/>
          <w:sz w:val="24"/>
          <w:szCs w:val="24"/>
        </w:rPr>
        <w:t>4. 建议书及相关方案</w:t>
      </w:r>
    </w:p>
    <w:p w14:paraId="22AECCD0">
      <w:pPr>
        <w:pStyle w:val="22"/>
        <w:ind w:firstLine="240"/>
        <w:rPr>
          <w:rFonts w:ascii="Times New Roman" w:hAnsi="Times New Roman"/>
          <w:kern w:val="2"/>
          <w:sz w:val="24"/>
          <w:szCs w:val="24"/>
        </w:rPr>
      </w:pPr>
      <w:r>
        <w:rPr>
          <w:rFonts w:ascii="Times New Roman" w:hAnsi="Times New Roman"/>
          <w:kern w:val="2"/>
          <w:sz w:val="24"/>
          <w:szCs w:val="24"/>
        </w:rPr>
        <w:t xml:space="preserve">（一）项目概述 </w:t>
      </w:r>
    </w:p>
    <w:p w14:paraId="121A4BDC">
      <w:pPr>
        <w:pStyle w:val="22"/>
        <w:ind w:firstLine="240"/>
        <w:rPr>
          <w:rFonts w:ascii="Times New Roman" w:hAnsi="Times New Roman"/>
          <w:kern w:val="2"/>
          <w:sz w:val="24"/>
          <w:szCs w:val="24"/>
        </w:rPr>
      </w:pPr>
      <w:r>
        <w:rPr>
          <w:rFonts w:ascii="Times New Roman" w:hAnsi="Times New Roman"/>
          <w:kern w:val="2"/>
          <w:sz w:val="24"/>
          <w:szCs w:val="24"/>
        </w:rPr>
        <w:t xml:space="preserve">（二）项目组人员建设案 </w:t>
      </w:r>
    </w:p>
    <w:p w14:paraId="70318B28">
      <w:pPr>
        <w:pStyle w:val="22"/>
        <w:ind w:firstLine="240"/>
        <w:rPr>
          <w:rFonts w:ascii="Times New Roman" w:hAnsi="Times New Roman"/>
          <w:kern w:val="2"/>
          <w:sz w:val="24"/>
          <w:szCs w:val="24"/>
        </w:rPr>
      </w:pPr>
      <w:r>
        <w:rPr>
          <w:rFonts w:ascii="Times New Roman" w:hAnsi="Times New Roman"/>
          <w:kern w:val="2"/>
          <w:sz w:val="24"/>
          <w:szCs w:val="24"/>
        </w:rPr>
        <w:t>（三）资金筹措方案和保证措施</w:t>
      </w:r>
    </w:p>
    <w:p w14:paraId="7229A10B">
      <w:pPr>
        <w:pStyle w:val="22"/>
        <w:ind w:firstLine="240"/>
        <w:rPr>
          <w:rFonts w:ascii="Times New Roman" w:hAnsi="Times New Roman"/>
          <w:kern w:val="2"/>
          <w:sz w:val="24"/>
          <w:szCs w:val="24"/>
        </w:rPr>
      </w:pPr>
      <w:r>
        <w:rPr>
          <w:rFonts w:ascii="Times New Roman" w:hAnsi="Times New Roman"/>
          <w:kern w:val="2"/>
          <w:sz w:val="24"/>
          <w:szCs w:val="24"/>
        </w:rPr>
        <w:t>（四） 物资采购组织方案</w:t>
      </w:r>
    </w:p>
    <w:p w14:paraId="37111361">
      <w:pPr>
        <w:pStyle w:val="22"/>
        <w:ind w:firstLine="240"/>
        <w:rPr>
          <w:rFonts w:ascii="Times New Roman" w:hAnsi="Times New Roman"/>
          <w:kern w:val="2"/>
          <w:sz w:val="24"/>
          <w:szCs w:val="24"/>
        </w:rPr>
      </w:pPr>
      <w:r>
        <w:rPr>
          <w:rFonts w:ascii="Times New Roman" w:hAnsi="Times New Roman"/>
          <w:kern w:val="2"/>
          <w:sz w:val="24"/>
          <w:szCs w:val="24"/>
        </w:rPr>
        <w:t>（五）HSE管理与控制</w:t>
      </w:r>
    </w:p>
    <w:p w14:paraId="56513E06">
      <w:pPr>
        <w:pStyle w:val="22"/>
        <w:ind w:firstLine="240"/>
        <w:rPr>
          <w:rFonts w:ascii="Times New Roman" w:hAnsi="Times New Roman"/>
          <w:kern w:val="2"/>
          <w:sz w:val="24"/>
          <w:szCs w:val="24"/>
        </w:rPr>
      </w:pPr>
      <w:r>
        <w:rPr>
          <w:rFonts w:ascii="Times New Roman" w:hAnsi="Times New Roman"/>
          <w:kern w:val="2"/>
          <w:sz w:val="24"/>
          <w:szCs w:val="24"/>
        </w:rPr>
        <w:t>（六）</w:t>
      </w:r>
      <w:r>
        <w:rPr>
          <w:rFonts w:hint="eastAsia" w:ascii="Times New Roman" w:hAnsi="Times New Roman"/>
          <w:kern w:val="2"/>
          <w:sz w:val="24"/>
          <w:szCs w:val="24"/>
        </w:rPr>
        <w:t>报价</w:t>
      </w:r>
      <w:r>
        <w:rPr>
          <w:rFonts w:ascii="Times New Roman" w:hAnsi="Times New Roman"/>
          <w:kern w:val="2"/>
          <w:sz w:val="24"/>
          <w:szCs w:val="24"/>
        </w:rPr>
        <w:t>人认为应当提供的其他资料</w:t>
      </w:r>
    </w:p>
    <w:p w14:paraId="69895E01">
      <w:pPr>
        <w:pStyle w:val="22"/>
        <w:ind w:firstLine="240"/>
        <w:rPr>
          <w:rFonts w:ascii="Times New Roman" w:hAnsi="Times New Roman"/>
        </w:rPr>
        <w:sectPr>
          <w:pgSz w:w="11906" w:h="16838"/>
          <w:pgMar w:top="1418" w:right="1134" w:bottom="1418" w:left="1134" w:header="851" w:footer="992" w:gutter="0"/>
          <w:cols w:space="720" w:num="1"/>
          <w:docGrid w:type="lines" w:linePitch="312" w:charSpace="0"/>
        </w:sectPr>
      </w:pPr>
      <w:r>
        <w:rPr>
          <w:rFonts w:ascii="Times New Roman" w:hAnsi="Times New Roman"/>
          <w:kern w:val="2"/>
          <w:sz w:val="24"/>
          <w:szCs w:val="24"/>
        </w:rPr>
        <w:t> </w:t>
      </w:r>
    </w:p>
    <w:p w14:paraId="1FBE2DEA">
      <w:pPr>
        <w:pStyle w:val="5"/>
        <w:rPr>
          <w:rFonts w:ascii="Times New Roman" w:hAnsi="Times New Roman"/>
          <w:b w:val="0"/>
          <w:bCs w:val="0"/>
          <w:sz w:val="24"/>
          <w:szCs w:val="24"/>
        </w:rPr>
      </w:pPr>
      <w:r>
        <w:rPr>
          <w:rFonts w:ascii="Times New Roman" w:hAnsi="Times New Roman"/>
          <w:b w:val="0"/>
          <w:bCs w:val="0"/>
          <w:sz w:val="24"/>
          <w:szCs w:val="24"/>
        </w:rPr>
        <w:t>附表一：拟投入本项目的主要施工设备表</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185"/>
        <w:gridCol w:w="795"/>
        <w:gridCol w:w="816"/>
        <w:gridCol w:w="816"/>
        <w:gridCol w:w="1080"/>
        <w:gridCol w:w="1260"/>
        <w:gridCol w:w="973"/>
        <w:gridCol w:w="1080"/>
        <w:gridCol w:w="1080"/>
      </w:tblGrid>
      <w:tr w14:paraId="43B6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720" w:type="dxa"/>
            <w:vAlign w:val="center"/>
          </w:tcPr>
          <w:p w14:paraId="22439577">
            <w:pPr>
              <w:jc w:val="center"/>
            </w:pPr>
            <w:r>
              <w:t>序号</w:t>
            </w:r>
          </w:p>
        </w:tc>
        <w:tc>
          <w:tcPr>
            <w:tcW w:w="1185" w:type="dxa"/>
            <w:vAlign w:val="center"/>
          </w:tcPr>
          <w:p w14:paraId="1356BFFE">
            <w:pPr>
              <w:jc w:val="center"/>
            </w:pPr>
            <w:r>
              <w:t>设备名称</w:t>
            </w:r>
          </w:p>
        </w:tc>
        <w:tc>
          <w:tcPr>
            <w:tcW w:w="795" w:type="dxa"/>
            <w:vAlign w:val="center"/>
          </w:tcPr>
          <w:p w14:paraId="5EB7D907">
            <w:pPr>
              <w:jc w:val="center"/>
            </w:pPr>
            <w:r>
              <w:t>型号</w:t>
            </w:r>
          </w:p>
          <w:p w14:paraId="676AF9DB">
            <w:pPr>
              <w:jc w:val="center"/>
            </w:pPr>
            <w:r>
              <w:t>规格</w:t>
            </w:r>
          </w:p>
        </w:tc>
        <w:tc>
          <w:tcPr>
            <w:tcW w:w="816" w:type="dxa"/>
            <w:vAlign w:val="center"/>
          </w:tcPr>
          <w:p w14:paraId="21EA045F">
            <w:pPr>
              <w:jc w:val="center"/>
            </w:pPr>
            <w:r>
              <w:t>数量</w:t>
            </w:r>
          </w:p>
        </w:tc>
        <w:tc>
          <w:tcPr>
            <w:tcW w:w="816" w:type="dxa"/>
            <w:vAlign w:val="center"/>
          </w:tcPr>
          <w:p w14:paraId="6F9AB523">
            <w:pPr>
              <w:jc w:val="center"/>
            </w:pPr>
            <w:r>
              <w:t>国别</w:t>
            </w:r>
          </w:p>
          <w:p w14:paraId="7272D865">
            <w:pPr>
              <w:jc w:val="center"/>
            </w:pPr>
            <w:r>
              <w:t>产地</w:t>
            </w:r>
          </w:p>
        </w:tc>
        <w:tc>
          <w:tcPr>
            <w:tcW w:w="1080" w:type="dxa"/>
            <w:vAlign w:val="center"/>
          </w:tcPr>
          <w:p w14:paraId="0E0795A9">
            <w:pPr>
              <w:jc w:val="center"/>
            </w:pPr>
            <w:r>
              <w:t>制造</w:t>
            </w:r>
          </w:p>
          <w:p w14:paraId="6FD6B8C3">
            <w:pPr>
              <w:jc w:val="center"/>
            </w:pPr>
            <w:r>
              <w:t>年份</w:t>
            </w:r>
          </w:p>
        </w:tc>
        <w:tc>
          <w:tcPr>
            <w:tcW w:w="1260" w:type="dxa"/>
            <w:vAlign w:val="center"/>
          </w:tcPr>
          <w:p w14:paraId="3634D146">
            <w:pPr>
              <w:jc w:val="center"/>
            </w:pPr>
            <w:r>
              <w:t>额定功率</w:t>
            </w:r>
          </w:p>
          <w:p w14:paraId="3C8AF7EB">
            <w:pPr>
              <w:jc w:val="center"/>
            </w:pPr>
            <w:r>
              <w:t>( KW )</w:t>
            </w:r>
          </w:p>
        </w:tc>
        <w:tc>
          <w:tcPr>
            <w:tcW w:w="973" w:type="dxa"/>
            <w:vAlign w:val="center"/>
          </w:tcPr>
          <w:p w14:paraId="441E4888">
            <w:pPr>
              <w:jc w:val="center"/>
            </w:pPr>
            <w:r>
              <w:t>生产</w:t>
            </w:r>
          </w:p>
          <w:p w14:paraId="046AC44B">
            <w:pPr>
              <w:jc w:val="center"/>
            </w:pPr>
            <w:r>
              <w:t>能力</w:t>
            </w:r>
          </w:p>
        </w:tc>
        <w:tc>
          <w:tcPr>
            <w:tcW w:w="1080" w:type="dxa"/>
            <w:vAlign w:val="center"/>
          </w:tcPr>
          <w:p w14:paraId="1402C63B">
            <w:r>
              <w:t>用于施</w:t>
            </w:r>
          </w:p>
          <w:p w14:paraId="7A5022BF">
            <w:r>
              <w:t>工部位</w:t>
            </w:r>
          </w:p>
        </w:tc>
        <w:tc>
          <w:tcPr>
            <w:tcW w:w="1080" w:type="dxa"/>
            <w:vAlign w:val="center"/>
          </w:tcPr>
          <w:p w14:paraId="2DDAC34B">
            <w:r>
              <w:t>备注</w:t>
            </w:r>
          </w:p>
        </w:tc>
      </w:tr>
      <w:tr w14:paraId="485D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205C212D"/>
        </w:tc>
        <w:tc>
          <w:tcPr>
            <w:tcW w:w="1185" w:type="dxa"/>
          </w:tcPr>
          <w:p w14:paraId="22727F02">
            <w:pPr>
              <w:ind w:firstLine="420" w:firstLineChars="200"/>
            </w:pPr>
          </w:p>
        </w:tc>
        <w:tc>
          <w:tcPr>
            <w:tcW w:w="795" w:type="dxa"/>
          </w:tcPr>
          <w:p w14:paraId="6085ED38"/>
        </w:tc>
        <w:tc>
          <w:tcPr>
            <w:tcW w:w="816" w:type="dxa"/>
          </w:tcPr>
          <w:p w14:paraId="5A8FB996"/>
        </w:tc>
        <w:tc>
          <w:tcPr>
            <w:tcW w:w="816" w:type="dxa"/>
          </w:tcPr>
          <w:p w14:paraId="30386DEE"/>
        </w:tc>
        <w:tc>
          <w:tcPr>
            <w:tcW w:w="1080" w:type="dxa"/>
          </w:tcPr>
          <w:p w14:paraId="365751BC"/>
        </w:tc>
        <w:tc>
          <w:tcPr>
            <w:tcW w:w="1260" w:type="dxa"/>
          </w:tcPr>
          <w:p w14:paraId="40987CBC"/>
        </w:tc>
        <w:tc>
          <w:tcPr>
            <w:tcW w:w="973" w:type="dxa"/>
          </w:tcPr>
          <w:p w14:paraId="219A9170"/>
        </w:tc>
        <w:tc>
          <w:tcPr>
            <w:tcW w:w="1080" w:type="dxa"/>
          </w:tcPr>
          <w:p w14:paraId="7876FF17"/>
        </w:tc>
        <w:tc>
          <w:tcPr>
            <w:tcW w:w="1080" w:type="dxa"/>
          </w:tcPr>
          <w:p w14:paraId="76B2845D"/>
        </w:tc>
      </w:tr>
      <w:tr w14:paraId="2C83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03DBD1ED"/>
        </w:tc>
        <w:tc>
          <w:tcPr>
            <w:tcW w:w="1185" w:type="dxa"/>
          </w:tcPr>
          <w:p w14:paraId="3EC797BF"/>
        </w:tc>
        <w:tc>
          <w:tcPr>
            <w:tcW w:w="795" w:type="dxa"/>
          </w:tcPr>
          <w:p w14:paraId="348679D0"/>
        </w:tc>
        <w:tc>
          <w:tcPr>
            <w:tcW w:w="816" w:type="dxa"/>
          </w:tcPr>
          <w:p w14:paraId="03B9385F"/>
        </w:tc>
        <w:tc>
          <w:tcPr>
            <w:tcW w:w="816" w:type="dxa"/>
          </w:tcPr>
          <w:p w14:paraId="49A9CD46"/>
        </w:tc>
        <w:tc>
          <w:tcPr>
            <w:tcW w:w="1080" w:type="dxa"/>
          </w:tcPr>
          <w:p w14:paraId="58EA078F"/>
        </w:tc>
        <w:tc>
          <w:tcPr>
            <w:tcW w:w="1260" w:type="dxa"/>
          </w:tcPr>
          <w:p w14:paraId="1665845B"/>
        </w:tc>
        <w:tc>
          <w:tcPr>
            <w:tcW w:w="973" w:type="dxa"/>
          </w:tcPr>
          <w:p w14:paraId="7814E3DF"/>
        </w:tc>
        <w:tc>
          <w:tcPr>
            <w:tcW w:w="1080" w:type="dxa"/>
          </w:tcPr>
          <w:p w14:paraId="1022A16C"/>
        </w:tc>
        <w:tc>
          <w:tcPr>
            <w:tcW w:w="1080" w:type="dxa"/>
          </w:tcPr>
          <w:p w14:paraId="5634DB20"/>
        </w:tc>
      </w:tr>
      <w:tr w14:paraId="73D1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55206460"/>
        </w:tc>
        <w:tc>
          <w:tcPr>
            <w:tcW w:w="1185" w:type="dxa"/>
          </w:tcPr>
          <w:p w14:paraId="47C2E858"/>
        </w:tc>
        <w:tc>
          <w:tcPr>
            <w:tcW w:w="795" w:type="dxa"/>
          </w:tcPr>
          <w:p w14:paraId="0F2119D2"/>
        </w:tc>
        <w:tc>
          <w:tcPr>
            <w:tcW w:w="816" w:type="dxa"/>
          </w:tcPr>
          <w:p w14:paraId="781C554B"/>
        </w:tc>
        <w:tc>
          <w:tcPr>
            <w:tcW w:w="816" w:type="dxa"/>
          </w:tcPr>
          <w:p w14:paraId="59C0171A"/>
        </w:tc>
        <w:tc>
          <w:tcPr>
            <w:tcW w:w="1080" w:type="dxa"/>
          </w:tcPr>
          <w:p w14:paraId="34382CBC"/>
        </w:tc>
        <w:tc>
          <w:tcPr>
            <w:tcW w:w="1260" w:type="dxa"/>
          </w:tcPr>
          <w:p w14:paraId="4F73A80C"/>
        </w:tc>
        <w:tc>
          <w:tcPr>
            <w:tcW w:w="973" w:type="dxa"/>
          </w:tcPr>
          <w:p w14:paraId="2B411E3D"/>
        </w:tc>
        <w:tc>
          <w:tcPr>
            <w:tcW w:w="1080" w:type="dxa"/>
          </w:tcPr>
          <w:p w14:paraId="52FD0E0A"/>
        </w:tc>
        <w:tc>
          <w:tcPr>
            <w:tcW w:w="1080" w:type="dxa"/>
          </w:tcPr>
          <w:p w14:paraId="2046CBE2"/>
        </w:tc>
      </w:tr>
      <w:tr w14:paraId="5BF5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305C5C7E"/>
        </w:tc>
        <w:tc>
          <w:tcPr>
            <w:tcW w:w="1185" w:type="dxa"/>
          </w:tcPr>
          <w:p w14:paraId="26324FA2"/>
        </w:tc>
        <w:tc>
          <w:tcPr>
            <w:tcW w:w="795" w:type="dxa"/>
          </w:tcPr>
          <w:p w14:paraId="7F943FA3"/>
        </w:tc>
        <w:tc>
          <w:tcPr>
            <w:tcW w:w="816" w:type="dxa"/>
          </w:tcPr>
          <w:p w14:paraId="310C38F5"/>
        </w:tc>
        <w:tc>
          <w:tcPr>
            <w:tcW w:w="816" w:type="dxa"/>
          </w:tcPr>
          <w:p w14:paraId="4ECFF889"/>
        </w:tc>
        <w:tc>
          <w:tcPr>
            <w:tcW w:w="1080" w:type="dxa"/>
          </w:tcPr>
          <w:p w14:paraId="2984AAAC"/>
        </w:tc>
        <w:tc>
          <w:tcPr>
            <w:tcW w:w="1260" w:type="dxa"/>
          </w:tcPr>
          <w:p w14:paraId="571B669E"/>
        </w:tc>
        <w:tc>
          <w:tcPr>
            <w:tcW w:w="973" w:type="dxa"/>
          </w:tcPr>
          <w:p w14:paraId="43087BC5"/>
        </w:tc>
        <w:tc>
          <w:tcPr>
            <w:tcW w:w="1080" w:type="dxa"/>
          </w:tcPr>
          <w:p w14:paraId="41A5C382"/>
        </w:tc>
        <w:tc>
          <w:tcPr>
            <w:tcW w:w="1080" w:type="dxa"/>
          </w:tcPr>
          <w:p w14:paraId="0324FCBB"/>
        </w:tc>
      </w:tr>
      <w:tr w14:paraId="7494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6742803C"/>
        </w:tc>
        <w:tc>
          <w:tcPr>
            <w:tcW w:w="1185" w:type="dxa"/>
          </w:tcPr>
          <w:p w14:paraId="60937D3D"/>
        </w:tc>
        <w:tc>
          <w:tcPr>
            <w:tcW w:w="795" w:type="dxa"/>
          </w:tcPr>
          <w:p w14:paraId="076645A6"/>
        </w:tc>
        <w:tc>
          <w:tcPr>
            <w:tcW w:w="816" w:type="dxa"/>
          </w:tcPr>
          <w:p w14:paraId="431C146D"/>
        </w:tc>
        <w:tc>
          <w:tcPr>
            <w:tcW w:w="816" w:type="dxa"/>
          </w:tcPr>
          <w:p w14:paraId="7AD1323C"/>
        </w:tc>
        <w:tc>
          <w:tcPr>
            <w:tcW w:w="1080" w:type="dxa"/>
          </w:tcPr>
          <w:p w14:paraId="5DE7DA3B"/>
        </w:tc>
        <w:tc>
          <w:tcPr>
            <w:tcW w:w="1260" w:type="dxa"/>
          </w:tcPr>
          <w:p w14:paraId="52B25619"/>
        </w:tc>
        <w:tc>
          <w:tcPr>
            <w:tcW w:w="973" w:type="dxa"/>
          </w:tcPr>
          <w:p w14:paraId="127640DE"/>
        </w:tc>
        <w:tc>
          <w:tcPr>
            <w:tcW w:w="1080" w:type="dxa"/>
          </w:tcPr>
          <w:p w14:paraId="09A8DE11"/>
        </w:tc>
        <w:tc>
          <w:tcPr>
            <w:tcW w:w="1080" w:type="dxa"/>
          </w:tcPr>
          <w:p w14:paraId="48A8264C"/>
        </w:tc>
      </w:tr>
      <w:tr w14:paraId="1EBE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147A33D2"/>
        </w:tc>
        <w:tc>
          <w:tcPr>
            <w:tcW w:w="1185" w:type="dxa"/>
          </w:tcPr>
          <w:p w14:paraId="7CE5DAA7"/>
        </w:tc>
        <w:tc>
          <w:tcPr>
            <w:tcW w:w="795" w:type="dxa"/>
          </w:tcPr>
          <w:p w14:paraId="527235AA"/>
        </w:tc>
        <w:tc>
          <w:tcPr>
            <w:tcW w:w="816" w:type="dxa"/>
          </w:tcPr>
          <w:p w14:paraId="1E715E1A"/>
        </w:tc>
        <w:tc>
          <w:tcPr>
            <w:tcW w:w="816" w:type="dxa"/>
          </w:tcPr>
          <w:p w14:paraId="32D841AF"/>
        </w:tc>
        <w:tc>
          <w:tcPr>
            <w:tcW w:w="1080" w:type="dxa"/>
          </w:tcPr>
          <w:p w14:paraId="5195E262"/>
        </w:tc>
        <w:tc>
          <w:tcPr>
            <w:tcW w:w="1260" w:type="dxa"/>
          </w:tcPr>
          <w:p w14:paraId="3AA1179F"/>
        </w:tc>
        <w:tc>
          <w:tcPr>
            <w:tcW w:w="973" w:type="dxa"/>
          </w:tcPr>
          <w:p w14:paraId="1D27CCC8"/>
        </w:tc>
        <w:tc>
          <w:tcPr>
            <w:tcW w:w="1080" w:type="dxa"/>
          </w:tcPr>
          <w:p w14:paraId="2A34C879"/>
        </w:tc>
        <w:tc>
          <w:tcPr>
            <w:tcW w:w="1080" w:type="dxa"/>
          </w:tcPr>
          <w:p w14:paraId="789B0BBA"/>
        </w:tc>
      </w:tr>
      <w:tr w14:paraId="4BE6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26F1F86"/>
        </w:tc>
        <w:tc>
          <w:tcPr>
            <w:tcW w:w="1185" w:type="dxa"/>
          </w:tcPr>
          <w:p w14:paraId="4BA869F0"/>
        </w:tc>
        <w:tc>
          <w:tcPr>
            <w:tcW w:w="795" w:type="dxa"/>
          </w:tcPr>
          <w:p w14:paraId="5071A6CD"/>
        </w:tc>
        <w:tc>
          <w:tcPr>
            <w:tcW w:w="816" w:type="dxa"/>
          </w:tcPr>
          <w:p w14:paraId="21AC6E0C"/>
        </w:tc>
        <w:tc>
          <w:tcPr>
            <w:tcW w:w="816" w:type="dxa"/>
          </w:tcPr>
          <w:p w14:paraId="390E279A"/>
        </w:tc>
        <w:tc>
          <w:tcPr>
            <w:tcW w:w="1080" w:type="dxa"/>
          </w:tcPr>
          <w:p w14:paraId="4EAC9453"/>
        </w:tc>
        <w:tc>
          <w:tcPr>
            <w:tcW w:w="1260" w:type="dxa"/>
          </w:tcPr>
          <w:p w14:paraId="1FB698F3"/>
        </w:tc>
        <w:tc>
          <w:tcPr>
            <w:tcW w:w="973" w:type="dxa"/>
          </w:tcPr>
          <w:p w14:paraId="424F5139"/>
        </w:tc>
        <w:tc>
          <w:tcPr>
            <w:tcW w:w="1080" w:type="dxa"/>
          </w:tcPr>
          <w:p w14:paraId="1466A0A6"/>
        </w:tc>
        <w:tc>
          <w:tcPr>
            <w:tcW w:w="1080" w:type="dxa"/>
          </w:tcPr>
          <w:p w14:paraId="72C60964"/>
        </w:tc>
      </w:tr>
      <w:tr w14:paraId="13E6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66689CB3"/>
        </w:tc>
        <w:tc>
          <w:tcPr>
            <w:tcW w:w="1185" w:type="dxa"/>
          </w:tcPr>
          <w:p w14:paraId="4A9E27C6"/>
        </w:tc>
        <w:tc>
          <w:tcPr>
            <w:tcW w:w="795" w:type="dxa"/>
          </w:tcPr>
          <w:p w14:paraId="2979801D"/>
        </w:tc>
        <w:tc>
          <w:tcPr>
            <w:tcW w:w="816" w:type="dxa"/>
          </w:tcPr>
          <w:p w14:paraId="330465A8"/>
        </w:tc>
        <w:tc>
          <w:tcPr>
            <w:tcW w:w="816" w:type="dxa"/>
          </w:tcPr>
          <w:p w14:paraId="66625CFD"/>
        </w:tc>
        <w:tc>
          <w:tcPr>
            <w:tcW w:w="1080" w:type="dxa"/>
          </w:tcPr>
          <w:p w14:paraId="442A7F02"/>
        </w:tc>
        <w:tc>
          <w:tcPr>
            <w:tcW w:w="1260" w:type="dxa"/>
          </w:tcPr>
          <w:p w14:paraId="40DD6F36"/>
        </w:tc>
        <w:tc>
          <w:tcPr>
            <w:tcW w:w="973" w:type="dxa"/>
          </w:tcPr>
          <w:p w14:paraId="55DE815B"/>
        </w:tc>
        <w:tc>
          <w:tcPr>
            <w:tcW w:w="1080" w:type="dxa"/>
          </w:tcPr>
          <w:p w14:paraId="6954451E"/>
        </w:tc>
        <w:tc>
          <w:tcPr>
            <w:tcW w:w="1080" w:type="dxa"/>
          </w:tcPr>
          <w:p w14:paraId="1D609C7F"/>
        </w:tc>
      </w:tr>
      <w:tr w14:paraId="096B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3B2DE92A"/>
        </w:tc>
        <w:tc>
          <w:tcPr>
            <w:tcW w:w="1185" w:type="dxa"/>
          </w:tcPr>
          <w:p w14:paraId="5F0CE2B7"/>
        </w:tc>
        <w:tc>
          <w:tcPr>
            <w:tcW w:w="795" w:type="dxa"/>
          </w:tcPr>
          <w:p w14:paraId="139DE8A2"/>
        </w:tc>
        <w:tc>
          <w:tcPr>
            <w:tcW w:w="816" w:type="dxa"/>
          </w:tcPr>
          <w:p w14:paraId="33034BBC"/>
        </w:tc>
        <w:tc>
          <w:tcPr>
            <w:tcW w:w="816" w:type="dxa"/>
          </w:tcPr>
          <w:p w14:paraId="387D5996"/>
        </w:tc>
        <w:tc>
          <w:tcPr>
            <w:tcW w:w="1080" w:type="dxa"/>
          </w:tcPr>
          <w:p w14:paraId="48F39356"/>
        </w:tc>
        <w:tc>
          <w:tcPr>
            <w:tcW w:w="1260" w:type="dxa"/>
          </w:tcPr>
          <w:p w14:paraId="312DA2A8"/>
        </w:tc>
        <w:tc>
          <w:tcPr>
            <w:tcW w:w="973" w:type="dxa"/>
          </w:tcPr>
          <w:p w14:paraId="6681E2C5"/>
        </w:tc>
        <w:tc>
          <w:tcPr>
            <w:tcW w:w="1080" w:type="dxa"/>
          </w:tcPr>
          <w:p w14:paraId="6CD7BAAC"/>
        </w:tc>
        <w:tc>
          <w:tcPr>
            <w:tcW w:w="1080" w:type="dxa"/>
          </w:tcPr>
          <w:p w14:paraId="08D43CBF"/>
        </w:tc>
      </w:tr>
      <w:tr w14:paraId="0986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B420DC3"/>
        </w:tc>
        <w:tc>
          <w:tcPr>
            <w:tcW w:w="1185" w:type="dxa"/>
          </w:tcPr>
          <w:p w14:paraId="4230E939"/>
        </w:tc>
        <w:tc>
          <w:tcPr>
            <w:tcW w:w="795" w:type="dxa"/>
          </w:tcPr>
          <w:p w14:paraId="1B7580D2"/>
        </w:tc>
        <w:tc>
          <w:tcPr>
            <w:tcW w:w="816" w:type="dxa"/>
          </w:tcPr>
          <w:p w14:paraId="493E7621"/>
        </w:tc>
        <w:tc>
          <w:tcPr>
            <w:tcW w:w="816" w:type="dxa"/>
          </w:tcPr>
          <w:p w14:paraId="7D42F03A"/>
        </w:tc>
        <w:tc>
          <w:tcPr>
            <w:tcW w:w="1080" w:type="dxa"/>
          </w:tcPr>
          <w:p w14:paraId="2077D511"/>
        </w:tc>
        <w:tc>
          <w:tcPr>
            <w:tcW w:w="1260" w:type="dxa"/>
          </w:tcPr>
          <w:p w14:paraId="09DA8948"/>
        </w:tc>
        <w:tc>
          <w:tcPr>
            <w:tcW w:w="973" w:type="dxa"/>
          </w:tcPr>
          <w:p w14:paraId="1E61379F"/>
        </w:tc>
        <w:tc>
          <w:tcPr>
            <w:tcW w:w="1080" w:type="dxa"/>
          </w:tcPr>
          <w:p w14:paraId="6AB7CC18"/>
        </w:tc>
        <w:tc>
          <w:tcPr>
            <w:tcW w:w="1080" w:type="dxa"/>
          </w:tcPr>
          <w:p w14:paraId="7C4FAC2B"/>
        </w:tc>
      </w:tr>
      <w:tr w14:paraId="52DF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7EDF5AA2"/>
        </w:tc>
        <w:tc>
          <w:tcPr>
            <w:tcW w:w="1185" w:type="dxa"/>
          </w:tcPr>
          <w:p w14:paraId="75D6D97A"/>
        </w:tc>
        <w:tc>
          <w:tcPr>
            <w:tcW w:w="795" w:type="dxa"/>
          </w:tcPr>
          <w:p w14:paraId="15E9BBA3"/>
        </w:tc>
        <w:tc>
          <w:tcPr>
            <w:tcW w:w="816" w:type="dxa"/>
          </w:tcPr>
          <w:p w14:paraId="236E4C17"/>
        </w:tc>
        <w:tc>
          <w:tcPr>
            <w:tcW w:w="816" w:type="dxa"/>
          </w:tcPr>
          <w:p w14:paraId="4D890ACF"/>
        </w:tc>
        <w:tc>
          <w:tcPr>
            <w:tcW w:w="1080" w:type="dxa"/>
          </w:tcPr>
          <w:p w14:paraId="6DC0B6C3"/>
        </w:tc>
        <w:tc>
          <w:tcPr>
            <w:tcW w:w="1260" w:type="dxa"/>
          </w:tcPr>
          <w:p w14:paraId="162D2B98"/>
        </w:tc>
        <w:tc>
          <w:tcPr>
            <w:tcW w:w="973" w:type="dxa"/>
          </w:tcPr>
          <w:p w14:paraId="54A79C2A"/>
        </w:tc>
        <w:tc>
          <w:tcPr>
            <w:tcW w:w="1080" w:type="dxa"/>
          </w:tcPr>
          <w:p w14:paraId="0639443C"/>
        </w:tc>
        <w:tc>
          <w:tcPr>
            <w:tcW w:w="1080" w:type="dxa"/>
          </w:tcPr>
          <w:p w14:paraId="5DE52AAC"/>
        </w:tc>
      </w:tr>
      <w:tr w14:paraId="0926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6CD96785"/>
        </w:tc>
        <w:tc>
          <w:tcPr>
            <w:tcW w:w="1185" w:type="dxa"/>
          </w:tcPr>
          <w:p w14:paraId="0155C9DD"/>
        </w:tc>
        <w:tc>
          <w:tcPr>
            <w:tcW w:w="795" w:type="dxa"/>
          </w:tcPr>
          <w:p w14:paraId="6466FE2A"/>
        </w:tc>
        <w:tc>
          <w:tcPr>
            <w:tcW w:w="816" w:type="dxa"/>
          </w:tcPr>
          <w:p w14:paraId="26794350"/>
        </w:tc>
        <w:tc>
          <w:tcPr>
            <w:tcW w:w="816" w:type="dxa"/>
          </w:tcPr>
          <w:p w14:paraId="41458BD4"/>
        </w:tc>
        <w:tc>
          <w:tcPr>
            <w:tcW w:w="1080" w:type="dxa"/>
          </w:tcPr>
          <w:p w14:paraId="37C8C7E0"/>
        </w:tc>
        <w:tc>
          <w:tcPr>
            <w:tcW w:w="1260" w:type="dxa"/>
          </w:tcPr>
          <w:p w14:paraId="2B1E5AB4"/>
        </w:tc>
        <w:tc>
          <w:tcPr>
            <w:tcW w:w="973" w:type="dxa"/>
          </w:tcPr>
          <w:p w14:paraId="49CCB33D"/>
        </w:tc>
        <w:tc>
          <w:tcPr>
            <w:tcW w:w="1080" w:type="dxa"/>
          </w:tcPr>
          <w:p w14:paraId="019C9D25"/>
        </w:tc>
        <w:tc>
          <w:tcPr>
            <w:tcW w:w="1080" w:type="dxa"/>
          </w:tcPr>
          <w:p w14:paraId="7278CCFA"/>
        </w:tc>
      </w:tr>
      <w:tr w14:paraId="57BA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4EBF34C8"/>
        </w:tc>
        <w:tc>
          <w:tcPr>
            <w:tcW w:w="1185" w:type="dxa"/>
          </w:tcPr>
          <w:p w14:paraId="08E7B5B0"/>
        </w:tc>
        <w:tc>
          <w:tcPr>
            <w:tcW w:w="795" w:type="dxa"/>
          </w:tcPr>
          <w:p w14:paraId="43E6E9A4"/>
        </w:tc>
        <w:tc>
          <w:tcPr>
            <w:tcW w:w="816" w:type="dxa"/>
          </w:tcPr>
          <w:p w14:paraId="77BB7F5B"/>
        </w:tc>
        <w:tc>
          <w:tcPr>
            <w:tcW w:w="816" w:type="dxa"/>
          </w:tcPr>
          <w:p w14:paraId="757C3BB5"/>
        </w:tc>
        <w:tc>
          <w:tcPr>
            <w:tcW w:w="1080" w:type="dxa"/>
          </w:tcPr>
          <w:p w14:paraId="2CDD92AB"/>
        </w:tc>
        <w:tc>
          <w:tcPr>
            <w:tcW w:w="1260" w:type="dxa"/>
          </w:tcPr>
          <w:p w14:paraId="09B8683E"/>
        </w:tc>
        <w:tc>
          <w:tcPr>
            <w:tcW w:w="973" w:type="dxa"/>
          </w:tcPr>
          <w:p w14:paraId="4512C5BB"/>
        </w:tc>
        <w:tc>
          <w:tcPr>
            <w:tcW w:w="1080" w:type="dxa"/>
          </w:tcPr>
          <w:p w14:paraId="34697481"/>
        </w:tc>
        <w:tc>
          <w:tcPr>
            <w:tcW w:w="1080" w:type="dxa"/>
          </w:tcPr>
          <w:p w14:paraId="04B094EC"/>
        </w:tc>
      </w:tr>
      <w:tr w14:paraId="7869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20" w:type="dxa"/>
          </w:tcPr>
          <w:p w14:paraId="12602A6D"/>
        </w:tc>
        <w:tc>
          <w:tcPr>
            <w:tcW w:w="1185" w:type="dxa"/>
          </w:tcPr>
          <w:p w14:paraId="188EF156"/>
        </w:tc>
        <w:tc>
          <w:tcPr>
            <w:tcW w:w="795" w:type="dxa"/>
          </w:tcPr>
          <w:p w14:paraId="4AB7A537"/>
        </w:tc>
        <w:tc>
          <w:tcPr>
            <w:tcW w:w="816" w:type="dxa"/>
          </w:tcPr>
          <w:p w14:paraId="0CB8AB84"/>
        </w:tc>
        <w:tc>
          <w:tcPr>
            <w:tcW w:w="816" w:type="dxa"/>
          </w:tcPr>
          <w:p w14:paraId="1B431E68"/>
        </w:tc>
        <w:tc>
          <w:tcPr>
            <w:tcW w:w="1080" w:type="dxa"/>
          </w:tcPr>
          <w:p w14:paraId="1CA25AEB"/>
        </w:tc>
        <w:tc>
          <w:tcPr>
            <w:tcW w:w="1260" w:type="dxa"/>
          </w:tcPr>
          <w:p w14:paraId="580FBCB1"/>
        </w:tc>
        <w:tc>
          <w:tcPr>
            <w:tcW w:w="973" w:type="dxa"/>
          </w:tcPr>
          <w:p w14:paraId="190FAD9E"/>
        </w:tc>
        <w:tc>
          <w:tcPr>
            <w:tcW w:w="1080" w:type="dxa"/>
          </w:tcPr>
          <w:p w14:paraId="0DFD09FB"/>
        </w:tc>
        <w:tc>
          <w:tcPr>
            <w:tcW w:w="1080" w:type="dxa"/>
          </w:tcPr>
          <w:p w14:paraId="340E0312"/>
        </w:tc>
      </w:tr>
      <w:tr w14:paraId="0BA2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20" w:type="dxa"/>
          </w:tcPr>
          <w:p w14:paraId="14423A90"/>
        </w:tc>
        <w:tc>
          <w:tcPr>
            <w:tcW w:w="1185" w:type="dxa"/>
          </w:tcPr>
          <w:p w14:paraId="31100875"/>
        </w:tc>
        <w:tc>
          <w:tcPr>
            <w:tcW w:w="795" w:type="dxa"/>
          </w:tcPr>
          <w:p w14:paraId="4D0B1E5E"/>
        </w:tc>
        <w:tc>
          <w:tcPr>
            <w:tcW w:w="816" w:type="dxa"/>
          </w:tcPr>
          <w:p w14:paraId="4A0BB84F"/>
        </w:tc>
        <w:tc>
          <w:tcPr>
            <w:tcW w:w="816" w:type="dxa"/>
          </w:tcPr>
          <w:p w14:paraId="7D5E9605"/>
        </w:tc>
        <w:tc>
          <w:tcPr>
            <w:tcW w:w="1080" w:type="dxa"/>
          </w:tcPr>
          <w:p w14:paraId="1CB6D950"/>
        </w:tc>
        <w:tc>
          <w:tcPr>
            <w:tcW w:w="1260" w:type="dxa"/>
          </w:tcPr>
          <w:p w14:paraId="270A3FE4"/>
        </w:tc>
        <w:tc>
          <w:tcPr>
            <w:tcW w:w="973" w:type="dxa"/>
          </w:tcPr>
          <w:p w14:paraId="4B630A5C"/>
        </w:tc>
        <w:tc>
          <w:tcPr>
            <w:tcW w:w="1080" w:type="dxa"/>
          </w:tcPr>
          <w:p w14:paraId="62BEF981"/>
        </w:tc>
        <w:tc>
          <w:tcPr>
            <w:tcW w:w="1080" w:type="dxa"/>
          </w:tcPr>
          <w:p w14:paraId="0DA103C7"/>
        </w:tc>
      </w:tr>
    </w:tbl>
    <w:p w14:paraId="0538AE07"/>
    <w:p w14:paraId="3C534B2C">
      <w:pPr>
        <w:ind w:firstLine="420" w:firstLineChars="200"/>
        <w:sectPr>
          <w:pgSz w:w="11906" w:h="16838"/>
          <w:pgMar w:top="1418" w:right="1134" w:bottom="1418" w:left="1134" w:header="851" w:footer="992" w:gutter="0"/>
          <w:cols w:space="720" w:num="1"/>
          <w:docGrid w:type="lines" w:linePitch="312" w:charSpace="0"/>
        </w:sectPr>
      </w:pPr>
    </w:p>
    <w:p w14:paraId="4FB4E257">
      <w:pPr>
        <w:pStyle w:val="5"/>
        <w:rPr>
          <w:rFonts w:ascii="Times New Roman" w:hAnsi="Times New Roman"/>
          <w:b w:val="0"/>
          <w:bCs w:val="0"/>
          <w:sz w:val="24"/>
          <w:szCs w:val="24"/>
        </w:rPr>
      </w:pPr>
      <w:r>
        <w:rPr>
          <w:rFonts w:ascii="Times New Roman" w:hAnsi="Times New Roman"/>
          <w:b w:val="0"/>
          <w:bCs w:val="0"/>
          <w:sz w:val="24"/>
          <w:szCs w:val="24"/>
        </w:rPr>
        <w:t>附表二：拟配备本项目的试验和检测仪器设备表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476"/>
        <w:gridCol w:w="1056"/>
        <w:gridCol w:w="636"/>
        <w:gridCol w:w="1056"/>
        <w:gridCol w:w="1056"/>
        <w:gridCol w:w="1656"/>
        <w:gridCol w:w="996"/>
        <w:gridCol w:w="816"/>
      </w:tblGrid>
      <w:tr w14:paraId="20E5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2560C1B1">
            <w:r>
              <w:t>序号</w:t>
            </w:r>
          </w:p>
        </w:tc>
        <w:tc>
          <w:tcPr>
            <w:tcW w:w="1476" w:type="dxa"/>
            <w:tcBorders>
              <w:top w:val="outset" w:color="auto" w:sz="6" w:space="0"/>
              <w:left w:val="outset" w:color="auto" w:sz="6" w:space="0"/>
              <w:bottom w:val="outset" w:color="auto" w:sz="6" w:space="0"/>
              <w:right w:val="outset" w:color="auto" w:sz="6" w:space="0"/>
            </w:tcBorders>
            <w:vAlign w:val="center"/>
          </w:tcPr>
          <w:p w14:paraId="10F5476F">
            <w:r>
              <w:t>仪器设备名称</w:t>
            </w:r>
          </w:p>
        </w:tc>
        <w:tc>
          <w:tcPr>
            <w:tcW w:w="1056" w:type="dxa"/>
            <w:tcBorders>
              <w:top w:val="outset" w:color="auto" w:sz="6" w:space="0"/>
              <w:left w:val="outset" w:color="auto" w:sz="6" w:space="0"/>
              <w:bottom w:val="outset" w:color="auto" w:sz="6" w:space="0"/>
              <w:right w:val="outset" w:color="auto" w:sz="6" w:space="0"/>
            </w:tcBorders>
            <w:vAlign w:val="center"/>
          </w:tcPr>
          <w:p w14:paraId="198AD2CE">
            <w:r>
              <w:t>型号规格</w:t>
            </w:r>
          </w:p>
        </w:tc>
        <w:tc>
          <w:tcPr>
            <w:tcW w:w="636" w:type="dxa"/>
            <w:tcBorders>
              <w:top w:val="outset" w:color="auto" w:sz="6" w:space="0"/>
              <w:left w:val="outset" w:color="auto" w:sz="6" w:space="0"/>
              <w:bottom w:val="outset" w:color="auto" w:sz="6" w:space="0"/>
              <w:right w:val="outset" w:color="auto" w:sz="6" w:space="0"/>
            </w:tcBorders>
            <w:vAlign w:val="center"/>
          </w:tcPr>
          <w:p w14:paraId="7B9EFAE1">
            <w:r>
              <w:t>数量</w:t>
            </w:r>
          </w:p>
        </w:tc>
        <w:tc>
          <w:tcPr>
            <w:tcW w:w="1056" w:type="dxa"/>
            <w:tcBorders>
              <w:top w:val="outset" w:color="auto" w:sz="6" w:space="0"/>
              <w:left w:val="outset" w:color="auto" w:sz="6" w:space="0"/>
              <w:bottom w:val="outset" w:color="auto" w:sz="6" w:space="0"/>
              <w:right w:val="outset" w:color="auto" w:sz="6" w:space="0"/>
            </w:tcBorders>
            <w:vAlign w:val="center"/>
          </w:tcPr>
          <w:p w14:paraId="214E67D0">
            <w:r>
              <w:t>国别产地</w:t>
            </w:r>
          </w:p>
        </w:tc>
        <w:tc>
          <w:tcPr>
            <w:tcW w:w="1056" w:type="dxa"/>
            <w:tcBorders>
              <w:top w:val="outset" w:color="auto" w:sz="6" w:space="0"/>
              <w:left w:val="outset" w:color="auto" w:sz="6" w:space="0"/>
              <w:bottom w:val="outset" w:color="auto" w:sz="6" w:space="0"/>
              <w:right w:val="outset" w:color="auto" w:sz="6" w:space="0"/>
            </w:tcBorders>
            <w:vAlign w:val="center"/>
          </w:tcPr>
          <w:p w14:paraId="33052AD9">
            <w:r>
              <w:t>制造年份</w:t>
            </w:r>
          </w:p>
        </w:tc>
        <w:tc>
          <w:tcPr>
            <w:tcW w:w="1656" w:type="dxa"/>
            <w:tcBorders>
              <w:top w:val="outset" w:color="auto" w:sz="6" w:space="0"/>
              <w:left w:val="outset" w:color="auto" w:sz="6" w:space="0"/>
              <w:bottom w:val="outset" w:color="auto" w:sz="6" w:space="0"/>
              <w:right w:val="outset" w:color="auto" w:sz="6" w:space="0"/>
            </w:tcBorders>
            <w:vAlign w:val="center"/>
          </w:tcPr>
          <w:p w14:paraId="6E9CD95D">
            <w:r>
              <w:t>己使用台时数</w:t>
            </w:r>
          </w:p>
        </w:tc>
        <w:tc>
          <w:tcPr>
            <w:tcW w:w="996" w:type="dxa"/>
            <w:tcBorders>
              <w:top w:val="outset" w:color="auto" w:sz="6" w:space="0"/>
              <w:left w:val="outset" w:color="auto" w:sz="6" w:space="0"/>
              <w:bottom w:val="outset" w:color="auto" w:sz="6" w:space="0"/>
              <w:right w:val="outset" w:color="auto" w:sz="6" w:space="0"/>
            </w:tcBorders>
            <w:vAlign w:val="center"/>
          </w:tcPr>
          <w:p w14:paraId="24A437BF">
            <w:r>
              <w:t>用途</w:t>
            </w:r>
          </w:p>
        </w:tc>
        <w:tc>
          <w:tcPr>
            <w:tcW w:w="816" w:type="dxa"/>
            <w:tcBorders>
              <w:top w:val="outset" w:color="auto" w:sz="6" w:space="0"/>
              <w:left w:val="outset" w:color="auto" w:sz="6" w:space="0"/>
              <w:bottom w:val="outset" w:color="auto" w:sz="6" w:space="0"/>
              <w:right w:val="outset" w:color="auto" w:sz="6" w:space="0"/>
            </w:tcBorders>
            <w:vAlign w:val="center"/>
          </w:tcPr>
          <w:p w14:paraId="08BED92C">
            <w:r>
              <w:t>备注</w:t>
            </w:r>
          </w:p>
        </w:tc>
      </w:tr>
      <w:tr w14:paraId="1FB6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87A68E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4569268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0CF22D2">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1DF75F5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AC4BEF4">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0BA2942">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2EC0ED20">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CBD41F8">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7EAED56">
            <w:pPr>
              <w:ind w:firstLine="420" w:firstLineChars="200"/>
            </w:pPr>
          </w:p>
        </w:tc>
      </w:tr>
      <w:tr w14:paraId="5E3E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D595C7A">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3A0BB6C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EBC9F9C">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427DDC7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5CA4AC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3259235">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3E3A577D">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456805C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1D14A00">
            <w:pPr>
              <w:ind w:firstLine="420" w:firstLineChars="200"/>
            </w:pPr>
          </w:p>
        </w:tc>
      </w:tr>
      <w:tr w14:paraId="75FA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075DC4FD">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43ED8BE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32D7C8E">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56EE8C1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F27EA38">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9BA13CB">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82B1376">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0DDDB3BE">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191C849E">
            <w:pPr>
              <w:ind w:firstLine="420" w:firstLineChars="200"/>
            </w:pPr>
          </w:p>
        </w:tc>
      </w:tr>
      <w:tr w14:paraId="29C3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629911DD">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696295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82DB61B">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F3A66C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E9648E3">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CC3DE3A">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E270A74">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4C130E8">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DA68AEB">
            <w:pPr>
              <w:ind w:firstLine="420" w:firstLineChars="200"/>
            </w:pPr>
          </w:p>
        </w:tc>
      </w:tr>
      <w:tr w14:paraId="7F76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51A5CB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BB524D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DA9C75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D0E539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8CE8B5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71AF181">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F360E83">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D767512">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77A4FC2B">
            <w:pPr>
              <w:ind w:firstLine="420" w:firstLineChars="200"/>
            </w:pPr>
          </w:p>
        </w:tc>
      </w:tr>
      <w:tr w14:paraId="7860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ED4A9C0">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E266C02">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EBE907B">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06029C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2CEA8D7">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782683C">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5448583">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37E9B80E">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26EC214C">
            <w:pPr>
              <w:ind w:firstLine="420" w:firstLineChars="200"/>
            </w:pPr>
          </w:p>
        </w:tc>
      </w:tr>
      <w:tr w14:paraId="73EA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30E837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C65DBE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F0E90F8">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23363F13">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DE47C8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30F4DD6">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A61CA39">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F5BFDA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55E4715">
            <w:pPr>
              <w:ind w:firstLine="420" w:firstLineChars="200"/>
            </w:pPr>
          </w:p>
        </w:tc>
      </w:tr>
      <w:tr w14:paraId="7EF7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7C49C072">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067E074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A39C6F5">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3964F0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230C44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8D95F0D">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22D5A9F">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BA4A434">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8E60146">
            <w:pPr>
              <w:ind w:firstLine="420" w:firstLineChars="200"/>
            </w:pPr>
          </w:p>
        </w:tc>
      </w:tr>
      <w:tr w14:paraId="77886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2C81DDF4">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1B74EA8">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01AE547">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0CB75DC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AFF5BF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C9AE133">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B60A931">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AA0811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4F167989">
            <w:pPr>
              <w:ind w:firstLine="420" w:firstLineChars="200"/>
            </w:pPr>
          </w:p>
        </w:tc>
      </w:tr>
      <w:tr w14:paraId="2AB0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E7EC0B7">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8F25B9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EACAC7F">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43AEBB1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FF02E8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84A91DC">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4668319">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179E758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0F1F02EA">
            <w:pPr>
              <w:ind w:firstLine="420" w:firstLineChars="200"/>
            </w:pPr>
          </w:p>
        </w:tc>
      </w:tr>
      <w:tr w14:paraId="1E45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6028D15">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55E272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38898D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2172FCD">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F48C24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754F787">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1565361B">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50D81943">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23FA2C8">
            <w:pPr>
              <w:ind w:firstLine="420" w:firstLineChars="200"/>
            </w:pPr>
          </w:p>
        </w:tc>
      </w:tr>
      <w:tr w14:paraId="2561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2493DD0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1A068B6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F3DC217">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2C1D6E8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5E24BE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9608058">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36BA37F0">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1BCF6B45">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342FAC9">
            <w:pPr>
              <w:ind w:firstLine="420" w:firstLineChars="200"/>
            </w:pPr>
          </w:p>
        </w:tc>
      </w:tr>
      <w:tr w14:paraId="212B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CE3885B">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45AD5D9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688AC6E">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6B88B378">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17B876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18F9AB6">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7FC861E">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F81BF83">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7667C80D">
            <w:pPr>
              <w:ind w:firstLine="420" w:firstLineChars="200"/>
            </w:pPr>
          </w:p>
        </w:tc>
      </w:tr>
      <w:tr w14:paraId="4E95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C6BED69">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6FF928A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379E1C3">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3F384C92">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4EAAE2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3989F9D">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49B3F1AA">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C1A2EE9">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B0E4D9C">
            <w:pPr>
              <w:ind w:firstLine="420" w:firstLineChars="200"/>
            </w:pPr>
          </w:p>
        </w:tc>
      </w:tr>
      <w:tr w14:paraId="6AB3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FBFB38A">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29F8146D">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78FA4C0">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2BDF34F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2DBA9A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85C10D4">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74694AD4">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28898F89">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407EB1D2">
            <w:pPr>
              <w:ind w:firstLine="420" w:firstLineChars="200"/>
            </w:pPr>
          </w:p>
        </w:tc>
      </w:tr>
      <w:tr w14:paraId="649F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0899BE3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5EFA69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B3EEEC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4C37E19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5116AA5">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28116B3">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77CE560F">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00D60BD8">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640F0BB2">
            <w:pPr>
              <w:ind w:firstLine="420" w:firstLineChars="200"/>
            </w:pPr>
          </w:p>
        </w:tc>
      </w:tr>
      <w:tr w14:paraId="1767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1D9C1F1">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005B6D7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271CDC9">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151E6FA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77DC214">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08B62E3">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B9D25FD">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3E8C2FFA">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8C9E184">
            <w:pPr>
              <w:ind w:firstLine="420" w:firstLineChars="200"/>
            </w:pPr>
          </w:p>
        </w:tc>
      </w:tr>
      <w:tr w14:paraId="2336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7D5B6146">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3D82EA2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0F59EF64">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11F21F7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7487D7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0FF54D4">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5BEF8F5C">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31E9C35">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1A07FC5F">
            <w:pPr>
              <w:ind w:firstLine="420" w:firstLineChars="200"/>
            </w:pPr>
          </w:p>
        </w:tc>
      </w:tr>
      <w:tr w14:paraId="318E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35E08B37">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66C0EB73">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27D46F5">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5A9AB67C">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A952F7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A5C1407">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64F692F1">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4EF02E2A">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0EBE83FE">
            <w:pPr>
              <w:ind w:firstLine="420" w:firstLineChars="200"/>
            </w:pPr>
          </w:p>
        </w:tc>
      </w:tr>
      <w:tr w14:paraId="6924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08AF247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087CF3B9">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67739F9">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3ED1AA0">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05E96AE">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D7C35E5">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42C9C517">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894EAF6">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5C276DEF">
            <w:pPr>
              <w:ind w:firstLine="420" w:firstLineChars="200"/>
            </w:pPr>
          </w:p>
        </w:tc>
      </w:tr>
      <w:tr w14:paraId="36DA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47D1EB46">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65F8AEEC">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ABAF9E6">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3B44B6C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4EDE291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5B299D79">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07D70700">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6028C910">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0A4E8773">
            <w:pPr>
              <w:ind w:firstLine="420" w:firstLineChars="200"/>
            </w:pPr>
          </w:p>
        </w:tc>
      </w:tr>
      <w:tr w14:paraId="17B5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5D2D99D3">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354800F1">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1346F19A">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54363DCB">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AF02FCA">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66BE3DDB">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42F89028">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166653CC">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378C2AAE">
            <w:pPr>
              <w:ind w:firstLine="420" w:firstLineChars="200"/>
            </w:pPr>
          </w:p>
        </w:tc>
      </w:tr>
      <w:tr w14:paraId="4B2F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outset" w:color="auto" w:sz="6" w:space="0"/>
              <w:left w:val="outset" w:color="auto" w:sz="6" w:space="0"/>
              <w:bottom w:val="outset" w:color="auto" w:sz="6" w:space="0"/>
              <w:right w:val="outset" w:color="auto" w:sz="6" w:space="0"/>
            </w:tcBorders>
            <w:vAlign w:val="center"/>
          </w:tcPr>
          <w:p w14:paraId="63B97577">
            <w:pPr>
              <w:ind w:firstLine="420" w:firstLineChars="200"/>
            </w:pPr>
          </w:p>
        </w:tc>
        <w:tc>
          <w:tcPr>
            <w:tcW w:w="1476" w:type="dxa"/>
            <w:tcBorders>
              <w:top w:val="outset" w:color="auto" w:sz="6" w:space="0"/>
              <w:left w:val="outset" w:color="auto" w:sz="6" w:space="0"/>
              <w:bottom w:val="outset" w:color="auto" w:sz="6" w:space="0"/>
              <w:right w:val="outset" w:color="auto" w:sz="6" w:space="0"/>
            </w:tcBorders>
            <w:vAlign w:val="center"/>
          </w:tcPr>
          <w:p w14:paraId="729FCEA6">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344D2645">
            <w:pPr>
              <w:ind w:firstLine="420" w:firstLineChars="200"/>
            </w:pPr>
          </w:p>
        </w:tc>
        <w:tc>
          <w:tcPr>
            <w:tcW w:w="636" w:type="dxa"/>
            <w:tcBorders>
              <w:top w:val="outset" w:color="auto" w:sz="6" w:space="0"/>
              <w:left w:val="outset" w:color="auto" w:sz="6" w:space="0"/>
              <w:bottom w:val="outset" w:color="auto" w:sz="6" w:space="0"/>
              <w:right w:val="outset" w:color="auto" w:sz="6" w:space="0"/>
            </w:tcBorders>
            <w:vAlign w:val="center"/>
          </w:tcPr>
          <w:p w14:paraId="746D2392">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7D1B715F">
            <w:pPr>
              <w:ind w:firstLine="420" w:firstLineChars="200"/>
            </w:pPr>
          </w:p>
        </w:tc>
        <w:tc>
          <w:tcPr>
            <w:tcW w:w="1056" w:type="dxa"/>
            <w:tcBorders>
              <w:top w:val="outset" w:color="auto" w:sz="6" w:space="0"/>
              <w:left w:val="outset" w:color="auto" w:sz="6" w:space="0"/>
              <w:bottom w:val="outset" w:color="auto" w:sz="6" w:space="0"/>
              <w:right w:val="outset" w:color="auto" w:sz="6" w:space="0"/>
            </w:tcBorders>
            <w:vAlign w:val="center"/>
          </w:tcPr>
          <w:p w14:paraId="255BE3C0">
            <w:pPr>
              <w:ind w:firstLine="420" w:firstLineChars="200"/>
            </w:pPr>
          </w:p>
        </w:tc>
        <w:tc>
          <w:tcPr>
            <w:tcW w:w="1656" w:type="dxa"/>
            <w:tcBorders>
              <w:top w:val="outset" w:color="auto" w:sz="6" w:space="0"/>
              <w:left w:val="outset" w:color="auto" w:sz="6" w:space="0"/>
              <w:bottom w:val="outset" w:color="auto" w:sz="6" w:space="0"/>
              <w:right w:val="outset" w:color="auto" w:sz="6" w:space="0"/>
            </w:tcBorders>
            <w:vAlign w:val="center"/>
          </w:tcPr>
          <w:p w14:paraId="376ED59C">
            <w:pPr>
              <w:ind w:firstLine="420" w:firstLineChars="200"/>
            </w:pPr>
          </w:p>
        </w:tc>
        <w:tc>
          <w:tcPr>
            <w:tcW w:w="996" w:type="dxa"/>
            <w:tcBorders>
              <w:top w:val="outset" w:color="auto" w:sz="6" w:space="0"/>
              <w:left w:val="outset" w:color="auto" w:sz="6" w:space="0"/>
              <w:bottom w:val="outset" w:color="auto" w:sz="6" w:space="0"/>
              <w:right w:val="outset" w:color="auto" w:sz="6" w:space="0"/>
            </w:tcBorders>
            <w:vAlign w:val="center"/>
          </w:tcPr>
          <w:p w14:paraId="771608AE">
            <w:pPr>
              <w:ind w:firstLine="420" w:firstLineChars="200"/>
            </w:pPr>
          </w:p>
        </w:tc>
        <w:tc>
          <w:tcPr>
            <w:tcW w:w="816" w:type="dxa"/>
            <w:tcBorders>
              <w:top w:val="outset" w:color="auto" w:sz="6" w:space="0"/>
              <w:left w:val="outset" w:color="auto" w:sz="6" w:space="0"/>
              <w:bottom w:val="outset" w:color="auto" w:sz="6" w:space="0"/>
              <w:right w:val="outset" w:color="auto" w:sz="6" w:space="0"/>
            </w:tcBorders>
            <w:vAlign w:val="center"/>
          </w:tcPr>
          <w:p w14:paraId="1C4C06E9">
            <w:pPr>
              <w:ind w:firstLine="420" w:firstLineChars="200"/>
            </w:pPr>
          </w:p>
        </w:tc>
      </w:tr>
    </w:tbl>
    <w:p w14:paraId="4ABC8739">
      <w:pPr>
        <w:ind w:firstLine="420" w:firstLineChars="200"/>
      </w:pPr>
    </w:p>
    <w:p w14:paraId="21DBF8C6">
      <w:pPr>
        <w:ind w:firstLine="420" w:firstLineChars="200"/>
        <w:sectPr>
          <w:pgSz w:w="11906" w:h="16838"/>
          <w:pgMar w:top="1418" w:right="1134" w:bottom="1418" w:left="1134" w:header="851" w:footer="992" w:gutter="0"/>
          <w:cols w:space="720" w:num="1"/>
          <w:docGrid w:type="lines" w:linePitch="312" w:charSpace="0"/>
        </w:sectPr>
      </w:pPr>
    </w:p>
    <w:p w14:paraId="6FDF68DC">
      <w:pPr>
        <w:pStyle w:val="5"/>
        <w:rPr>
          <w:rFonts w:ascii="Times New Roman" w:hAnsi="Times New Roman"/>
          <w:b w:val="0"/>
          <w:bCs w:val="0"/>
          <w:sz w:val="24"/>
          <w:szCs w:val="24"/>
        </w:rPr>
      </w:pPr>
      <w:r>
        <w:rPr>
          <w:rFonts w:ascii="Times New Roman" w:hAnsi="Times New Roman"/>
          <w:b w:val="0"/>
          <w:bCs w:val="0"/>
          <w:sz w:val="24"/>
          <w:szCs w:val="24"/>
        </w:rPr>
        <w:t>附表三：劳动力计划表</w:t>
      </w:r>
    </w:p>
    <w:p w14:paraId="263185A0">
      <w:pPr>
        <w:ind w:firstLine="7560" w:firstLineChars="3600"/>
      </w:pPr>
      <w:r>
        <w:t xml:space="preserve">   单位：人</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57"/>
        <w:gridCol w:w="1257"/>
        <w:gridCol w:w="1258"/>
        <w:gridCol w:w="1257"/>
        <w:gridCol w:w="1258"/>
        <w:gridCol w:w="1257"/>
        <w:gridCol w:w="1258"/>
      </w:tblGrid>
      <w:tr w14:paraId="4D7C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921F308">
            <w:r>
              <w:t>工种</w:t>
            </w:r>
          </w:p>
        </w:tc>
        <w:tc>
          <w:tcPr>
            <w:tcW w:w="8802" w:type="dxa"/>
            <w:gridSpan w:val="7"/>
            <w:tcBorders>
              <w:top w:val="outset" w:color="auto" w:sz="6" w:space="0"/>
              <w:left w:val="outset" w:color="auto" w:sz="6" w:space="0"/>
              <w:bottom w:val="outset" w:color="auto" w:sz="6" w:space="0"/>
              <w:right w:val="outset" w:color="auto" w:sz="6" w:space="0"/>
            </w:tcBorders>
            <w:vAlign w:val="center"/>
          </w:tcPr>
          <w:p w14:paraId="5B91F547">
            <w:pPr>
              <w:ind w:firstLine="420" w:firstLineChars="200"/>
              <w:jc w:val="center"/>
            </w:pPr>
            <w:r>
              <w:t>按工程施工阶段投入劳动力情况</w:t>
            </w:r>
          </w:p>
        </w:tc>
      </w:tr>
      <w:tr w14:paraId="5AE4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1E5109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6D90F6B">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F7A21E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9FA6ED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55176C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594BB0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4F5F52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90F4731">
            <w:pPr>
              <w:ind w:firstLine="420" w:firstLineChars="200"/>
            </w:pPr>
          </w:p>
        </w:tc>
      </w:tr>
      <w:tr w14:paraId="4BFB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18AE24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333DA0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59DEB8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FC8C13D">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24908F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FF72ED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75B400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500C2E8">
            <w:pPr>
              <w:ind w:firstLine="420" w:firstLineChars="200"/>
            </w:pPr>
          </w:p>
        </w:tc>
      </w:tr>
      <w:tr w14:paraId="4744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D64744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0786F75">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BD2798F">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D83F25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DD34411">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BFAAAA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019A3A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7093E55">
            <w:pPr>
              <w:ind w:firstLine="420" w:firstLineChars="200"/>
            </w:pPr>
          </w:p>
        </w:tc>
      </w:tr>
      <w:tr w14:paraId="75F9D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F5CCAA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851FC7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CD2C5B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FD02B7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8BDB63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6C1212D">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15683A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6288DA4">
            <w:pPr>
              <w:ind w:firstLine="420" w:firstLineChars="200"/>
            </w:pPr>
          </w:p>
        </w:tc>
      </w:tr>
      <w:tr w14:paraId="0FF3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80C6B4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ADB1EB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171B57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F1E6D9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33587B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2621D4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65A3D6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0816FAA">
            <w:pPr>
              <w:ind w:firstLine="420" w:firstLineChars="200"/>
            </w:pPr>
          </w:p>
        </w:tc>
      </w:tr>
      <w:tr w14:paraId="41E5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DDF387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D7E6A5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D3BAB3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A483BD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37BC529">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0100DEB">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1975E2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6D8EC7A">
            <w:pPr>
              <w:ind w:firstLine="420" w:firstLineChars="200"/>
            </w:pPr>
          </w:p>
        </w:tc>
      </w:tr>
      <w:tr w14:paraId="7F83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42986C8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3011C2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EEE125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DDDE6C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78169A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C9C462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800C55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335BA39">
            <w:pPr>
              <w:ind w:firstLine="420" w:firstLineChars="200"/>
            </w:pPr>
          </w:p>
        </w:tc>
      </w:tr>
      <w:tr w14:paraId="20BE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6A84A5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A13B36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4BDFF0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16EA7D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DD5FEE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22CBDD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7CEF09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C7468B7">
            <w:pPr>
              <w:ind w:firstLine="420" w:firstLineChars="200"/>
            </w:pPr>
          </w:p>
        </w:tc>
      </w:tr>
      <w:tr w14:paraId="4CD9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099301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DEBA5E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08AE1B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1884EB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7B4AB8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73D820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7BF674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1383B36">
            <w:pPr>
              <w:ind w:firstLine="420" w:firstLineChars="200"/>
            </w:pPr>
          </w:p>
        </w:tc>
      </w:tr>
      <w:tr w14:paraId="5025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CD6102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B50CFD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6044B7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364A44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255424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BA770C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FB562D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617FB94">
            <w:pPr>
              <w:ind w:firstLine="420" w:firstLineChars="200"/>
            </w:pPr>
          </w:p>
        </w:tc>
      </w:tr>
      <w:tr w14:paraId="473D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2A1876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5AAAAD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5CBE79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DEFC17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DD808D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583A84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2041C6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CD44CBC">
            <w:pPr>
              <w:ind w:firstLine="420" w:firstLineChars="200"/>
            </w:pPr>
          </w:p>
        </w:tc>
      </w:tr>
      <w:tr w14:paraId="5BFE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12423B0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CE11D3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9B7798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B9677FD">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765DA09">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E33D6C5">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CCDDF9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6B6AA63">
            <w:pPr>
              <w:ind w:firstLine="420" w:firstLineChars="200"/>
            </w:pPr>
          </w:p>
        </w:tc>
      </w:tr>
      <w:tr w14:paraId="5D44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7746C1A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FC6505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72C267B">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F4CF57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AA52D3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E9886B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4349601">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E6372EB">
            <w:pPr>
              <w:ind w:firstLine="420" w:firstLineChars="200"/>
            </w:pPr>
          </w:p>
        </w:tc>
      </w:tr>
      <w:tr w14:paraId="6F20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6FA9D46F">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FB9D97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660729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30C7A7C">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1A8123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B1FBFE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8C1163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07662AF">
            <w:pPr>
              <w:ind w:firstLine="420" w:firstLineChars="200"/>
            </w:pPr>
          </w:p>
        </w:tc>
      </w:tr>
      <w:tr w14:paraId="7CB8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AF2E9B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DF3929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1D9CD4D">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80435A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11217B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1ACF7D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8D832E7">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87B57E1">
            <w:pPr>
              <w:ind w:firstLine="420" w:firstLineChars="200"/>
            </w:pPr>
          </w:p>
        </w:tc>
      </w:tr>
      <w:tr w14:paraId="2798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0224D628">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5FD8B4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370A35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71D275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857A1F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E5DD94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E20925C">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A828597">
            <w:pPr>
              <w:ind w:firstLine="420" w:firstLineChars="200"/>
            </w:pPr>
          </w:p>
        </w:tc>
      </w:tr>
      <w:tr w14:paraId="21DC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54717EA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1DFEF8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DB0EDA6">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BC7AC3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BD08DA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CA7EDF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67D503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F78E7CF">
            <w:pPr>
              <w:ind w:firstLine="420" w:firstLineChars="200"/>
            </w:pPr>
          </w:p>
        </w:tc>
      </w:tr>
      <w:tr w14:paraId="6F3F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4C7A5D3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B4EAC86">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D0224AE">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8E041E7">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9EB570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0197072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203873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5D6AA72">
            <w:pPr>
              <w:ind w:firstLine="420" w:firstLineChars="200"/>
            </w:pPr>
          </w:p>
        </w:tc>
      </w:tr>
      <w:tr w14:paraId="73F7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D76F369">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4349A1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48A12C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ED0C89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ED920E2">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AE65E7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7B22E82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EB357B4">
            <w:pPr>
              <w:ind w:firstLine="420" w:firstLineChars="200"/>
            </w:pPr>
          </w:p>
        </w:tc>
      </w:tr>
      <w:tr w14:paraId="0B01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38DE968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364849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33F7D06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25ED8ED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67A956C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3DAEB92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A27FF94">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6D7F587">
            <w:pPr>
              <w:ind w:firstLine="420" w:firstLineChars="200"/>
            </w:pPr>
          </w:p>
        </w:tc>
      </w:tr>
      <w:tr w14:paraId="11E6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27F78EF0">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1794A443">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48B92D85">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17A1CF2A">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16F9300">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73E8B3F5">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07889EF9">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BECE2C6">
            <w:pPr>
              <w:ind w:firstLine="420" w:firstLineChars="200"/>
            </w:pPr>
          </w:p>
        </w:tc>
      </w:tr>
      <w:tr w14:paraId="59C5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Borders>
              <w:top w:val="outset" w:color="auto" w:sz="6" w:space="0"/>
              <w:left w:val="outset" w:color="auto" w:sz="6" w:space="0"/>
              <w:bottom w:val="outset" w:color="auto" w:sz="6" w:space="0"/>
              <w:right w:val="outset" w:color="auto" w:sz="6" w:space="0"/>
            </w:tcBorders>
            <w:vAlign w:val="center"/>
          </w:tcPr>
          <w:p w14:paraId="7FFD9F8E">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17C4B92">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97EC153">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51B04761">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548F0BB8">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624C5D14">
            <w:pPr>
              <w:ind w:firstLine="420" w:firstLineChars="200"/>
            </w:pPr>
          </w:p>
        </w:tc>
        <w:tc>
          <w:tcPr>
            <w:tcW w:w="1257" w:type="dxa"/>
            <w:tcBorders>
              <w:top w:val="outset" w:color="auto" w:sz="6" w:space="0"/>
              <w:left w:val="outset" w:color="auto" w:sz="6" w:space="0"/>
              <w:bottom w:val="outset" w:color="auto" w:sz="6" w:space="0"/>
              <w:right w:val="outset" w:color="auto" w:sz="6" w:space="0"/>
            </w:tcBorders>
            <w:vAlign w:val="center"/>
          </w:tcPr>
          <w:p w14:paraId="2ADA86DF">
            <w:pPr>
              <w:ind w:firstLine="420" w:firstLineChars="200"/>
            </w:pPr>
          </w:p>
        </w:tc>
        <w:tc>
          <w:tcPr>
            <w:tcW w:w="1258" w:type="dxa"/>
            <w:tcBorders>
              <w:top w:val="outset" w:color="auto" w:sz="6" w:space="0"/>
              <w:left w:val="outset" w:color="auto" w:sz="6" w:space="0"/>
              <w:bottom w:val="outset" w:color="auto" w:sz="6" w:space="0"/>
              <w:right w:val="outset" w:color="auto" w:sz="6" w:space="0"/>
            </w:tcBorders>
            <w:vAlign w:val="center"/>
          </w:tcPr>
          <w:p w14:paraId="4614FFB6">
            <w:pPr>
              <w:ind w:firstLine="420" w:firstLineChars="200"/>
            </w:pPr>
          </w:p>
        </w:tc>
      </w:tr>
    </w:tbl>
    <w:p w14:paraId="6253EDBA">
      <w:pPr>
        <w:ind w:firstLine="420" w:firstLineChars="200"/>
      </w:pPr>
    </w:p>
    <w:p w14:paraId="7D5A227A">
      <w:pPr>
        <w:ind w:firstLine="420" w:firstLineChars="200"/>
        <w:sectPr>
          <w:pgSz w:w="11906" w:h="16838"/>
          <w:pgMar w:top="1418" w:right="1134" w:bottom="1418" w:left="1134" w:header="851" w:footer="992" w:gutter="0"/>
          <w:cols w:space="720" w:num="1"/>
          <w:docGrid w:type="lines" w:linePitch="312" w:charSpace="0"/>
        </w:sectPr>
      </w:pPr>
    </w:p>
    <w:p w14:paraId="75801AC9">
      <w:pPr>
        <w:pStyle w:val="5"/>
        <w:rPr>
          <w:rFonts w:ascii="Times New Roman" w:hAnsi="Times New Roman"/>
          <w:b w:val="0"/>
          <w:bCs w:val="0"/>
          <w:sz w:val="24"/>
          <w:szCs w:val="24"/>
        </w:rPr>
      </w:pPr>
      <w:r>
        <w:rPr>
          <w:rFonts w:ascii="Times New Roman" w:hAnsi="Times New Roman"/>
          <w:b w:val="0"/>
          <w:bCs w:val="0"/>
          <w:sz w:val="24"/>
          <w:szCs w:val="24"/>
        </w:rPr>
        <w:t>附表四：计划开、竣工日期和施工进度网络图</w:t>
      </w:r>
    </w:p>
    <w:p w14:paraId="2145AD44">
      <w:pPr>
        <w:ind w:firstLine="480" w:firstLineChars="200"/>
        <w:rPr>
          <w:sz w:val="24"/>
        </w:rPr>
      </w:pPr>
      <w:r>
        <w:rPr>
          <w:sz w:val="24"/>
        </w:rPr>
        <w:t>1．</w:t>
      </w:r>
      <w:r>
        <w:rPr>
          <w:rFonts w:hint="eastAsia"/>
          <w:sz w:val="24"/>
        </w:rPr>
        <w:t>报价</w:t>
      </w:r>
      <w:r>
        <w:rPr>
          <w:sz w:val="24"/>
        </w:rPr>
        <w:t>人应递交施工进度网络图或施工进度表，说明按</w:t>
      </w:r>
      <w:r>
        <w:rPr>
          <w:rFonts w:hint="eastAsia"/>
          <w:sz w:val="24"/>
        </w:rPr>
        <w:t>采购</w:t>
      </w:r>
      <w:r>
        <w:rPr>
          <w:sz w:val="24"/>
        </w:rPr>
        <w:t>文件要求的计划工期进行施工的各个关键日期。</w:t>
      </w:r>
    </w:p>
    <w:p w14:paraId="23EFF456">
      <w:pPr>
        <w:ind w:firstLine="480" w:firstLineChars="200"/>
      </w:pPr>
      <w:r>
        <w:rPr>
          <w:sz w:val="24"/>
        </w:rPr>
        <w:t>2．施工进度表可采用网络图（或横道图）表示。</w:t>
      </w:r>
    </w:p>
    <w:p w14:paraId="07F537AE">
      <w:pPr>
        <w:ind w:firstLine="420" w:firstLineChars="200"/>
      </w:pPr>
    </w:p>
    <w:p w14:paraId="1FFD7A1E">
      <w:pPr>
        <w:ind w:firstLine="420" w:firstLineChars="200"/>
        <w:sectPr>
          <w:pgSz w:w="11906" w:h="16838"/>
          <w:pgMar w:top="1418" w:right="1134" w:bottom="1418" w:left="1134" w:header="851" w:footer="992" w:gutter="0"/>
          <w:cols w:space="720" w:num="1"/>
          <w:docGrid w:type="lines" w:linePitch="312" w:charSpace="0"/>
        </w:sectPr>
      </w:pPr>
    </w:p>
    <w:p w14:paraId="2D1BC5DE">
      <w:pPr>
        <w:pStyle w:val="5"/>
        <w:rPr>
          <w:rFonts w:ascii="Times New Roman" w:hAnsi="Times New Roman"/>
          <w:b w:val="0"/>
          <w:bCs w:val="0"/>
          <w:sz w:val="24"/>
          <w:szCs w:val="24"/>
        </w:rPr>
      </w:pPr>
      <w:r>
        <w:rPr>
          <w:rFonts w:ascii="Times New Roman" w:hAnsi="Times New Roman"/>
          <w:b w:val="0"/>
          <w:bCs w:val="0"/>
          <w:sz w:val="24"/>
          <w:szCs w:val="24"/>
        </w:rPr>
        <w:t>附表五：施工总平面图</w:t>
      </w:r>
    </w:p>
    <w:p w14:paraId="5022FB4A">
      <w:pPr>
        <w:ind w:firstLine="480" w:firstLineChars="200"/>
      </w:pPr>
      <w:r>
        <w:rPr>
          <w:rFonts w:hint="eastAsia"/>
          <w:sz w:val="24"/>
        </w:rPr>
        <w:t>报价</w:t>
      </w:r>
      <w:r>
        <w:rPr>
          <w:sz w:val="24"/>
        </w:rPr>
        <w:t>人应递交一份施工总平面图，绘出现场临时设施布置图表并附文字说明，说明临时设施、设备及仓储、供电、供水、卫生、生活、道路、消防等设施的情况和布置。</w:t>
      </w:r>
    </w:p>
    <w:p w14:paraId="32753B8D">
      <w:pPr>
        <w:ind w:firstLine="420" w:firstLineChars="200"/>
      </w:pPr>
    </w:p>
    <w:p w14:paraId="6CD8A204">
      <w:pPr>
        <w:ind w:firstLine="420" w:firstLineChars="200"/>
        <w:sectPr>
          <w:pgSz w:w="11906" w:h="16838"/>
          <w:pgMar w:top="1418" w:right="1134" w:bottom="1418" w:left="1134" w:header="851" w:footer="992" w:gutter="0"/>
          <w:cols w:space="720" w:num="1"/>
          <w:docGrid w:type="lines" w:linePitch="312" w:charSpace="0"/>
        </w:sectPr>
      </w:pPr>
    </w:p>
    <w:p w14:paraId="1DFB2B4D">
      <w:pPr>
        <w:pStyle w:val="5"/>
        <w:rPr>
          <w:rFonts w:ascii="Times New Roman" w:hAnsi="Times New Roman"/>
          <w:b w:val="0"/>
          <w:bCs w:val="0"/>
          <w:sz w:val="24"/>
          <w:szCs w:val="24"/>
        </w:rPr>
      </w:pPr>
      <w:r>
        <w:rPr>
          <w:rFonts w:ascii="Times New Roman" w:hAnsi="Times New Roman"/>
          <w:b w:val="0"/>
          <w:bCs w:val="0"/>
          <w:sz w:val="24"/>
          <w:szCs w:val="24"/>
        </w:rPr>
        <w:t>附表六：临时用地表</w:t>
      </w:r>
    </w:p>
    <w:p w14:paraId="0B641589"/>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4"/>
        <w:gridCol w:w="2341"/>
        <w:gridCol w:w="2517"/>
        <w:gridCol w:w="2517"/>
      </w:tblGrid>
      <w:tr w14:paraId="4A240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154" w:type="dxa"/>
            <w:vAlign w:val="center"/>
          </w:tcPr>
          <w:p w14:paraId="0CF6B731">
            <w:pPr>
              <w:jc w:val="center"/>
            </w:pPr>
            <w:r>
              <w:t>用途</w:t>
            </w:r>
          </w:p>
        </w:tc>
        <w:tc>
          <w:tcPr>
            <w:tcW w:w="2341" w:type="dxa"/>
            <w:vAlign w:val="center"/>
          </w:tcPr>
          <w:p w14:paraId="43B5E51C">
            <w:pPr>
              <w:jc w:val="center"/>
            </w:pPr>
            <w:r>
              <w:t>面积（平方米）</w:t>
            </w:r>
          </w:p>
        </w:tc>
        <w:tc>
          <w:tcPr>
            <w:tcW w:w="2517" w:type="dxa"/>
            <w:vAlign w:val="center"/>
          </w:tcPr>
          <w:p w14:paraId="4A908321">
            <w:pPr>
              <w:jc w:val="center"/>
            </w:pPr>
            <w:r>
              <w:t>位置</w:t>
            </w:r>
          </w:p>
        </w:tc>
        <w:tc>
          <w:tcPr>
            <w:tcW w:w="2517" w:type="dxa"/>
            <w:vAlign w:val="center"/>
          </w:tcPr>
          <w:p w14:paraId="2C6FE9CF">
            <w:pPr>
              <w:jc w:val="center"/>
            </w:pPr>
            <w:r>
              <w:t>需用时间</w:t>
            </w:r>
          </w:p>
        </w:tc>
      </w:tr>
      <w:tr w14:paraId="3FA32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6B5B919A"/>
        </w:tc>
        <w:tc>
          <w:tcPr>
            <w:tcW w:w="2341" w:type="dxa"/>
          </w:tcPr>
          <w:p w14:paraId="704EB4AD"/>
        </w:tc>
        <w:tc>
          <w:tcPr>
            <w:tcW w:w="2517" w:type="dxa"/>
          </w:tcPr>
          <w:p w14:paraId="48D60D9F"/>
        </w:tc>
        <w:tc>
          <w:tcPr>
            <w:tcW w:w="2517" w:type="dxa"/>
          </w:tcPr>
          <w:p w14:paraId="2274836A"/>
        </w:tc>
      </w:tr>
      <w:tr w14:paraId="2E49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06A68C67"/>
        </w:tc>
        <w:tc>
          <w:tcPr>
            <w:tcW w:w="2341" w:type="dxa"/>
          </w:tcPr>
          <w:p w14:paraId="31FCFDFB"/>
        </w:tc>
        <w:tc>
          <w:tcPr>
            <w:tcW w:w="2517" w:type="dxa"/>
          </w:tcPr>
          <w:p w14:paraId="34B60E57"/>
        </w:tc>
        <w:tc>
          <w:tcPr>
            <w:tcW w:w="2517" w:type="dxa"/>
          </w:tcPr>
          <w:p w14:paraId="539E4B9A"/>
        </w:tc>
      </w:tr>
      <w:tr w14:paraId="6B08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512FD689"/>
        </w:tc>
        <w:tc>
          <w:tcPr>
            <w:tcW w:w="2341" w:type="dxa"/>
          </w:tcPr>
          <w:p w14:paraId="129231C7"/>
        </w:tc>
        <w:tc>
          <w:tcPr>
            <w:tcW w:w="2517" w:type="dxa"/>
          </w:tcPr>
          <w:p w14:paraId="52472369"/>
        </w:tc>
        <w:tc>
          <w:tcPr>
            <w:tcW w:w="2517" w:type="dxa"/>
          </w:tcPr>
          <w:p w14:paraId="381B253F"/>
        </w:tc>
      </w:tr>
      <w:tr w14:paraId="42F1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EE68755"/>
        </w:tc>
        <w:tc>
          <w:tcPr>
            <w:tcW w:w="2341" w:type="dxa"/>
          </w:tcPr>
          <w:p w14:paraId="376B9E14"/>
        </w:tc>
        <w:tc>
          <w:tcPr>
            <w:tcW w:w="2517" w:type="dxa"/>
          </w:tcPr>
          <w:p w14:paraId="26CF19B2"/>
        </w:tc>
        <w:tc>
          <w:tcPr>
            <w:tcW w:w="2517" w:type="dxa"/>
          </w:tcPr>
          <w:p w14:paraId="0F1A6AB7"/>
        </w:tc>
      </w:tr>
      <w:tr w14:paraId="069D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1695ECC5"/>
        </w:tc>
        <w:tc>
          <w:tcPr>
            <w:tcW w:w="2341" w:type="dxa"/>
          </w:tcPr>
          <w:p w14:paraId="49986321"/>
        </w:tc>
        <w:tc>
          <w:tcPr>
            <w:tcW w:w="2517" w:type="dxa"/>
          </w:tcPr>
          <w:p w14:paraId="383ABF2E"/>
        </w:tc>
        <w:tc>
          <w:tcPr>
            <w:tcW w:w="2517" w:type="dxa"/>
          </w:tcPr>
          <w:p w14:paraId="5F0F6C38"/>
        </w:tc>
      </w:tr>
      <w:tr w14:paraId="449B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524856AC"/>
        </w:tc>
        <w:tc>
          <w:tcPr>
            <w:tcW w:w="2341" w:type="dxa"/>
          </w:tcPr>
          <w:p w14:paraId="30A841D5"/>
        </w:tc>
        <w:tc>
          <w:tcPr>
            <w:tcW w:w="2517" w:type="dxa"/>
          </w:tcPr>
          <w:p w14:paraId="7EFEADAE"/>
        </w:tc>
        <w:tc>
          <w:tcPr>
            <w:tcW w:w="2517" w:type="dxa"/>
          </w:tcPr>
          <w:p w14:paraId="0C4C1EC9"/>
        </w:tc>
      </w:tr>
      <w:tr w14:paraId="61EC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3C878696"/>
        </w:tc>
        <w:tc>
          <w:tcPr>
            <w:tcW w:w="2341" w:type="dxa"/>
          </w:tcPr>
          <w:p w14:paraId="586152CA"/>
        </w:tc>
        <w:tc>
          <w:tcPr>
            <w:tcW w:w="2517" w:type="dxa"/>
          </w:tcPr>
          <w:p w14:paraId="2393DABA"/>
        </w:tc>
        <w:tc>
          <w:tcPr>
            <w:tcW w:w="2517" w:type="dxa"/>
          </w:tcPr>
          <w:p w14:paraId="28EC6FF8"/>
        </w:tc>
      </w:tr>
      <w:tr w14:paraId="7642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51B0056D"/>
        </w:tc>
        <w:tc>
          <w:tcPr>
            <w:tcW w:w="2341" w:type="dxa"/>
          </w:tcPr>
          <w:p w14:paraId="17EF43A5"/>
        </w:tc>
        <w:tc>
          <w:tcPr>
            <w:tcW w:w="2517" w:type="dxa"/>
          </w:tcPr>
          <w:p w14:paraId="76A47900"/>
        </w:tc>
        <w:tc>
          <w:tcPr>
            <w:tcW w:w="2517" w:type="dxa"/>
          </w:tcPr>
          <w:p w14:paraId="0FA6EA1A"/>
        </w:tc>
      </w:tr>
      <w:tr w14:paraId="618F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75BDD082"/>
        </w:tc>
        <w:tc>
          <w:tcPr>
            <w:tcW w:w="2341" w:type="dxa"/>
          </w:tcPr>
          <w:p w14:paraId="01653B40"/>
        </w:tc>
        <w:tc>
          <w:tcPr>
            <w:tcW w:w="2517" w:type="dxa"/>
          </w:tcPr>
          <w:p w14:paraId="65617C1E"/>
        </w:tc>
        <w:tc>
          <w:tcPr>
            <w:tcW w:w="2517" w:type="dxa"/>
          </w:tcPr>
          <w:p w14:paraId="535DB27E"/>
        </w:tc>
      </w:tr>
      <w:tr w14:paraId="3580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0468665C"/>
        </w:tc>
        <w:tc>
          <w:tcPr>
            <w:tcW w:w="2341" w:type="dxa"/>
          </w:tcPr>
          <w:p w14:paraId="7B83A532"/>
        </w:tc>
        <w:tc>
          <w:tcPr>
            <w:tcW w:w="2517" w:type="dxa"/>
          </w:tcPr>
          <w:p w14:paraId="091CDBB0"/>
        </w:tc>
        <w:tc>
          <w:tcPr>
            <w:tcW w:w="2517" w:type="dxa"/>
          </w:tcPr>
          <w:p w14:paraId="2A597234"/>
        </w:tc>
      </w:tr>
      <w:tr w14:paraId="49CA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032FE4C"/>
        </w:tc>
        <w:tc>
          <w:tcPr>
            <w:tcW w:w="2341" w:type="dxa"/>
          </w:tcPr>
          <w:p w14:paraId="0AF29F46"/>
        </w:tc>
        <w:tc>
          <w:tcPr>
            <w:tcW w:w="2517" w:type="dxa"/>
          </w:tcPr>
          <w:p w14:paraId="601C8983"/>
        </w:tc>
        <w:tc>
          <w:tcPr>
            <w:tcW w:w="2517" w:type="dxa"/>
          </w:tcPr>
          <w:p w14:paraId="2DCE1DDB"/>
        </w:tc>
      </w:tr>
      <w:tr w14:paraId="7374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67454D0"/>
        </w:tc>
        <w:tc>
          <w:tcPr>
            <w:tcW w:w="2341" w:type="dxa"/>
          </w:tcPr>
          <w:p w14:paraId="15AB6033"/>
        </w:tc>
        <w:tc>
          <w:tcPr>
            <w:tcW w:w="2517" w:type="dxa"/>
          </w:tcPr>
          <w:p w14:paraId="4CD03F4A"/>
        </w:tc>
        <w:tc>
          <w:tcPr>
            <w:tcW w:w="2517" w:type="dxa"/>
          </w:tcPr>
          <w:p w14:paraId="67DBEAB1"/>
        </w:tc>
      </w:tr>
      <w:tr w14:paraId="64D0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7A7470B2"/>
        </w:tc>
        <w:tc>
          <w:tcPr>
            <w:tcW w:w="2341" w:type="dxa"/>
          </w:tcPr>
          <w:p w14:paraId="699C952F"/>
        </w:tc>
        <w:tc>
          <w:tcPr>
            <w:tcW w:w="2517" w:type="dxa"/>
          </w:tcPr>
          <w:p w14:paraId="0CCE840B"/>
        </w:tc>
        <w:tc>
          <w:tcPr>
            <w:tcW w:w="2517" w:type="dxa"/>
          </w:tcPr>
          <w:p w14:paraId="69B4A4D1"/>
        </w:tc>
      </w:tr>
      <w:tr w14:paraId="761E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045B777F"/>
        </w:tc>
        <w:tc>
          <w:tcPr>
            <w:tcW w:w="2341" w:type="dxa"/>
          </w:tcPr>
          <w:p w14:paraId="425CEBF1"/>
        </w:tc>
        <w:tc>
          <w:tcPr>
            <w:tcW w:w="2517" w:type="dxa"/>
          </w:tcPr>
          <w:p w14:paraId="2051BA57"/>
        </w:tc>
        <w:tc>
          <w:tcPr>
            <w:tcW w:w="2517" w:type="dxa"/>
          </w:tcPr>
          <w:p w14:paraId="1669F09B"/>
        </w:tc>
      </w:tr>
      <w:tr w14:paraId="5B6D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3D400412"/>
        </w:tc>
        <w:tc>
          <w:tcPr>
            <w:tcW w:w="2341" w:type="dxa"/>
          </w:tcPr>
          <w:p w14:paraId="7139C929"/>
        </w:tc>
        <w:tc>
          <w:tcPr>
            <w:tcW w:w="2517" w:type="dxa"/>
          </w:tcPr>
          <w:p w14:paraId="5CB64BD5"/>
        </w:tc>
        <w:tc>
          <w:tcPr>
            <w:tcW w:w="2517" w:type="dxa"/>
          </w:tcPr>
          <w:p w14:paraId="3B573FA4"/>
        </w:tc>
      </w:tr>
      <w:tr w14:paraId="3BEA0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2A1A8B7B"/>
        </w:tc>
        <w:tc>
          <w:tcPr>
            <w:tcW w:w="2341" w:type="dxa"/>
          </w:tcPr>
          <w:p w14:paraId="28EF763E"/>
        </w:tc>
        <w:tc>
          <w:tcPr>
            <w:tcW w:w="2517" w:type="dxa"/>
          </w:tcPr>
          <w:p w14:paraId="76C32579"/>
        </w:tc>
        <w:tc>
          <w:tcPr>
            <w:tcW w:w="2517" w:type="dxa"/>
          </w:tcPr>
          <w:p w14:paraId="18D2FE6C"/>
        </w:tc>
      </w:tr>
      <w:tr w14:paraId="707B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34131AF7"/>
        </w:tc>
        <w:tc>
          <w:tcPr>
            <w:tcW w:w="2341" w:type="dxa"/>
          </w:tcPr>
          <w:p w14:paraId="067695E6"/>
        </w:tc>
        <w:tc>
          <w:tcPr>
            <w:tcW w:w="2517" w:type="dxa"/>
          </w:tcPr>
          <w:p w14:paraId="21FE9C18"/>
        </w:tc>
        <w:tc>
          <w:tcPr>
            <w:tcW w:w="2517" w:type="dxa"/>
          </w:tcPr>
          <w:p w14:paraId="01088A30"/>
        </w:tc>
      </w:tr>
      <w:tr w14:paraId="4FCE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6F27710F"/>
        </w:tc>
        <w:tc>
          <w:tcPr>
            <w:tcW w:w="2341" w:type="dxa"/>
          </w:tcPr>
          <w:p w14:paraId="1824915F"/>
        </w:tc>
        <w:tc>
          <w:tcPr>
            <w:tcW w:w="2517" w:type="dxa"/>
          </w:tcPr>
          <w:p w14:paraId="0B439FFA"/>
        </w:tc>
        <w:tc>
          <w:tcPr>
            <w:tcW w:w="2517" w:type="dxa"/>
          </w:tcPr>
          <w:p w14:paraId="74E8A219"/>
        </w:tc>
      </w:tr>
      <w:tr w14:paraId="0771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4CECE8ED"/>
        </w:tc>
        <w:tc>
          <w:tcPr>
            <w:tcW w:w="2341" w:type="dxa"/>
          </w:tcPr>
          <w:p w14:paraId="52912CDE"/>
        </w:tc>
        <w:tc>
          <w:tcPr>
            <w:tcW w:w="2517" w:type="dxa"/>
          </w:tcPr>
          <w:p w14:paraId="2EEA86E8"/>
        </w:tc>
        <w:tc>
          <w:tcPr>
            <w:tcW w:w="2517" w:type="dxa"/>
          </w:tcPr>
          <w:p w14:paraId="35ACA6F7"/>
        </w:tc>
      </w:tr>
      <w:tr w14:paraId="6757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0C0D5A95"/>
        </w:tc>
        <w:tc>
          <w:tcPr>
            <w:tcW w:w="2341" w:type="dxa"/>
          </w:tcPr>
          <w:p w14:paraId="6DF33729"/>
        </w:tc>
        <w:tc>
          <w:tcPr>
            <w:tcW w:w="2517" w:type="dxa"/>
          </w:tcPr>
          <w:p w14:paraId="2C2C037F"/>
        </w:tc>
        <w:tc>
          <w:tcPr>
            <w:tcW w:w="2517" w:type="dxa"/>
          </w:tcPr>
          <w:p w14:paraId="492EFA93"/>
        </w:tc>
      </w:tr>
      <w:tr w14:paraId="77195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154" w:type="dxa"/>
          </w:tcPr>
          <w:p w14:paraId="53DFC800"/>
        </w:tc>
        <w:tc>
          <w:tcPr>
            <w:tcW w:w="2341" w:type="dxa"/>
          </w:tcPr>
          <w:p w14:paraId="6D11A454"/>
        </w:tc>
        <w:tc>
          <w:tcPr>
            <w:tcW w:w="2517" w:type="dxa"/>
          </w:tcPr>
          <w:p w14:paraId="7F2A96FC"/>
        </w:tc>
        <w:tc>
          <w:tcPr>
            <w:tcW w:w="2517" w:type="dxa"/>
          </w:tcPr>
          <w:p w14:paraId="723E4490"/>
        </w:tc>
      </w:tr>
      <w:tr w14:paraId="23EA5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2154" w:type="dxa"/>
          </w:tcPr>
          <w:p w14:paraId="1D7A2AF7"/>
        </w:tc>
        <w:tc>
          <w:tcPr>
            <w:tcW w:w="2341" w:type="dxa"/>
          </w:tcPr>
          <w:p w14:paraId="4367612F"/>
        </w:tc>
        <w:tc>
          <w:tcPr>
            <w:tcW w:w="2517" w:type="dxa"/>
          </w:tcPr>
          <w:p w14:paraId="6BCD41FD"/>
        </w:tc>
        <w:tc>
          <w:tcPr>
            <w:tcW w:w="2517" w:type="dxa"/>
          </w:tcPr>
          <w:p w14:paraId="62B4418E"/>
        </w:tc>
      </w:tr>
    </w:tbl>
    <w:p w14:paraId="0B074933"/>
    <w:p w14:paraId="29C923AE">
      <w:pPr>
        <w:pStyle w:val="4"/>
        <w:jc w:val="center"/>
        <w:rPr>
          <w:kern w:val="2"/>
        </w:rPr>
      </w:pPr>
      <w:r>
        <w:rPr>
          <w:rFonts w:hint="eastAsia"/>
          <w:kern w:val="2"/>
        </w:rPr>
        <w:t>六、</w:t>
      </w:r>
      <w:r>
        <w:rPr>
          <w:kern w:val="2"/>
        </w:rPr>
        <w:t>项目管理机构</w:t>
      </w:r>
    </w:p>
    <w:p w14:paraId="62822AA1">
      <w:pPr>
        <w:pStyle w:val="5"/>
        <w:jc w:val="center"/>
        <w:rPr>
          <w:rFonts w:ascii="Times New Roman" w:hAnsi="Times New Roman"/>
          <w:b w:val="0"/>
          <w:bCs w:val="0"/>
          <w:sz w:val="30"/>
          <w:szCs w:val="30"/>
        </w:rPr>
      </w:pPr>
      <w:r>
        <w:rPr>
          <w:rFonts w:ascii="Times New Roman" w:hAnsi="Times New Roman"/>
          <w:b w:val="0"/>
          <w:bCs w:val="0"/>
          <w:sz w:val="30"/>
          <w:szCs w:val="30"/>
        </w:rPr>
        <w:t>（一）项目管理机构组成表</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726"/>
        <w:gridCol w:w="889"/>
        <w:gridCol w:w="1451"/>
        <w:gridCol w:w="1309"/>
        <w:gridCol w:w="1500"/>
        <w:gridCol w:w="1785"/>
        <w:gridCol w:w="1069"/>
      </w:tblGrid>
      <w:tr w14:paraId="2F41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714" w:type="dxa"/>
            <w:vMerge w:val="restart"/>
            <w:vAlign w:val="center"/>
          </w:tcPr>
          <w:p w14:paraId="385C3593">
            <w:pPr>
              <w:jc w:val="center"/>
            </w:pPr>
            <w:r>
              <w:t>职务</w:t>
            </w:r>
          </w:p>
        </w:tc>
        <w:tc>
          <w:tcPr>
            <w:tcW w:w="726" w:type="dxa"/>
            <w:vMerge w:val="restart"/>
            <w:vAlign w:val="center"/>
          </w:tcPr>
          <w:p w14:paraId="26C1B573">
            <w:pPr>
              <w:jc w:val="center"/>
            </w:pPr>
            <w:r>
              <w:t>姓名</w:t>
            </w:r>
          </w:p>
        </w:tc>
        <w:tc>
          <w:tcPr>
            <w:tcW w:w="889" w:type="dxa"/>
            <w:vMerge w:val="restart"/>
            <w:vAlign w:val="center"/>
          </w:tcPr>
          <w:p w14:paraId="17BFE912">
            <w:pPr>
              <w:jc w:val="center"/>
            </w:pPr>
            <w:r>
              <w:t>职称</w:t>
            </w:r>
          </w:p>
        </w:tc>
        <w:tc>
          <w:tcPr>
            <w:tcW w:w="6045" w:type="dxa"/>
            <w:gridSpan w:val="4"/>
            <w:vAlign w:val="center"/>
          </w:tcPr>
          <w:p w14:paraId="1BBED476">
            <w:pPr>
              <w:jc w:val="center"/>
            </w:pPr>
            <w:r>
              <w:t>执业或职业资格证明</w:t>
            </w:r>
          </w:p>
        </w:tc>
        <w:tc>
          <w:tcPr>
            <w:tcW w:w="1069" w:type="dxa"/>
            <w:vMerge w:val="restart"/>
            <w:vAlign w:val="center"/>
          </w:tcPr>
          <w:p w14:paraId="52F9968D">
            <w:pPr>
              <w:jc w:val="center"/>
            </w:pPr>
            <w:r>
              <w:t>备注</w:t>
            </w:r>
          </w:p>
        </w:tc>
      </w:tr>
      <w:tr w14:paraId="76F5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14" w:type="dxa"/>
            <w:vMerge w:val="continue"/>
          </w:tcPr>
          <w:p w14:paraId="4CFF4551"/>
        </w:tc>
        <w:tc>
          <w:tcPr>
            <w:tcW w:w="726" w:type="dxa"/>
            <w:vMerge w:val="continue"/>
          </w:tcPr>
          <w:p w14:paraId="4E16B147"/>
        </w:tc>
        <w:tc>
          <w:tcPr>
            <w:tcW w:w="889" w:type="dxa"/>
            <w:vMerge w:val="continue"/>
          </w:tcPr>
          <w:p w14:paraId="0D0FF725"/>
        </w:tc>
        <w:tc>
          <w:tcPr>
            <w:tcW w:w="1451" w:type="dxa"/>
            <w:vAlign w:val="center"/>
          </w:tcPr>
          <w:p w14:paraId="2F4B5858">
            <w:pPr>
              <w:jc w:val="center"/>
            </w:pPr>
            <w:r>
              <w:t>证书名称</w:t>
            </w:r>
          </w:p>
        </w:tc>
        <w:tc>
          <w:tcPr>
            <w:tcW w:w="1309" w:type="dxa"/>
            <w:vAlign w:val="center"/>
          </w:tcPr>
          <w:p w14:paraId="4E480FC1">
            <w:pPr>
              <w:jc w:val="center"/>
            </w:pPr>
            <w:r>
              <w:t>级别</w:t>
            </w:r>
          </w:p>
        </w:tc>
        <w:tc>
          <w:tcPr>
            <w:tcW w:w="1500" w:type="dxa"/>
            <w:vAlign w:val="center"/>
          </w:tcPr>
          <w:p w14:paraId="0D194446">
            <w:pPr>
              <w:jc w:val="center"/>
            </w:pPr>
            <w:r>
              <w:t>证号</w:t>
            </w:r>
          </w:p>
        </w:tc>
        <w:tc>
          <w:tcPr>
            <w:tcW w:w="1785" w:type="dxa"/>
            <w:vAlign w:val="center"/>
          </w:tcPr>
          <w:p w14:paraId="35545014">
            <w:pPr>
              <w:jc w:val="center"/>
            </w:pPr>
            <w:r>
              <w:t>专业</w:t>
            </w:r>
          </w:p>
        </w:tc>
        <w:tc>
          <w:tcPr>
            <w:tcW w:w="1069" w:type="dxa"/>
            <w:vMerge w:val="continue"/>
          </w:tcPr>
          <w:p w14:paraId="30B63DC0"/>
        </w:tc>
      </w:tr>
      <w:tr w14:paraId="40BA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7EA438D4"/>
        </w:tc>
        <w:tc>
          <w:tcPr>
            <w:tcW w:w="726" w:type="dxa"/>
          </w:tcPr>
          <w:p w14:paraId="494A4757"/>
        </w:tc>
        <w:tc>
          <w:tcPr>
            <w:tcW w:w="889" w:type="dxa"/>
          </w:tcPr>
          <w:p w14:paraId="311596F7"/>
        </w:tc>
        <w:tc>
          <w:tcPr>
            <w:tcW w:w="1451" w:type="dxa"/>
          </w:tcPr>
          <w:p w14:paraId="0B27514F"/>
        </w:tc>
        <w:tc>
          <w:tcPr>
            <w:tcW w:w="1309" w:type="dxa"/>
          </w:tcPr>
          <w:p w14:paraId="3AB4C533"/>
        </w:tc>
        <w:tc>
          <w:tcPr>
            <w:tcW w:w="1500" w:type="dxa"/>
          </w:tcPr>
          <w:p w14:paraId="7B6275A9"/>
        </w:tc>
        <w:tc>
          <w:tcPr>
            <w:tcW w:w="1785" w:type="dxa"/>
          </w:tcPr>
          <w:p w14:paraId="0E245713">
            <w:pPr>
              <w:ind w:firstLine="420" w:firstLineChars="200"/>
            </w:pPr>
          </w:p>
        </w:tc>
        <w:tc>
          <w:tcPr>
            <w:tcW w:w="1069" w:type="dxa"/>
          </w:tcPr>
          <w:p w14:paraId="507F03EF"/>
        </w:tc>
      </w:tr>
      <w:tr w14:paraId="0606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4AC0ED98"/>
        </w:tc>
        <w:tc>
          <w:tcPr>
            <w:tcW w:w="726" w:type="dxa"/>
          </w:tcPr>
          <w:p w14:paraId="6545A989"/>
        </w:tc>
        <w:tc>
          <w:tcPr>
            <w:tcW w:w="889" w:type="dxa"/>
          </w:tcPr>
          <w:p w14:paraId="01676B66"/>
        </w:tc>
        <w:tc>
          <w:tcPr>
            <w:tcW w:w="1451" w:type="dxa"/>
          </w:tcPr>
          <w:p w14:paraId="1800D1FC"/>
        </w:tc>
        <w:tc>
          <w:tcPr>
            <w:tcW w:w="1309" w:type="dxa"/>
          </w:tcPr>
          <w:p w14:paraId="2F958C5D"/>
        </w:tc>
        <w:tc>
          <w:tcPr>
            <w:tcW w:w="1500" w:type="dxa"/>
          </w:tcPr>
          <w:p w14:paraId="3247E4BD"/>
        </w:tc>
        <w:tc>
          <w:tcPr>
            <w:tcW w:w="1785" w:type="dxa"/>
          </w:tcPr>
          <w:p w14:paraId="1801DA24"/>
        </w:tc>
        <w:tc>
          <w:tcPr>
            <w:tcW w:w="1069" w:type="dxa"/>
          </w:tcPr>
          <w:p w14:paraId="06592480"/>
        </w:tc>
      </w:tr>
      <w:tr w14:paraId="0A83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4AE84279"/>
        </w:tc>
        <w:tc>
          <w:tcPr>
            <w:tcW w:w="726" w:type="dxa"/>
          </w:tcPr>
          <w:p w14:paraId="3500E485"/>
        </w:tc>
        <w:tc>
          <w:tcPr>
            <w:tcW w:w="889" w:type="dxa"/>
          </w:tcPr>
          <w:p w14:paraId="3610A35D"/>
        </w:tc>
        <w:tc>
          <w:tcPr>
            <w:tcW w:w="1451" w:type="dxa"/>
          </w:tcPr>
          <w:p w14:paraId="3DCEDA80"/>
        </w:tc>
        <w:tc>
          <w:tcPr>
            <w:tcW w:w="1309" w:type="dxa"/>
          </w:tcPr>
          <w:p w14:paraId="282D73BB"/>
        </w:tc>
        <w:tc>
          <w:tcPr>
            <w:tcW w:w="1500" w:type="dxa"/>
          </w:tcPr>
          <w:p w14:paraId="5B29C964"/>
        </w:tc>
        <w:tc>
          <w:tcPr>
            <w:tcW w:w="1785" w:type="dxa"/>
          </w:tcPr>
          <w:p w14:paraId="36FB972F"/>
        </w:tc>
        <w:tc>
          <w:tcPr>
            <w:tcW w:w="1069" w:type="dxa"/>
          </w:tcPr>
          <w:p w14:paraId="53046C4B"/>
        </w:tc>
      </w:tr>
      <w:tr w14:paraId="0041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72DCEC5E"/>
        </w:tc>
        <w:tc>
          <w:tcPr>
            <w:tcW w:w="726" w:type="dxa"/>
          </w:tcPr>
          <w:p w14:paraId="51E7FC1A"/>
        </w:tc>
        <w:tc>
          <w:tcPr>
            <w:tcW w:w="889" w:type="dxa"/>
          </w:tcPr>
          <w:p w14:paraId="1E1AD962"/>
        </w:tc>
        <w:tc>
          <w:tcPr>
            <w:tcW w:w="1451" w:type="dxa"/>
          </w:tcPr>
          <w:p w14:paraId="41AB78BC"/>
        </w:tc>
        <w:tc>
          <w:tcPr>
            <w:tcW w:w="1309" w:type="dxa"/>
          </w:tcPr>
          <w:p w14:paraId="35ADEEB2"/>
        </w:tc>
        <w:tc>
          <w:tcPr>
            <w:tcW w:w="1500" w:type="dxa"/>
          </w:tcPr>
          <w:p w14:paraId="0E1E4028"/>
        </w:tc>
        <w:tc>
          <w:tcPr>
            <w:tcW w:w="1785" w:type="dxa"/>
          </w:tcPr>
          <w:p w14:paraId="3B712DAC"/>
        </w:tc>
        <w:tc>
          <w:tcPr>
            <w:tcW w:w="1069" w:type="dxa"/>
          </w:tcPr>
          <w:p w14:paraId="565A5777"/>
        </w:tc>
      </w:tr>
      <w:tr w14:paraId="060D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0ADB236F"/>
        </w:tc>
        <w:tc>
          <w:tcPr>
            <w:tcW w:w="726" w:type="dxa"/>
          </w:tcPr>
          <w:p w14:paraId="5886FFC4"/>
        </w:tc>
        <w:tc>
          <w:tcPr>
            <w:tcW w:w="889" w:type="dxa"/>
          </w:tcPr>
          <w:p w14:paraId="6A293BEB"/>
        </w:tc>
        <w:tc>
          <w:tcPr>
            <w:tcW w:w="1451" w:type="dxa"/>
          </w:tcPr>
          <w:p w14:paraId="53C693E5"/>
        </w:tc>
        <w:tc>
          <w:tcPr>
            <w:tcW w:w="1309" w:type="dxa"/>
          </w:tcPr>
          <w:p w14:paraId="0ABFDD09"/>
        </w:tc>
        <w:tc>
          <w:tcPr>
            <w:tcW w:w="1500" w:type="dxa"/>
          </w:tcPr>
          <w:p w14:paraId="26109E7D"/>
        </w:tc>
        <w:tc>
          <w:tcPr>
            <w:tcW w:w="1785" w:type="dxa"/>
          </w:tcPr>
          <w:p w14:paraId="4CF7AC70"/>
        </w:tc>
        <w:tc>
          <w:tcPr>
            <w:tcW w:w="1069" w:type="dxa"/>
          </w:tcPr>
          <w:p w14:paraId="79EE2CF3"/>
        </w:tc>
      </w:tr>
      <w:tr w14:paraId="6599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4C42493D"/>
        </w:tc>
        <w:tc>
          <w:tcPr>
            <w:tcW w:w="726" w:type="dxa"/>
          </w:tcPr>
          <w:p w14:paraId="3D56E833"/>
        </w:tc>
        <w:tc>
          <w:tcPr>
            <w:tcW w:w="889" w:type="dxa"/>
          </w:tcPr>
          <w:p w14:paraId="49701F22"/>
        </w:tc>
        <w:tc>
          <w:tcPr>
            <w:tcW w:w="1451" w:type="dxa"/>
          </w:tcPr>
          <w:p w14:paraId="7942F1DF"/>
        </w:tc>
        <w:tc>
          <w:tcPr>
            <w:tcW w:w="1309" w:type="dxa"/>
          </w:tcPr>
          <w:p w14:paraId="42C08893"/>
        </w:tc>
        <w:tc>
          <w:tcPr>
            <w:tcW w:w="1500" w:type="dxa"/>
          </w:tcPr>
          <w:p w14:paraId="3E74B421"/>
        </w:tc>
        <w:tc>
          <w:tcPr>
            <w:tcW w:w="1785" w:type="dxa"/>
          </w:tcPr>
          <w:p w14:paraId="5770ED7A"/>
        </w:tc>
        <w:tc>
          <w:tcPr>
            <w:tcW w:w="1069" w:type="dxa"/>
          </w:tcPr>
          <w:p w14:paraId="107A0115"/>
        </w:tc>
      </w:tr>
      <w:tr w14:paraId="1BDE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52C52222"/>
        </w:tc>
        <w:tc>
          <w:tcPr>
            <w:tcW w:w="726" w:type="dxa"/>
          </w:tcPr>
          <w:p w14:paraId="041BE17D"/>
        </w:tc>
        <w:tc>
          <w:tcPr>
            <w:tcW w:w="889" w:type="dxa"/>
          </w:tcPr>
          <w:p w14:paraId="7AB895FA"/>
        </w:tc>
        <w:tc>
          <w:tcPr>
            <w:tcW w:w="1451" w:type="dxa"/>
          </w:tcPr>
          <w:p w14:paraId="0C10F643"/>
        </w:tc>
        <w:tc>
          <w:tcPr>
            <w:tcW w:w="1309" w:type="dxa"/>
          </w:tcPr>
          <w:p w14:paraId="255A6E3B"/>
        </w:tc>
        <w:tc>
          <w:tcPr>
            <w:tcW w:w="1500" w:type="dxa"/>
          </w:tcPr>
          <w:p w14:paraId="6A0F1C6B"/>
        </w:tc>
        <w:tc>
          <w:tcPr>
            <w:tcW w:w="1785" w:type="dxa"/>
          </w:tcPr>
          <w:p w14:paraId="381E7D9F"/>
        </w:tc>
        <w:tc>
          <w:tcPr>
            <w:tcW w:w="1069" w:type="dxa"/>
          </w:tcPr>
          <w:p w14:paraId="008EE458"/>
        </w:tc>
      </w:tr>
      <w:tr w14:paraId="0751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03D181FA"/>
        </w:tc>
        <w:tc>
          <w:tcPr>
            <w:tcW w:w="726" w:type="dxa"/>
          </w:tcPr>
          <w:p w14:paraId="383528AC"/>
        </w:tc>
        <w:tc>
          <w:tcPr>
            <w:tcW w:w="889" w:type="dxa"/>
          </w:tcPr>
          <w:p w14:paraId="1C9E2DC1"/>
        </w:tc>
        <w:tc>
          <w:tcPr>
            <w:tcW w:w="1451" w:type="dxa"/>
          </w:tcPr>
          <w:p w14:paraId="551CB7A8"/>
        </w:tc>
        <w:tc>
          <w:tcPr>
            <w:tcW w:w="1309" w:type="dxa"/>
          </w:tcPr>
          <w:p w14:paraId="3E262B30"/>
        </w:tc>
        <w:tc>
          <w:tcPr>
            <w:tcW w:w="1500" w:type="dxa"/>
          </w:tcPr>
          <w:p w14:paraId="44AE6520"/>
        </w:tc>
        <w:tc>
          <w:tcPr>
            <w:tcW w:w="1785" w:type="dxa"/>
          </w:tcPr>
          <w:p w14:paraId="0065A9CB"/>
        </w:tc>
        <w:tc>
          <w:tcPr>
            <w:tcW w:w="1069" w:type="dxa"/>
          </w:tcPr>
          <w:p w14:paraId="3A00C971"/>
        </w:tc>
      </w:tr>
      <w:tr w14:paraId="070FE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26461F51"/>
        </w:tc>
        <w:tc>
          <w:tcPr>
            <w:tcW w:w="726" w:type="dxa"/>
          </w:tcPr>
          <w:p w14:paraId="75479EF0"/>
        </w:tc>
        <w:tc>
          <w:tcPr>
            <w:tcW w:w="889" w:type="dxa"/>
          </w:tcPr>
          <w:p w14:paraId="3AA7AC6C"/>
        </w:tc>
        <w:tc>
          <w:tcPr>
            <w:tcW w:w="1451" w:type="dxa"/>
          </w:tcPr>
          <w:p w14:paraId="4740BBA3"/>
        </w:tc>
        <w:tc>
          <w:tcPr>
            <w:tcW w:w="1309" w:type="dxa"/>
          </w:tcPr>
          <w:p w14:paraId="3A8AC8AC"/>
        </w:tc>
        <w:tc>
          <w:tcPr>
            <w:tcW w:w="1500" w:type="dxa"/>
          </w:tcPr>
          <w:p w14:paraId="53144B41"/>
        </w:tc>
        <w:tc>
          <w:tcPr>
            <w:tcW w:w="1785" w:type="dxa"/>
          </w:tcPr>
          <w:p w14:paraId="67DB33FC"/>
        </w:tc>
        <w:tc>
          <w:tcPr>
            <w:tcW w:w="1069" w:type="dxa"/>
          </w:tcPr>
          <w:p w14:paraId="1ED256EE"/>
        </w:tc>
      </w:tr>
      <w:tr w14:paraId="7740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0610D265"/>
        </w:tc>
        <w:tc>
          <w:tcPr>
            <w:tcW w:w="726" w:type="dxa"/>
          </w:tcPr>
          <w:p w14:paraId="2E96DE5C"/>
        </w:tc>
        <w:tc>
          <w:tcPr>
            <w:tcW w:w="889" w:type="dxa"/>
          </w:tcPr>
          <w:p w14:paraId="75022E1E"/>
        </w:tc>
        <w:tc>
          <w:tcPr>
            <w:tcW w:w="1451" w:type="dxa"/>
          </w:tcPr>
          <w:p w14:paraId="3BEAB40E"/>
        </w:tc>
        <w:tc>
          <w:tcPr>
            <w:tcW w:w="1309" w:type="dxa"/>
          </w:tcPr>
          <w:p w14:paraId="326CA79C"/>
        </w:tc>
        <w:tc>
          <w:tcPr>
            <w:tcW w:w="1500" w:type="dxa"/>
          </w:tcPr>
          <w:p w14:paraId="3912CFA6"/>
        </w:tc>
        <w:tc>
          <w:tcPr>
            <w:tcW w:w="1785" w:type="dxa"/>
          </w:tcPr>
          <w:p w14:paraId="15B44E0B"/>
        </w:tc>
        <w:tc>
          <w:tcPr>
            <w:tcW w:w="1069" w:type="dxa"/>
          </w:tcPr>
          <w:p w14:paraId="3BD7E68C"/>
        </w:tc>
      </w:tr>
      <w:tr w14:paraId="1C6C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07D2DA4C"/>
        </w:tc>
        <w:tc>
          <w:tcPr>
            <w:tcW w:w="726" w:type="dxa"/>
          </w:tcPr>
          <w:p w14:paraId="34F71015"/>
        </w:tc>
        <w:tc>
          <w:tcPr>
            <w:tcW w:w="889" w:type="dxa"/>
          </w:tcPr>
          <w:p w14:paraId="04E6BB37"/>
        </w:tc>
        <w:tc>
          <w:tcPr>
            <w:tcW w:w="1451" w:type="dxa"/>
          </w:tcPr>
          <w:p w14:paraId="1B9750DE"/>
        </w:tc>
        <w:tc>
          <w:tcPr>
            <w:tcW w:w="1309" w:type="dxa"/>
          </w:tcPr>
          <w:p w14:paraId="042D81F1"/>
        </w:tc>
        <w:tc>
          <w:tcPr>
            <w:tcW w:w="1500" w:type="dxa"/>
          </w:tcPr>
          <w:p w14:paraId="03D154DC"/>
        </w:tc>
        <w:tc>
          <w:tcPr>
            <w:tcW w:w="1785" w:type="dxa"/>
          </w:tcPr>
          <w:p w14:paraId="4055D9DD"/>
        </w:tc>
        <w:tc>
          <w:tcPr>
            <w:tcW w:w="1069" w:type="dxa"/>
          </w:tcPr>
          <w:p w14:paraId="7CA2B6FE"/>
        </w:tc>
      </w:tr>
      <w:tr w14:paraId="0F5A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747104C1"/>
        </w:tc>
        <w:tc>
          <w:tcPr>
            <w:tcW w:w="726" w:type="dxa"/>
          </w:tcPr>
          <w:p w14:paraId="3D5DEBDE"/>
        </w:tc>
        <w:tc>
          <w:tcPr>
            <w:tcW w:w="889" w:type="dxa"/>
          </w:tcPr>
          <w:p w14:paraId="64E69E08"/>
        </w:tc>
        <w:tc>
          <w:tcPr>
            <w:tcW w:w="1451" w:type="dxa"/>
          </w:tcPr>
          <w:p w14:paraId="799A55A9"/>
        </w:tc>
        <w:tc>
          <w:tcPr>
            <w:tcW w:w="1309" w:type="dxa"/>
          </w:tcPr>
          <w:p w14:paraId="5FF24C12"/>
        </w:tc>
        <w:tc>
          <w:tcPr>
            <w:tcW w:w="1500" w:type="dxa"/>
          </w:tcPr>
          <w:p w14:paraId="3D4469CF"/>
        </w:tc>
        <w:tc>
          <w:tcPr>
            <w:tcW w:w="1785" w:type="dxa"/>
          </w:tcPr>
          <w:p w14:paraId="4655B817"/>
        </w:tc>
        <w:tc>
          <w:tcPr>
            <w:tcW w:w="1069" w:type="dxa"/>
          </w:tcPr>
          <w:p w14:paraId="5C529E1C"/>
        </w:tc>
      </w:tr>
      <w:tr w14:paraId="2BEA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14" w:type="dxa"/>
          </w:tcPr>
          <w:p w14:paraId="53D42859"/>
        </w:tc>
        <w:tc>
          <w:tcPr>
            <w:tcW w:w="726" w:type="dxa"/>
          </w:tcPr>
          <w:p w14:paraId="34DE8256"/>
        </w:tc>
        <w:tc>
          <w:tcPr>
            <w:tcW w:w="889" w:type="dxa"/>
          </w:tcPr>
          <w:p w14:paraId="62484241"/>
        </w:tc>
        <w:tc>
          <w:tcPr>
            <w:tcW w:w="1451" w:type="dxa"/>
          </w:tcPr>
          <w:p w14:paraId="7B1705F8"/>
        </w:tc>
        <w:tc>
          <w:tcPr>
            <w:tcW w:w="1309" w:type="dxa"/>
          </w:tcPr>
          <w:p w14:paraId="35D26649"/>
        </w:tc>
        <w:tc>
          <w:tcPr>
            <w:tcW w:w="1500" w:type="dxa"/>
          </w:tcPr>
          <w:p w14:paraId="630DE2F1"/>
        </w:tc>
        <w:tc>
          <w:tcPr>
            <w:tcW w:w="1785" w:type="dxa"/>
          </w:tcPr>
          <w:p w14:paraId="19C7734A"/>
        </w:tc>
        <w:tc>
          <w:tcPr>
            <w:tcW w:w="1069" w:type="dxa"/>
          </w:tcPr>
          <w:p w14:paraId="7A51A521"/>
        </w:tc>
      </w:tr>
      <w:tr w14:paraId="2A79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14" w:type="dxa"/>
          </w:tcPr>
          <w:p w14:paraId="57CDC7EF"/>
        </w:tc>
        <w:tc>
          <w:tcPr>
            <w:tcW w:w="726" w:type="dxa"/>
          </w:tcPr>
          <w:p w14:paraId="6172F255"/>
        </w:tc>
        <w:tc>
          <w:tcPr>
            <w:tcW w:w="889" w:type="dxa"/>
          </w:tcPr>
          <w:p w14:paraId="6D7B0F71"/>
        </w:tc>
        <w:tc>
          <w:tcPr>
            <w:tcW w:w="1451" w:type="dxa"/>
          </w:tcPr>
          <w:p w14:paraId="72DDE1C4"/>
        </w:tc>
        <w:tc>
          <w:tcPr>
            <w:tcW w:w="1309" w:type="dxa"/>
          </w:tcPr>
          <w:p w14:paraId="4996CB55"/>
        </w:tc>
        <w:tc>
          <w:tcPr>
            <w:tcW w:w="1500" w:type="dxa"/>
          </w:tcPr>
          <w:p w14:paraId="4E1440C7"/>
        </w:tc>
        <w:tc>
          <w:tcPr>
            <w:tcW w:w="1785" w:type="dxa"/>
          </w:tcPr>
          <w:p w14:paraId="63C35751"/>
        </w:tc>
        <w:tc>
          <w:tcPr>
            <w:tcW w:w="1069" w:type="dxa"/>
          </w:tcPr>
          <w:p w14:paraId="64423236"/>
        </w:tc>
      </w:tr>
    </w:tbl>
    <w:p w14:paraId="5EFD1239">
      <w:pPr>
        <w:ind w:firstLine="420" w:firstLineChars="200"/>
        <w:sectPr>
          <w:pgSz w:w="11906" w:h="16838"/>
          <w:pgMar w:top="1418" w:right="1134" w:bottom="1418" w:left="1134" w:header="851" w:footer="992" w:gutter="0"/>
          <w:cols w:space="720" w:num="1"/>
          <w:docGrid w:type="lines" w:linePitch="312" w:charSpace="0"/>
        </w:sectPr>
      </w:pPr>
    </w:p>
    <w:p w14:paraId="256430AC">
      <w:pPr>
        <w:pStyle w:val="5"/>
        <w:jc w:val="center"/>
        <w:rPr>
          <w:rFonts w:ascii="Times New Roman" w:hAnsi="Times New Roman"/>
          <w:szCs w:val="24"/>
        </w:rPr>
      </w:pPr>
      <w:r>
        <w:rPr>
          <w:rFonts w:ascii="Times New Roman" w:hAnsi="Times New Roman"/>
          <w:szCs w:val="24"/>
        </w:rPr>
        <w:t>（二）项目经理简历表</w:t>
      </w:r>
    </w:p>
    <w:p w14:paraId="33E85180">
      <w:pPr>
        <w:spacing w:line="420" w:lineRule="exact"/>
        <w:ind w:firstLine="420"/>
      </w:pPr>
      <w:r>
        <w:t>项目经理应附建造师注册证书、安全生产考核合格证书、身份证及未在其他在建工程项目中担任项目经理的承诺书。</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224D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0F8938D5">
            <w:pPr>
              <w:jc w:val="center"/>
            </w:pPr>
            <w:r>
              <w:t>姓  名</w:t>
            </w:r>
          </w:p>
        </w:tc>
        <w:tc>
          <w:tcPr>
            <w:tcW w:w="1035" w:type="dxa"/>
            <w:vAlign w:val="center"/>
          </w:tcPr>
          <w:p w14:paraId="043AF51C">
            <w:pPr>
              <w:jc w:val="center"/>
            </w:pPr>
          </w:p>
        </w:tc>
        <w:tc>
          <w:tcPr>
            <w:tcW w:w="1134" w:type="dxa"/>
            <w:vAlign w:val="center"/>
          </w:tcPr>
          <w:p w14:paraId="344ECBAD">
            <w:pPr>
              <w:jc w:val="center"/>
            </w:pPr>
            <w:r>
              <w:t>年  龄</w:t>
            </w:r>
          </w:p>
        </w:tc>
        <w:tc>
          <w:tcPr>
            <w:tcW w:w="1275" w:type="dxa"/>
            <w:vAlign w:val="center"/>
          </w:tcPr>
          <w:p w14:paraId="1AFA0F57">
            <w:pPr>
              <w:jc w:val="center"/>
            </w:pPr>
          </w:p>
        </w:tc>
        <w:tc>
          <w:tcPr>
            <w:tcW w:w="1843" w:type="dxa"/>
            <w:vAlign w:val="center"/>
          </w:tcPr>
          <w:p w14:paraId="23FFB22E">
            <w:pPr>
              <w:jc w:val="center"/>
            </w:pPr>
            <w:r>
              <w:t>学历</w:t>
            </w:r>
          </w:p>
        </w:tc>
        <w:tc>
          <w:tcPr>
            <w:tcW w:w="2126" w:type="dxa"/>
            <w:vAlign w:val="center"/>
          </w:tcPr>
          <w:p w14:paraId="24E3FE0E">
            <w:pPr>
              <w:jc w:val="center"/>
            </w:pPr>
          </w:p>
        </w:tc>
      </w:tr>
      <w:tr w14:paraId="35A6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787E9E9A">
            <w:pPr>
              <w:jc w:val="center"/>
            </w:pPr>
            <w:r>
              <w:t>职  称</w:t>
            </w:r>
          </w:p>
        </w:tc>
        <w:tc>
          <w:tcPr>
            <w:tcW w:w="1035" w:type="dxa"/>
            <w:vAlign w:val="center"/>
          </w:tcPr>
          <w:p w14:paraId="5F39D1A0">
            <w:pPr>
              <w:jc w:val="center"/>
            </w:pPr>
          </w:p>
        </w:tc>
        <w:tc>
          <w:tcPr>
            <w:tcW w:w="1134" w:type="dxa"/>
            <w:vAlign w:val="center"/>
          </w:tcPr>
          <w:p w14:paraId="453DA15F">
            <w:pPr>
              <w:jc w:val="center"/>
            </w:pPr>
            <w:r>
              <w:t>职  务</w:t>
            </w:r>
          </w:p>
        </w:tc>
        <w:tc>
          <w:tcPr>
            <w:tcW w:w="1275" w:type="dxa"/>
            <w:vAlign w:val="center"/>
          </w:tcPr>
          <w:p w14:paraId="6B809D03">
            <w:pPr>
              <w:jc w:val="center"/>
            </w:pPr>
          </w:p>
        </w:tc>
        <w:tc>
          <w:tcPr>
            <w:tcW w:w="1843" w:type="dxa"/>
            <w:vAlign w:val="center"/>
          </w:tcPr>
          <w:p w14:paraId="137EEDEC">
            <w:pPr>
              <w:jc w:val="center"/>
            </w:pPr>
            <w:r>
              <w:t>拟在本工程任职</w:t>
            </w:r>
          </w:p>
        </w:tc>
        <w:tc>
          <w:tcPr>
            <w:tcW w:w="2126" w:type="dxa"/>
            <w:vAlign w:val="center"/>
          </w:tcPr>
          <w:p w14:paraId="5523D047">
            <w:pPr>
              <w:jc w:val="center"/>
            </w:pPr>
            <w:r>
              <w:t>项目经理</w:t>
            </w:r>
          </w:p>
        </w:tc>
      </w:tr>
      <w:tr w14:paraId="5620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3"/>
            <w:vAlign w:val="center"/>
          </w:tcPr>
          <w:p w14:paraId="34BBE629">
            <w:pPr>
              <w:jc w:val="center"/>
            </w:pPr>
            <w:r>
              <w:t>注册建造师执业资格等级</w:t>
            </w:r>
          </w:p>
        </w:tc>
        <w:tc>
          <w:tcPr>
            <w:tcW w:w="1275" w:type="dxa"/>
            <w:vAlign w:val="center"/>
          </w:tcPr>
          <w:p w14:paraId="5E7115AA">
            <w:pPr>
              <w:jc w:val="center"/>
            </w:pPr>
            <w:r>
              <w:t xml:space="preserve">      级</w:t>
            </w:r>
          </w:p>
        </w:tc>
        <w:tc>
          <w:tcPr>
            <w:tcW w:w="1843" w:type="dxa"/>
            <w:vAlign w:val="center"/>
          </w:tcPr>
          <w:p w14:paraId="50ABE484">
            <w:pPr>
              <w:jc w:val="center"/>
            </w:pPr>
            <w:r>
              <w:t>建造师专业</w:t>
            </w:r>
          </w:p>
        </w:tc>
        <w:tc>
          <w:tcPr>
            <w:tcW w:w="2126" w:type="dxa"/>
            <w:vAlign w:val="center"/>
          </w:tcPr>
          <w:p w14:paraId="628D5565">
            <w:pPr>
              <w:jc w:val="center"/>
            </w:pPr>
          </w:p>
        </w:tc>
      </w:tr>
      <w:tr w14:paraId="4A3D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3"/>
            <w:vAlign w:val="center"/>
          </w:tcPr>
          <w:p w14:paraId="34DE3DB6">
            <w:pPr>
              <w:jc w:val="center"/>
            </w:pPr>
            <w:r>
              <w:t>安全生产考核合格证书</w:t>
            </w:r>
          </w:p>
        </w:tc>
        <w:tc>
          <w:tcPr>
            <w:tcW w:w="5244" w:type="dxa"/>
            <w:gridSpan w:val="3"/>
            <w:vAlign w:val="center"/>
          </w:tcPr>
          <w:p w14:paraId="75202DE7">
            <w:pPr>
              <w:jc w:val="center"/>
            </w:pPr>
          </w:p>
        </w:tc>
      </w:tr>
      <w:tr w14:paraId="3AB0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05" w:type="dxa"/>
            <w:gridSpan w:val="6"/>
            <w:vAlign w:val="center"/>
          </w:tcPr>
          <w:p w14:paraId="6360AD47">
            <w:pPr>
              <w:jc w:val="center"/>
            </w:pPr>
            <w:r>
              <w:t>主要工作经历</w:t>
            </w:r>
          </w:p>
        </w:tc>
      </w:tr>
      <w:tr w14:paraId="09C0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71463531">
            <w:pPr>
              <w:jc w:val="center"/>
            </w:pPr>
            <w:r>
              <w:t>时  间</w:t>
            </w:r>
          </w:p>
        </w:tc>
        <w:tc>
          <w:tcPr>
            <w:tcW w:w="3444" w:type="dxa"/>
            <w:gridSpan w:val="3"/>
            <w:vAlign w:val="center"/>
          </w:tcPr>
          <w:p w14:paraId="7A4090BC">
            <w:pPr>
              <w:jc w:val="center"/>
            </w:pPr>
            <w:r>
              <w:t>参加过的类似项目名称</w:t>
            </w:r>
          </w:p>
        </w:tc>
        <w:tc>
          <w:tcPr>
            <w:tcW w:w="1843" w:type="dxa"/>
            <w:vAlign w:val="center"/>
          </w:tcPr>
          <w:p w14:paraId="4C59625E">
            <w:pPr>
              <w:jc w:val="center"/>
            </w:pPr>
            <w:r>
              <w:t>工程概况说明</w:t>
            </w:r>
          </w:p>
        </w:tc>
        <w:tc>
          <w:tcPr>
            <w:tcW w:w="2126" w:type="dxa"/>
            <w:vAlign w:val="center"/>
          </w:tcPr>
          <w:p w14:paraId="15833E5F">
            <w:pPr>
              <w:jc w:val="center"/>
            </w:pPr>
            <w:r>
              <w:t>发包人及联系电话</w:t>
            </w:r>
          </w:p>
        </w:tc>
      </w:tr>
      <w:tr w14:paraId="5243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4F420A9E">
            <w:pPr>
              <w:jc w:val="center"/>
            </w:pPr>
          </w:p>
        </w:tc>
        <w:tc>
          <w:tcPr>
            <w:tcW w:w="3444" w:type="dxa"/>
            <w:gridSpan w:val="3"/>
            <w:vAlign w:val="center"/>
          </w:tcPr>
          <w:p w14:paraId="29E3AC54">
            <w:pPr>
              <w:jc w:val="center"/>
            </w:pPr>
          </w:p>
        </w:tc>
        <w:tc>
          <w:tcPr>
            <w:tcW w:w="1843" w:type="dxa"/>
            <w:vAlign w:val="center"/>
          </w:tcPr>
          <w:p w14:paraId="2E10AC86">
            <w:pPr>
              <w:jc w:val="center"/>
            </w:pPr>
          </w:p>
        </w:tc>
        <w:tc>
          <w:tcPr>
            <w:tcW w:w="2126" w:type="dxa"/>
            <w:vAlign w:val="center"/>
          </w:tcPr>
          <w:p w14:paraId="3EEA2939">
            <w:pPr>
              <w:jc w:val="center"/>
            </w:pPr>
          </w:p>
        </w:tc>
      </w:tr>
      <w:tr w14:paraId="2913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17973B86">
            <w:pPr>
              <w:jc w:val="center"/>
            </w:pPr>
          </w:p>
        </w:tc>
        <w:tc>
          <w:tcPr>
            <w:tcW w:w="3444" w:type="dxa"/>
            <w:gridSpan w:val="3"/>
            <w:vAlign w:val="center"/>
          </w:tcPr>
          <w:p w14:paraId="3BE8FCD4">
            <w:pPr>
              <w:jc w:val="center"/>
            </w:pPr>
          </w:p>
        </w:tc>
        <w:tc>
          <w:tcPr>
            <w:tcW w:w="1843" w:type="dxa"/>
            <w:vAlign w:val="center"/>
          </w:tcPr>
          <w:p w14:paraId="47217A49">
            <w:pPr>
              <w:jc w:val="center"/>
            </w:pPr>
          </w:p>
        </w:tc>
        <w:tc>
          <w:tcPr>
            <w:tcW w:w="2126" w:type="dxa"/>
            <w:vAlign w:val="center"/>
          </w:tcPr>
          <w:p w14:paraId="4CCE2827">
            <w:pPr>
              <w:jc w:val="center"/>
            </w:pPr>
          </w:p>
        </w:tc>
      </w:tr>
      <w:tr w14:paraId="00EF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5C5C136D">
            <w:pPr>
              <w:jc w:val="center"/>
            </w:pPr>
          </w:p>
        </w:tc>
        <w:tc>
          <w:tcPr>
            <w:tcW w:w="3444" w:type="dxa"/>
            <w:gridSpan w:val="3"/>
            <w:vAlign w:val="center"/>
          </w:tcPr>
          <w:p w14:paraId="5A2D92C0">
            <w:pPr>
              <w:jc w:val="center"/>
            </w:pPr>
          </w:p>
        </w:tc>
        <w:tc>
          <w:tcPr>
            <w:tcW w:w="1843" w:type="dxa"/>
            <w:vAlign w:val="center"/>
          </w:tcPr>
          <w:p w14:paraId="70E64905">
            <w:pPr>
              <w:jc w:val="center"/>
            </w:pPr>
          </w:p>
        </w:tc>
        <w:tc>
          <w:tcPr>
            <w:tcW w:w="2126" w:type="dxa"/>
            <w:vAlign w:val="center"/>
          </w:tcPr>
          <w:p w14:paraId="24C09F84">
            <w:pPr>
              <w:jc w:val="center"/>
            </w:pPr>
          </w:p>
        </w:tc>
      </w:tr>
      <w:tr w14:paraId="6EB60520">
        <w:tblPrEx>
          <w:tblCellMar>
            <w:top w:w="0" w:type="dxa"/>
            <w:left w:w="108" w:type="dxa"/>
            <w:bottom w:w="0" w:type="dxa"/>
            <w:right w:w="108" w:type="dxa"/>
          </w:tblCellMar>
        </w:tblPrEx>
        <w:trPr>
          <w:trHeight w:val="680" w:hRule="atLeast"/>
          <w:jc w:val="center"/>
        </w:trPr>
        <w:tc>
          <w:tcPr>
            <w:tcW w:w="1092" w:type="dxa"/>
            <w:vAlign w:val="center"/>
          </w:tcPr>
          <w:p w14:paraId="2F2D14FB">
            <w:pPr>
              <w:jc w:val="center"/>
            </w:pPr>
          </w:p>
        </w:tc>
        <w:tc>
          <w:tcPr>
            <w:tcW w:w="3444" w:type="dxa"/>
            <w:gridSpan w:val="3"/>
            <w:vAlign w:val="center"/>
          </w:tcPr>
          <w:p w14:paraId="72742669">
            <w:pPr>
              <w:jc w:val="center"/>
            </w:pPr>
          </w:p>
        </w:tc>
        <w:tc>
          <w:tcPr>
            <w:tcW w:w="1843" w:type="dxa"/>
            <w:vAlign w:val="center"/>
          </w:tcPr>
          <w:p w14:paraId="0DFB3D80">
            <w:pPr>
              <w:jc w:val="center"/>
            </w:pPr>
          </w:p>
        </w:tc>
        <w:tc>
          <w:tcPr>
            <w:tcW w:w="2126" w:type="dxa"/>
            <w:vAlign w:val="center"/>
          </w:tcPr>
          <w:p w14:paraId="5E217147">
            <w:pPr>
              <w:jc w:val="center"/>
            </w:pPr>
          </w:p>
        </w:tc>
      </w:tr>
      <w:tr w14:paraId="195C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6ABBC04B">
            <w:pPr>
              <w:jc w:val="center"/>
            </w:pPr>
          </w:p>
        </w:tc>
        <w:tc>
          <w:tcPr>
            <w:tcW w:w="3444" w:type="dxa"/>
            <w:gridSpan w:val="3"/>
            <w:vAlign w:val="center"/>
          </w:tcPr>
          <w:p w14:paraId="32224A8E">
            <w:pPr>
              <w:jc w:val="center"/>
            </w:pPr>
          </w:p>
        </w:tc>
        <w:tc>
          <w:tcPr>
            <w:tcW w:w="1843" w:type="dxa"/>
            <w:vAlign w:val="center"/>
          </w:tcPr>
          <w:p w14:paraId="238206ED">
            <w:pPr>
              <w:jc w:val="center"/>
            </w:pPr>
          </w:p>
        </w:tc>
        <w:tc>
          <w:tcPr>
            <w:tcW w:w="2126" w:type="dxa"/>
            <w:vAlign w:val="center"/>
          </w:tcPr>
          <w:p w14:paraId="70AAD9FD">
            <w:pPr>
              <w:jc w:val="center"/>
            </w:pPr>
          </w:p>
        </w:tc>
      </w:tr>
      <w:tr w14:paraId="3BA5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20D49031">
            <w:pPr>
              <w:jc w:val="center"/>
            </w:pPr>
          </w:p>
        </w:tc>
        <w:tc>
          <w:tcPr>
            <w:tcW w:w="3444" w:type="dxa"/>
            <w:gridSpan w:val="3"/>
            <w:vAlign w:val="center"/>
          </w:tcPr>
          <w:p w14:paraId="0E46273A">
            <w:pPr>
              <w:jc w:val="center"/>
            </w:pPr>
          </w:p>
        </w:tc>
        <w:tc>
          <w:tcPr>
            <w:tcW w:w="1843" w:type="dxa"/>
            <w:vAlign w:val="center"/>
          </w:tcPr>
          <w:p w14:paraId="3EB23B77">
            <w:pPr>
              <w:jc w:val="center"/>
            </w:pPr>
          </w:p>
        </w:tc>
        <w:tc>
          <w:tcPr>
            <w:tcW w:w="2126" w:type="dxa"/>
            <w:vAlign w:val="center"/>
          </w:tcPr>
          <w:p w14:paraId="631868E2">
            <w:pPr>
              <w:jc w:val="center"/>
            </w:pPr>
          </w:p>
        </w:tc>
      </w:tr>
      <w:tr w14:paraId="5AEB4298">
        <w:tblPrEx>
          <w:tblCellMar>
            <w:top w:w="0" w:type="dxa"/>
            <w:left w:w="108" w:type="dxa"/>
            <w:bottom w:w="0" w:type="dxa"/>
            <w:right w:w="108" w:type="dxa"/>
          </w:tblCellMar>
        </w:tblPrEx>
        <w:trPr>
          <w:trHeight w:val="680" w:hRule="atLeast"/>
          <w:jc w:val="center"/>
        </w:trPr>
        <w:tc>
          <w:tcPr>
            <w:tcW w:w="1092" w:type="dxa"/>
            <w:vAlign w:val="center"/>
          </w:tcPr>
          <w:p w14:paraId="448A3566">
            <w:pPr>
              <w:jc w:val="center"/>
            </w:pPr>
          </w:p>
        </w:tc>
        <w:tc>
          <w:tcPr>
            <w:tcW w:w="3444" w:type="dxa"/>
            <w:gridSpan w:val="3"/>
            <w:vAlign w:val="center"/>
          </w:tcPr>
          <w:p w14:paraId="4F2D95CF">
            <w:pPr>
              <w:jc w:val="center"/>
            </w:pPr>
          </w:p>
        </w:tc>
        <w:tc>
          <w:tcPr>
            <w:tcW w:w="1843" w:type="dxa"/>
            <w:vAlign w:val="center"/>
          </w:tcPr>
          <w:p w14:paraId="550D5741">
            <w:pPr>
              <w:jc w:val="center"/>
            </w:pPr>
          </w:p>
        </w:tc>
        <w:tc>
          <w:tcPr>
            <w:tcW w:w="2126" w:type="dxa"/>
            <w:vAlign w:val="center"/>
          </w:tcPr>
          <w:p w14:paraId="1A9BC0D9">
            <w:pPr>
              <w:jc w:val="center"/>
            </w:pPr>
          </w:p>
        </w:tc>
      </w:tr>
      <w:tr w14:paraId="1B1B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75B49CDC">
            <w:pPr>
              <w:jc w:val="center"/>
            </w:pPr>
          </w:p>
        </w:tc>
        <w:tc>
          <w:tcPr>
            <w:tcW w:w="3444" w:type="dxa"/>
            <w:gridSpan w:val="3"/>
            <w:vAlign w:val="center"/>
          </w:tcPr>
          <w:p w14:paraId="7FC4D76C">
            <w:pPr>
              <w:jc w:val="center"/>
            </w:pPr>
          </w:p>
        </w:tc>
        <w:tc>
          <w:tcPr>
            <w:tcW w:w="1843" w:type="dxa"/>
            <w:vAlign w:val="center"/>
          </w:tcPr>
          <w:p w14:paraId="378173E9">
            <w:pPr>
              <w:jc w:val="center"/>
            </w:pPr>
          </w:p>
        </w:tc>
        <w:tc>
          <w:tcPr>
            <w:tcW w:w="2126" w:type="dxa"/>
            <w:vAlign w:val="center"/>
          </w:tcPr>
          <w:p w14:paraId="773BE526">
            <w:pPr>
              <w:jc w:val="center"/>
            </w:pPr>
          </w:p>
        </w:tc>
      </w:tr>
      <w:tr w14:paraId="44778B62">
        <w:tblPrEx>
          <w:tblCellMar>
            <w:top w:w="0" w:type="dxa"/>
            <w:left w:w="108" w:type="dxa"/>
            <w:bottom w:w="0" w:type="dxa"/>
            <w:right w:w="108" w:type="dxa"/>
          </w:tblCellMar>
        </w:tblPrEx>
        <w:trPr>
          <w:trHeight w:val="680" w:hRule="atLeast"/>
          <w:jc w:val="center"/>
        </w:trPr>
        <w:tc>
          <w:tcPr>
            <w:tcW w:w="1092" w:type="dxa"/>
            <w:vAlign w:val="center"/>
          </w:tcPr>
          <w:p w14:paraId="78E8086F">
            <w:pPr>
              <w:jc w:val="center"/>
            </w:pPr>
          </w:p>
        </w:tc>
        <w:tc>
          <w:tcPr>
            <w:tcW w:w="3444" w:type="dxa"/>
            <w:gridSpan w:val="3"/>
            <w:vAlign w:val="center"/>
          </w:tcPr>
          <w:p w14:paraId="148EA89F">
            <w:pPr>
              <w:jc w:val="center"/>
            </w:pPr>
          </w:p>
        </w:tc>
        <w:tc>
          <w:tcPr>
            <w:tcW w:w="1843" w:type="dxa"/>
            <w:vAlign w:val="center"/>
          </w:tcPr>
          <w:p w14:paraId="6136E391">
            <w:pPr>
              <w:jc w:val="center"/>
            </w:pPr>
          </w:p>
        </w:tc>
        <w:tc>
          <w:tcPr>
            <w:tcW w:w="2126" w:type="dxa"/>
            <w:vAlign w:val="center"/>
          </w:tcPr>
          <w:p w14:paraId="6795570F">
            <w:pPr>
              <w:jc w:val="center"/>
            </w:pPr>
          </w:p>
        </w:tc>
      </w:tr>
      <w:tr w14:paraId="2476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vAlign w:val="center"/>
          </w:tcPr>
          <w:p w14:paraId="62A18C71">
            <w:pPr>
              <w:jc w:val="center"/>
            </w:pPr>
          </w:p>
        </w:tc>
        <w:tc>
          <w:tcPr>
            <w:tcW w:w="3444" w:type="dxa"/>
            <w:gridSpan w:val="3"/>
            <w:vAlign w:val="center"/>
          </w:tcPr>
          <w:p w14:paraId="32061B60">
            <w:pPr>
              <w:jc w:val="center"/>
            </w:pPr>
          </w:p>
        </w:tc>
        <w:tc>
          <w:tcPr>
            <w:tcW w:w="1843" w:type="dxa"/>
            <w:vAlign w:val="center"/>
          </w:tcPr>
          <w:p w14:paraId="12964E20">
            <w:pPr>
              <w:jc w:val="center"/>
            </w:pPr>
          </w:p>
        </w:tc>
        <w:tc>
          <w:tcPr>
            <w:tcW w:w="2126" w:type="dxa"/>
            <w:vAlign w:val="center"/>
          </w:tcPr>
          <w:p w14:paraId="292461A1">
            <w:pPr>
              <w:jc w:val="center"/>
            </w:pPr>
          </w:p>
        </w:tc>
      </w:tr>
    </w:tbl>
    <w:p w14:paraId="63534D5D">
      <w:pPr>
        <w:sectPr>
          <w:pgSz w:w="11906" w:h="16838"/>
          <w:pgMar w:top="1418" w:right="1134" w:bottom="1418" w:left="1134" w:header="851" w:footer="992" w:gutter="0"/>
          <w:cols w:space="720" w:num="1"/>
          <w:docGrid w:type="lines" w:linePitch="312" w:charSpace="0"/>
        </w:sectPr>
      </w:pPr>
    </w:p>
    <w:p w14:paraId="03C94895">
      <w:pPr>
        <w:pStyle w:val="5"/>
        <w:jc w:val="center"/>
        <w:rPr>
          <w:rFonts w:ascii="Times New Roman" w:hAnsi="Times New Roman"/>
          <w:b w:val="0"/>
          <w:bCs w:val="0"/>
          <w:sz w:val="30"/>
          <w:szCs w:val="30"/>
        </w:rPr>
      </w:pPr>
      <w:r>
        <w:rPr>
          <w:rFonts w:ascii="Times New Roman" w:hAnsi="Times New Roman"/>
          <w:b w:val="0"/>
          <w:bCs w:val="0"/>
          <w:sz w:val="30"/>
          <w:szCs w:val="30"/>
        </w:rPr>
        <w:t>（三）主要人员简历表</w:t>
      </w:r>
    </w:p>
    <w:p w14:paraId="1F04416A">
      <w:pPr>
        <w:ind w:firstLine="480" w:firstLineChars="200"/>
        <w:rPr>
          <w:sz w:val="24"/>
        </w:rPr>
      </w:pPr>
      <w:r>
        <w:rPr>
          <w:sz w:val="24"/>
        </w:rPr>
        <w:t>“主要人员简历表”中的技术负责人应附身份证、职称证；其他主要人员应附职称证（执业证或上岗证书）。</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55"/>
        <w:gridCol w:w="1625"/>
        <w:gridCol w:w="1080"/>
        <w:gridCol w:w="900"/>
        <w:gridCol w:w="540"/>
        <w:gridCol w:w="1252"/>
        <w:gridCol w:w="728"/>
        <w:gridCol w:w="1789"/>
      </w:tblGrid>
      <w:tr w14:paraId="568B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615" w:type="dxa"/>
            <w:gridSpan w:val="2"/>
            <w:vAlign w:val="center"/>
          </w:tcPr>
          <w:p w14:paraId="316E8E98">
            <w:pPr>
              <w:jc w:val="center"/>
            </w:pPr>
            <w:r>
              <w:t>姓名</w:t>
            </w:r>
          </w:p>
        </w:tc>
        <w:tc>
          <w:tcPr>
            <w:tcW w:w="1625" w:type="dxa"/>
          </w:tcPr>
          <w:p w14:paraId="62F0C12D"/>
        </w:tc>
        <w:tc>
          <w:tcPr>
            <w:tcW w:w="1080" w:type="dxa"/>
            <w:vAlign w:val="center"/>
          </w:tcPr>
          <w:p w14:paraId="42614F80">
            <w:pPr>
              <w:jc w:val="center"/>
            </w:pPr>
            <w:r>
              <w:t>年龄</w:t>
            </w:r>
          </w:p>
        </w:tc>
        <w:tc>
          <w:tcPr>
            <w:tcW w:w="1440" w:type="dxa"/>
            <w:gridSpan w:val="2"/>
          </w:tcPr>
          <w:p w14:paraId="0DCBBF87"/>
        </w:tc>
        <w:tc>
          <w:tcPr>
            <w:tcW w:w="1980" w:type="dxa"/>
            <w:gridSpan w:val="2"/>
            <w:vAlign w:val="center"/>
          </w:tcPr>
          <w:p w14:paraId="6F072510">
            <w:pPr>
              <w:jc w:val="center"/>
            </w:pPr>
            <w:r>
              <w:t>学          历</w:t>
            </w:r>
          </w:p>
        </w:tc>
        <w:tc>
          <w:tcPr>
            <w:tcW w:w="1789" w:type="dxa"/>
          </w:tcPr>
          <w:p w14:paraId="7676BFED"/>
        </w:tc>
      </w:tr>
      <w:tr w14:paraId="28B8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615" w:type="dxa"/>
            <w:gridSpan w:val="2"/>
            <w:vAlign w:val="center"/>
          </w:tcPr>
          <w:p w14:paraId="77A97BB6">
            <w:pPr>
              <w:jc w:val="center"/>
            </w:pPr>
            <w:r>
              <w:t>职称</w:t>
            </w:r>
          </w:p>
        </w:tc>
        <w:tc>
          <w:tcPr>
            <w:tcW w:w="1625" w:type="dxa"/>
          </w:tcPr>
          <w:p w14:paraId="4246FDDC"/>
        </w:tc>
        <w:tc>
          <w:tcPr>
            <w:tcW w:w="1080" w:type="dxa"/>
            <w:vAlign w:val="center"/>
          </w:tcPr>
          <w:p w14:paraId="1635C893">
            <w:pPr>
              <w:jc w:val="center"/>
            </w:pPr>
            <w:r>
              <w:t>职务</w:t>
            </w:r>
          </w:p>
        </w:tc>
        <w:tc>
          <w:tcPr>
            <w:tcW w:w="1440" w:type="dxa"/>
            <w:gridSpan w:val="2"/>
          </w:tcPr>
          <w:p w14:paraId="35F6886C"/>
        </w:tc>
        <w:tc>
          <w:tcPr>
            <w:tcW w:w="1980" w:type="dxa"/>
            <w:gridSpan w:val="2"/>
            <w:vAlign w:val="center"/>
          </w:tcPr>
          <w:p w14:paraId="3DBE8C84">
            <w:pPr>
              <w:jc w:val="center"/>
            </w:pPr>
            <w:r>
              <w:t>拟在本合同任职</w:t>
            </w:r>
          </w:p>
        </w:tc>
        <w:tc>
          <w:tcPr>
            <w:tcW w:w="1789" w:type="dxa"/>
          </w:tcPr>
          <w:p w14:paraId="77B05AFF"/>
        </w:tc>
      </w:tr>
      <w:tr w14:paraId="352E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615" w:type="dxa"/>
            <w:gridSpan w:val="2"/>
            <w:vAlign w:val="center"/>
          </w:tcPr>
          <w:p w14:paraId="488B76AF">
            <w:pPr>
              <w:jc w:val="center"/>
            </w:pPr>
            <w:r>
              <w:t>毕业学校</w:t>
            </w:r>
          </w:p>
        </w:tc>
        <w:tc>
          <w:tcPr>
            <w:tcW w:w="7914" w:type="dxa"/>
            <w:gridSpan w:val="7"/>
          </w:tcPr>
          <w:p w14:paraId="1824B075">
            <w:pPr>
              <w:ind w:firstLine="525" w:firstLineChars="250"/>
            </w:pPr>
            <w:r>
              <w:t>年毕业于                 学校         专业</w:t>
            </w:r>
          </w:p>
        </w:tc>
      </w:tr>
      <w:tr w14:paraId="0CD7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9529" w:type="dxa"/>
            <w:gridSpan w:val="9"/>
          </w:tcPr>
          <w:p w14:paraId="068968AE">
            <w:r>
              <w:t>主要工作经历</w:t>
            </w:r>
          </w:p>
        </w:tc>
      </w:tr>
      <w:tr w14:paraId="18EE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vAlign w:val="center"/>
          </w:tcPr>
          <w:p w14:paraId="553745E1">
            <w:pPr>
              <w:jc w:val="center"/>
            </w:pPr>
            <w:r>
              <w:t>时间</w:t>
            </w:r>
          </w:p>
        </w:tc>
        <w:tc>
          <w:tcPr>
            <w:tcW w:w="3960" w:type="dxa"/>
            <w:gridSpan w:val="4"/>
            <w:vAlign w:val="center"/>
          </w:tcPr>
          <w:p w14:paraId="74EC0CB4">
            <w:pPr>
              <w:jc w:val="center"/>
            </w:pPr>
            <w:r>
              <w:t>参加过的类似项目</w:t>
            </w:r>
          </w:p>
        </w:tc>
        <w:tc>
          <w:tcPr>
            <w:tcW w:w="1792" w:type="dxa"/>
            <w:gridSpan w:val="2"/>
            <w:vAlign w:val="center"/>
          </w:tcPr>
          <w:p w14:paraId="2BB3B7F8">
            <w:pPr>
              <w:jc w:val="center"/>
            </w:pPr>
            <w:r>
              <w:t>担任职务</w:t>
            </w:r>
          </w:p>
        </w:tc>
        <w:tc>
          <w:tcPr>
            <w:tcW w:w="2517" w:type="dxa"/>
            <w:gridSpan w:val="2"/>
            <w:vAlign w:val="center"/>
          </w:tcPr>
          <w:p w14:paraId="6D0E8FE5">
            <w:pPr>
              <w:jc w:val="center"/>
            </w:pPr>
            <w:r>
              <w:t>发包人及联系电话</w:t>
            </w:r>
          </w:p>
        </w:tc>
      </w:tr>
      <w:tr w14:paraId="570D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tcPr>
          <w:p w14:paraId="2C8CD56C"/>
        </w:tc>
        <w:tc>
          <w:tcPr>
            <w:tcW w:w="3960" w:type="dxa"/>
            <w:gridSpan w:val="4"/>
          </w:tcPr>
          <w:p w14:paraId="215839CD"/>
        </w:tc>
        <w:tc>
          <w:tcPr>
            <w:tcW w:w="1792" w:type="dxa"/>
            <w:gridSpan w:val="2"/>
          </w:tcPr>
          <w:p w14:paraId="29A12058"/>
        </w:tc>
        <w:tc>
          <w:tcPr>
            <w:tcW w:w="2517" w:type="dxa"/>
            <w:gridSpan w:val="2"/>
          </w:tcPr>
          <w:p w14:paraId="2F06A68F"/>
        </w:tc>
      </w:tr>
      <w:tr w14:paraId="170C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tcPr>
          <w:p w14:paraId="6672F396"/>
        </w:tc>
        <w:tc>
          <w:tcPr>
            <w:tcW w:w="3960" w:type="dxa"/>
            <w:gridSpan w:val="4"/>
          </w:tcPr>
          <w:p w14:paraId="3E5835F3"/>
        </w:tc>
        <w:tc>
          <w:tcPr>
            <w:tcW w:w="1792" w:type="dxa"/>
            <w:gridSpan w:val="2"/>
          </w:tcPr>
          <w:p w14:paraId="77D1DDB4"/>
        </w:tc>
        <w:tc>
          <w:tcPr>
            <w:tcW w:w="2517" w:type="dxa"/>
            <w:gridSpan w:val="2"/>
          </w:tcPr>
          <w:p w14:paraId="7B2BE4F1"/>
        </w:tc>
      </w:tr>
      <w:tr w14:paraId="7D5B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260" w:type="dxa"/>
          </w:tcPr>
          <w:p w14:paraId="3901E864"/>
        </w:tc>
        <w:tc>
          <w:tcPr>
            <w:tcW w:w="3960" w:type="dxa"/>
            <w:gridSpan w:val="4"/>
          </w:tcPr>
          <w:p w14:paraId="37CA3493"/>
        </w:tc>
        <w:tc>
          <w:tcPr>
            <w:tcW w:w="1792" w:type="dxa"/>
            <w:gridSpan w:val="2"/>
          </w:tcPr>
          <w:p w14:paraId="4E3B96C4"/>
        </w:tc>
        <w:tc>
          <w:tcPr>
            <w:tcW w:w="2517" w:type="dxa"/>
            <w:gridSpan w:val="2"/>
          </w:tcPr>
          <w:p w14:paraId="51DE8798"/>
        </w:tc>
      </w:tr>
      <w:tr w14:paraId="2DBB6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260" w:type="dxa"/>
          </w:tcPr>
          <w:p w14:paraId="4C7FD406"/>
        </w:tc>
        <w:tc>
          <w:tcPr>
            <w:tcW w:w="3960" w:type="dxa"/>
            <w:gridSpan w:val="4"/>
          </w:tcPr>
          <w:p w14:paraId="0181C7AE"/>
        </w:tc>
        <w:tc>
          <w:tcPr>
            <w:tcW w:w="1792" w:type="dxa"/>
            <w:gridSpan w:val="2"/>
          </w:tcPr>
          <w:p w14:paraId="7FA48535"/>
        </w:tc>
        <w:tc>
          <w:tcPr>
            <w:tcW w:w="2517" w:type="dxa"/>
            <w:gridSpan w:val="2"/>
          </w:tcPr>
          <w:p w14:paraId="1968F05F"/>
        </w:tc>
      </w:tr>
      <w:tr w14:paraId="2332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260" w:type="dxa"/>
          </w:tcPr>
          <w:p w14:paraId="4D53286B"/>
        </w:tc>
        <w:tc>
          <w:tcPr>
            <w:tcW w:w="3960" w:type="dxa"/>
            <w:gridSpan w:val="4"/>
          </w:tcPr>
          <w:p w14:paraId="4FD60894"/>
        </w:tc>
        <w:tc>
          <w:tcPr>
            <w:tcW w:w="1792" w:type="dxa"/>
            <w:gridSpan w:val="2"/>
          </w:tcPr>
          <w:p w14:paraId="1885934B"/>
        </w:tc>
        <w:tc>
          <w:tcPr>
            <w:tcW w:w="2517" w:type="dxa"/>
            <w:gridSpan w:val="2"/>
          </w:tcPr>
          <w:p w14:paraId="1BDE89B1"/>
        </w:tc>
      </w:tr>
      <w:tr w14:paraId="53BD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260" w:type="dxa"/>
          </w:tcPr>
          <w:p w14:paraId="6F5E69D1"/>
        </w:tc>
        <w:tc>
          <w:tcPr>
            <w:tcW w:w="3960" w:type="dxa"/>
            <w:gridSpan w:val="4"/>
          </w:tcPr>
          <w:p w14:paraId="25503940"/>
        </w:tc>
        <w:tc>
          <w:tcPr>
            <w:tcW w:w="1792" w:type="dxa"/>
            <w:gridSpan w:val="2"/>
          </w:tcPr>
          <w:p w14:paraId="094CF267"/>
        </w:tc>
        <w:tc>
          <w:tcPr>
            <w:tcW w:w="2517" w:type="dxa"/>
            <w:gridSpan w:val="2"/>
          </w:tcPr>
          <w:p w14:paraId="2867A1A7"/>
        </w:tc>
      </w:tr>
      <w:tr w14:paraId="7D71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tcPr>
          <w:p w14:paraId="1085F38E"/>
        </w:tc>
        <w:tc>
          <w:tcPr>
            <w:tcW w:w="3960" w:type="dxa"/>
            <w:gridSpan w:val="4"/>
          </w:tcPr>
          <w:p w14:paraId="3DD301C5"/>
        </w:tc>
        <w:tc>
          <w:tcPr>
            <w:tcW w:w="1792" w:type="dxa"/>
            <w:gridSpan w:val="2"/>
          </w:tcPr>
          <w:p w14:paraId="198660F6"/>
        </w:tc>
        <w:tc>
          <w:tcPr>
            <w:tcW w:w="2517" w:type="dxa"/>
            <w:gridSpan w:val="2"/>
          </w:tcPr>
          <w:p w14:paraId="33CDD04E"/>
        </w:tc>
      </w:tr>
      <w:tr w14:paraId="54F2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tcPr>
          <w:p w14:paraId="359E9011"/>
        </w:tc>
        <w:tc>
          <w:tcPr>
            <w:tcW w:w="3960" w:type="dxa"/>
            <w:gridSpan w:val="4"/>
          </w:tcPr>
          <w:p w14:paraId="5F965F11"/>
        </w:tc>
        <w:tc>
          <w:tcPr>
            <w:tcW w:w="1792" w:type="dxa"/>
            <w:gridSpan w:val="2"/>
          </w:tcPr>
          <w:p w14:paraId="5EAA612E"/>
        </w:tc>
        <w:tc>
          <w:tcPr>
            <w:tcW w:w="2517" w:type="dxa"/>
            <w:gridSpan w:val="2"/>
          </w:tcPr>
          <w:p w14:paraId="505AED04"/>
        </w:tc>
      </w:tr>
      <w:tr w14:paraId="2733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260" w:type="dxa"/>
          </w:tcPr>
          <w:p w14:paraId="64DC1253"/>
        </w:tc>
        <w:tc>
          <w:tcPr>
            <w:tcW w:w="3960" w:type="dxa"/>
            <w:gridSpan w:val="4"/>
          </w:tcPr>
          <w:p w14:paraId="62BFFA62"/>
        </w:tc>
        <w:tc>
          <w:tcPr>
            <w:tcW w:w="1792" w:type="dxa"/>
            <w:gridSpan w:val="2"/>
          </w:tcPr>
          <w:p w14:paraId="156105B3"/>
        </w:tc>
        <w:tc>
          <w:tcPr>
            <w:tcW w:w="2517" w:type="dxa"/>
            <w:gridSpan w:val="2"/>
          </w:tcPr>
          <w:p w14:paraId="39743469"/>
        </w:tc>
      </w:tr>
      <w:tr w14:paraId="3C04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260" w:type="dxa"/>
          </w:tcPr>
          <w:p w14:paraId="0C9DA8B7"/>
        </w:tc>
        <w:tc>
          <w:tcPr>
            <w:tcW w:w="3960" w:type="dxa"/>
            <w:gridSpan w:val="4"/>
          </w:tcPr>
          <w:p w14:paraId="4AE5AA25"/>
        </w:tc>
        <w:tc>
          <w:tcPr>
            <w:tcW w:w="1792" w:type="dxa"/>
            <w:gridSpan w:val="2"/>
          </w:tcPr>
          <w:p w14:paraId="19AADFCB"/>
        </w:tc>
        <w:tc>
          <w:tcPr>
            <w:tcW w:w="2517" w:type="dxa"/>
            <w:gridSpan w:val="2"/>
          </w:tcPr>
          <w:p w14:paraId="0518A6C9"/>
        </w:tc>
      </w:tr>
      <w:tr w14:paraId="2BA9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60" w:type="dxa"/>
          </w:tcPr>
          <w:p w14:paraId="45FCCD87"/>
        </w:tc>
        <w:tc>
          <w:tcPr>
            <w:tcW w:w="3960" w:type="dxa"/>
            <w:gridSpan w:val="4"/>
          </w:tcPr>
          <w:p w14:paraId="12BF7F42"/>
        </w:tc>
        <w:tc>
          <w:tcPr>
            <w:tcW w:w="1792" w:type="dxa"/>
            <w:gridSpan w:val="2"/>
          </w:tcPr>
          <w:p w14:paraId="51876B10"/>
        </w:tc>
        <w:tc>
          <w:tcPr>
            <w:tcW w:w="2517" w:type="dxa"/>
            <w:gridSpan w:val="2"/>
          </w:tcPr>
          <w:p w14:paraId="767AE94F"/>
        </w:tc>
      </w:tr>
      <w:tr w14:paraId="793B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260" w:type="dxa"/>
          </w:tcPr>
          <w:p w14:paraId="4814983D"/>
        </w:tc>
        <w:tc>
          <w:tcPr>
            <w:tcW w:w="3960" w:type="dxa"/>
            <w:gridSpan w:val="4"/>
          </w:tcPr>
          <w:p w14:paraId="585BBF56"/>
        </w:tc>
        <w:tc>
          <w:tcPr>
            <w:tcW w:w="1792" w:type="dxa"/>
            <w:gridSpan w:val="2"/>
          </w:tcPr>
          <w:p w14:paraId="3FCD305A"/>
        </w:tc>
        <w:tc>
          <w:tcPr>
            <w:tcW w:w="2517" w:type="dxa"/>
            <w:gridSpan w:val="2"/>
          </w:tcPr>
          <w:p w14:paraId="123F7D26"/>
        </w:tc>
      </w:tr>
    </w:tbl>
    <w:p w14:paraId="0E9C7EB2"/>
    <w:p w14:paraId="279FBB1D">
      <w:pPr>
        <w:ind w:firstLine="420" w:firstLineChars="200"/>
        <w:sectPr>
          <w:pgSz w:w="11906" w:h="16838"/>
          <w:pgMar w:top="1418" w:right="1134" w:bottom="1418" w:left="1134" w:header="851" w:footer="992" w:gutter="0"/>
          <w:cols w:space="720" w:num="1"/>
          <w:docGrid w:type="lines" w:linePitch="312" w:charSpace="0"/>
        </w:sectPr>
      </w:pPr>
    </w:p>
    <w:p w14:paraId="731396F8">
      <w:pPr>
        <w:pStyle w:val="4"/>
        <w:jc w:val="center"/>
        <w:rPr>
          <w:b w:val="0"/>
          <w:bCs w:val="0"/>
        </w:rPr>
      </w:pPr>
      <w:bookmarkStart w:id="1038" w:name="_Toc8503"/>
      <w:bookmarkStart w:id="1039" w:name="_Toc27993"/>
      <w:r>
        <w:rPr>
          <w:rFonts w:hint="eastAsia"/>
          <w:b w:val="0"/>
          <w:bCs w:val="0"/>
        </w:rPr>
        <w:t>七</w:t>
      </w:r>
      <w:r>
        <w:rPr>
          <w:b w:val="0"/>
          <w:bCs w:val="0"/>
        </w:rPr>
        <w:t>、资格审查资料</w:t>
      </w:r>
    </w:p>
    <w:p w14:paraId="22F91FB8">
      <w:pPr>
        <w:pStyle w:val="5"/>
        <w:jc w:val="center"/>
        <w:rPr>
          <w:rFonts w:ascii="Times New Roman" w:hAnsi="Times New Roman"/>
          <w:b w:val="0"/>
          <w:bCs w:val="0"/>
          <w:sz w:val="30"/>
          <w:szCs w:val="30"/>
        </w:rPr>
      </w:pPr>
      <w:r>
        <w:rPr>
          <w:rFonts w:ascii="Times New Roman" w:hAnsi="Times New Roman"/>
          <w:b w:val="0"/>
          <w:bCs w:val="0"/>
          <w:sz w:val="30"/>
          <w:szCs w:val="30"/>
        </w:rPr>
        <w:t>（一）</w:t>
      </w:r>
      <w:r>
        <w:rPr>
          <w:rFonts w:hint="eastAsia" w:ascii="Times New Roman" w:hAnsi="Times New Roman"/>
          <w:b w:val="0"/>
          <w:bCs w:val="0"/>
          <w:sz w:val="30"/>
          <w:szCs w:val="30"/>
        </w:rPr>
        <w:t>报价</w:t>
      </w:r>
      <w:r>
        <w:rPr>
          <w:rFonts w:ascii="Times New Roman" w:hAnsi="Times New Roman"/>
          <w:b w:val="0"/>
          <w:bCs w:val="0"/>
          <w:sz w:val="30"/>
          <w:szCs w:val="30"/>
        </w:rPr>
        <w:t>人基本情况表</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714"/>
        <w:gridCol w:w="538"/>
        <w:gridCol w:w="1089"/>
        <w:gridCol w:w="176"/>
        <w:gridCol w:w="723"/>
        <w:gridCol w:w="1430"/>
      </w:tblGrid>
      <w:tr w14:paraId="2640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980" w:type="dxa"/>
          </w:tcPr>
          <w:p w14:paraId="107BF216">
            <w:r>
              <w:rPr>
                <w:rFonts w:hint="eastAsia"/>
              </w:rPr>
              <w:t>报价</w:t>
            </w:r>
            <w:r>
              <w:t>人名称</w:t>
            </w:r>
          </w:p>
        </w:tc>
        <w:tc>
          <w:tcPr>
            <w:tcW w:w="7550" w:type="dxa"/>
            <w:gridSpan w:val="8"/>
          </w:tcPr>
          <w:p w14:paraId="40825F72"/>
        </w:tc>
      </w:tr>
      <w:tr w14:paraId="0207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80" w:type="dxa"/>
          </w:tcPr>
          <w:p w14:paraId="3891533A">
            <w:r>
              <w:t>注册地址</w:t>
            </w:r>
          </w:p>
        </w:tc>
        <w:tc>
          <w:tcPr>
            <w:tcW w:w="4132" w:type="dxa"/>
            <w:gridSpan w:val="4"/>
          </w:tcPr>
          <w:p w14:paraId="552CD8A6"/>
        </w:tc>
        <w:tc>
          <w:tcPr>
            <w:tcW w:w="1089" w:type="dxa"/>
          </w:tcPr>
          <w:p w14:paraId="7F520907">
            <w:r>
              <w:t>邮政编码</w:t>
            </w:r>
          </w:p>
        </w:tc>
        <w:tc>
          <w:tcPr>
            <w:tcW w:w="2329" w:type="dxa"/>
            <w:gridSpan w:val="3"/>
          </w:tcPr>
          <w:p w14:paraId="6DB0BD6A"/>
        </w:tc>
      </w:tr>
      <w:tr w14:paraId="70D2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980" w:type="dxa"/>
            <w:vMerge w:val="restart"/>
            <w:vAlign w:val="center"/>
          </w:tcPr>
          <w:p w14:paraId="0D00C975">
            <w:pPr>
              <w:jc w:val="center"/>
            </w:pPr>
            <w:r>
              <w:t>联系方式</w:t>
            </w:r>
          </w:p>
        </w:tc>
        <w:tc>
          <w:tcPr>
            <w:tcW w:w="1077" w:type="dxa"/>
          </w:tcPr>
          <w:p w14:paraId="522061A6">
            <w:r>
              <w:t>联系人</w:t>
            </w:r>
          </w:p>
        </w:tc>
        <w:tc>
          <w:tcPr>
            <w:tcW w:w="3055" w:type="dxa"/>
            <w:gridSpan w:val="3"/>
          </w:tcPr>
          <w:p w14:paraId="255F7DC9"/>
        </w:tc>
        <w:tc>
          <w:tcPr>
            <w:tcW w:w="1089" w:type="dxa"/>
          </w:tcPr>
          <w:p w14:paraId="5CFE03C1">
            <w:r>
              <w:t>电话</w:t>
            </w:r>
          </w:p>
        </w:tc>
        <w:tc>
          <w:tcPr>
            <w:tcW w:w="2329" w:type="dxa"/>
            <w:gridSpan w:val="3"/>
          </w:tcPr>
          <w:p w14:paraId="1179AF23"/>
        </w:tc>
      </w:tr>
      <w:tr w14:paraId="2AEF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0" w:type="dxa"/>
            <w:vMerge w:val="continue"/>
          </w:tcPr>
          <w:p w14:paraId="6E8CC769"/>
        </w:tc>
        <w:tc>
          <w:tcPr>
            <w:tcW w:w="1077" w:type="dxa"/>
          </w:tcPr>
          <w:p w14:paraId="38CB62EB">
            <w:r>
              <w:t>传真</w:t>
            </w:r>
          </w:p>
        </w:tc>
        <w:tc>
          <w:tcPr>
            <w:tcW w:w="3055" w:type="dxa"/>
            <w:gridSpan w:val="3"/>
          </w:tcPr>
          <w:p w14:paraId="47477FED"/>
        </w:tc>
        <w:tc>
          <w:tcPr>
            <w:tcW w:w="1089" w:type="dxa"/>
          </w:tcPr>
          <w:p w14:paraId="1E0899F0">
            <w:r>
              <w:t>网址</w:t>
            </w:r>
          </w:p>
        </w:tc>
        <w:tc>
          <w:tcPr>
            <w:tcW w:w="2329" w:type="dxa"/>
            <w:gridSpan w:val="3"/>
          </w:tcPr>
          <w:p w14:paraId="3BFBA4AA"/>
        </w:tc>
      </w:tr>
      <w:tr w14:paraId="3D18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Pr>
          <w:p w14:paraId="75B809BC">
            <w:r>
              <w:t>组织结构</w:t>
            </w:r>
          </w:p>
        </w:tc>
        <w:tc>
          <w:tcPr>
            <w:tcW w:w="7550" w:type="dxa"/>
            <w:gridSpan w:val="8"/>
          </w:tcPr>
          <w:p w14:paraId="1CF4AE21"/>
        </w:tc>
      </w:tr>
      <w:tr w14:paraId="4048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980" w:type="dxa"/>
          </w:tcPr>
          <w:p w14:paraId="6F0F580E">
            <w:r>
              <w:t>法定代表人</w:t>
            </w:r>
          </w:p>
        </w:tc>
        <w:tc>
          <w:tcPr>
            <w:tcW w:w="1077" w:type="dxa"/>
          </w:tcPr>
          <w:p w14:paraId="7FD9BE2B">
            <w:r>
              <w:t>姓名</w:t>
            </w:r>
          </w:p>
        </w:tc>
        <w:tc>
          <w:tcPr>
            <w:tcW w:w="1803" w:type="dxa"/>
          </w:tcPr>
          <w:p w14:paraId="0F7AA2F6"/>
        </w:tc>
        <w:tc>
          <w:tcPr>
            <w:tcW w:w="1252" w:type="dxa"/>
            <w:gridSpan w:val="2"/>
          </w:tcPr>
          <w:p w14:paraId="233680CD">
            <w:r>
              <w:t>技术职称</w:t>
            </w:r>
          </w:p>
        </w:tc>
        <w:tc>
          <w:tcPr>
            <w:tcW w:w="1265" w:type="dxa"/>
            <w:gridSpan w:val="2"/>
          </w:tcPr>
          <w:p w14:paraId="10C6F350"/>
        </w:tc>
        <w:tc>
          <w:tcPr>
            <w:tcW w:w="723" w:type="dxa"/>
          </w:tcPr>
          <w:p w14:paraId="1B7EE800">
            <w:r>
              <w:t>电话</w:t>
            </w:r>
          </w:p>
        </w:tc>
        <w:tc>
          <w:tcPr>
            <w:tcW w:w="1430" w:type="dxa"/>
          </w:tcPr>
          <w:p w14:paraId="34312C3E"/>
        </w:tc>
      </w:tr>
      <w:tr w14:paraId="45D3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80" w:type="dxa"/>
          </w:tcPr>
          <w:p w14:paraId="3A7A739B">
            <w:r>
              <w:t>技术负责人</w:t>
            </w:r>
          </w:p>
        </w:tc>
        <w:tc>
          <w:tcPr>
            <w:tcW w:w="1077" w:type="dxa"/>
          </w:tcPr>
          <w:p w14:paraId="2032EE0F">
            <w:r>
              <w:t>姓名</w:t>
            </w:r>
          </w:p>
        </w:tc>
        <w:tc>
          <w:tcPr>
            <w:tcW w:w="1803" w:type="dxa"/>
          </w:tcPr>
          <w:p w14:paraId="731F4AA9"/>
        </w:tc>
        <w:tc>
          <w:tcPr>
            <w:tcW w:w="1252" w:type="dxa"/>
            <w:gridSpan w:val="2"/>
          </w:tcPr>
          <w:p w14:paraId="5E71EC40">
            <w:r>
              <w:t>技术职称</w:t>
            </w:r>
          </w:p>
        </w:tc>
        <w:tc>
          <w:tcPr>
            <w:tcW w:w="1265" w:type="dxa"/>
            <w:gridSpan w:val="2"/>
          </w:tcPr>
          <w:p w14:paraId="78D5944C"/>
        </w:tc>
        <w:tc>
          <w:tcPr>
            <w:tcW w:w="723" w:type="dxa"/>
          </w:tcPr>
          <w:p w14:paraId="600FD289">
            <w:r>
              <w:t>电话</w:t>
            </w:r>
          </w:p>
        </w:tc>
        <w:tc>
          <w:tcPr>
            <w:tcW w:w="1430" w:type="dxa"/>
          </w:tcPr>
          <w:p w14:paraId="0A0BAE98"/>
        </w:tc>
      </w:tr>
      <w:tr w14:paraId="61D0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Pr>
          <w:p w14:paraId="27D0220B">
            <w:r>
              <w:t>成立时间</w:t>
            </w:r>
          </w:p>
        </w:tc>
        <w:tc>
          <w:tcPr>
            <w:tcW w:w="2880" w:type="dxa"/>
            <w:gridSpan w:val="2"/>
          </w:tcPr>
          <w:p w14:paraId="7979B3C1"/>
        </w:tc>
        <w:tc>
          <w:tcPr>
            <w:tcW w:w="4670" w:type="dxa"/>
            <w:gridSpan w:val="6"/>
          </w:tcPr>
          <w:p w14:paraId="59961E53">
            <w:r>
              <w:t>员工总人数：</w:t>
            </w:r>
          </w:p>
        </w:tc>
      </w:tr>
      <w:tr w14:paraId="0677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980" w:type="dxa"/>
          </w:tcPr>
          <w:p w14:paraId="03CA8381">
            <w:r>
              <w:t>企业资质等级</w:t>
            </w:r>
          </w:p>
        </w:tc>
        <w:tc>
          <w:tcPr>
            <w:tcW w:w="2880" w:type="dxa"/>
            <w:gridSpan w:val="2"/>
          </w:tcPr>
          <w:p w14:paraId="4B9462C7"/>
        </w:tc>
        <w:tc>
          <w:tcPr>
            <w:tcW w:w="714" w:type="dxa"/>
            <w:vMerge w:val="restart"/>
            <w:vAlign w:val="center"/>
          </w:tcPr>
          <w:p w14:paraId="4324D883">
            <w:pPr>
              <w:jc w:val="center"/>
            </w:pPr>
            <w:r>
              <w:t>其中</w:t>
            </w:r>
          </w:p>
        </w:tc>
        <w:tc>
          <w:tcPr>
            <w:tcW w:w="1803" w:type="dxa"/>
            <w:gridSpan w:val="3"/>
          </w:tcPr>
          <w:p w14:paraId="6E696F04">
            <w:r>
              <w:t>项目经理</w:t>
            </w:r>
          </w:p>
        </w:tc>
        <w:tc>
          <w:tcPr>
            <w:tcW w:w="2153" w:type="dxa"/>
            <w:gridSpan w:val="2"/>
          </w:tcPr>
          <w:p w14:paraId="7909105E"/>
        </w:tc>
      </w:tr>
      <w:tr w14:paraId="60D3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980" w:type="dxa"/>
          </w:tcPr>
          <w:p w14:paraId="5230CCCA">
            <w:r>
              <w:t>营业执照号</w:t>
            </w:r>
          </w:p>
        </w:tc>
        <w:tc>
          <w:tcPr>
            <w:tcW w:w="2880" w:type="dxa"/>
            <w:gridSpan w:val="2"/>
          </w:tcPr>
          <w:p w14:paraId="35945DD8"/>
        </w:tc>
        <w:tc>
          <w:tcPr>
            <w:tcW w:w="714" w:type="dxa"/>
            <w:vMerge w:val="continue"/>
          </w:tcPr>
          <w:p w14:paraId="3768DDBB"/>
        </w:tc>
        <w:tc>
          <w:tcPr>
            <w:tcW w:w="1803" w:type="dxa"/>
            <w:gridSpan w:val="3"/>
          </w:tcPr>
          <w:p w14:paraId="3BD428D0">
            <w:r>
              <w:t>高级职称人员</w:t>
            </w:r>
          </w:p>
        </w:tc>
        <w:tc>
          <w:tcPr>
            <w:tcW w:w="2153" w:type="dxa"/>
            <w:gridSpan w:val="2"/>
          </w:tcPr>
          <w:p w14:paraId="0ECCC32A"/>
        </w:tc>
      </w:tr>
      <w:tr w14:paraId="1A6C7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80" w:type="dxa"/>
          </w:tcPr>
          <w:p w14:paraId="22CD27CF">
            <w:r>
              <w:t>注册资金</w:t>
            </w:r>
          </w:p>
        </w:tc>
        <w:tc>
          <w:tcPr>
            <w:tcW w:w="2880" w:type="dxa"/>
            <w:gridSpan w:val="2"/>
          </w:tcPr>
          <w:p w14:paraId="38A7B3E7"/>
        </w:tc>
        <w:tc>
          <w:tcPr>
            <w:tcW w:w="714" w:type="dxa"/>
            <w:vMerge w:val="continue"/>
          </w:tcPr>
          <w:p w14:paraId="03208CA6"/>
        </w:tc>
        <w:tc>
          <w:tcPr>
            <w:tcW w:w="1803" w:type="dxa"/>
            <w:gridSpan w:val="3"/>
          </w:tcPr>
          <w:p w14:paraId="2E8CD8AD">
            <w:r>
              <w:t>中级职称人员</w:t>
            </w:r>
          </w:p>
        </w:tc>
        <w:tc>
          <w:tcPr>
            <w:tcW w:w="2153" w:type="dxa"/>
            <w:gridSpan w:val="2"/>
          </w:tcPr>
          <w:p w14:paraId="774FD2FC"/>
        </w:tc>
      </w:tr>
      <w:tr w14:paraId="1551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980" w:type="dxa"/>
          </w:tcPr>
          <w:p w14:paraId="2005525E">
            <w:r>
              <w:t>开户银行</w:t>
            </w:r>
          </w:p>
        </w:tc>
        <w:tc>
          <w:tcPr>
            <w:tcW w:w="2880" w:type="dxa"/>
            <w:gridSpan w:val="2"/>
          </w:tcPr>
          <w:p w14:paraId="524E5D01"/>
        </w:tc>
        <w:tc>
          <w:tcPr>
            <w:tcW w:w="714" w:type="dxa"/>
            <w:vMerge w:val="continue"/>
          </w:tcPr>
          <w:p w14:paraId="7320E567"/>
        </w:tc>
        <w:tc>
          <w:tcPr>
            <w:tcW w:w="1803" w:type="dxa"/>
            <w:gridSpan w:val="3"/>
          </w:tcPr>
          <w:p w14:paraId="52DEDE03">
            <w:r>
              <w:t>初级职称人员</w:t>
            </w:r>
          </w:p>
        </w:tc>
        <w:tc>
          <w:tcPr>
            <w:tcW w:w="2153" w:type="dxa"/>
            <w:gridSpan w:val="2"/>
          </w:tcPr>
          <w:p w14:paraId="61483497"/>
        </w:tc>
      </w:tr>
      <w:tr w14:paraId="63AB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980" w:type="dxa"/>
          </w:tcPr>
          <w:p w14:paraId="5DDC0523">
            <w:r>
              <w:t>账号</w:t>
            </w:r>
          </w:p>
        </w:tc>
        <w:tc>
          <w:tcPr>
            <w:tcW w:w="2880" w:type="dxa"/>
            <w:gridSpan w:val="2"/>
          </w:tcPr>
          <w:p w14:paraId="30CCD00D"/>
        </w:tc>
        <w:tc>
          <w:tcPr>
            <w:tcW w:w="714" w:type="dxa"/>
            <w:vMerge w:val="continue"/>
          </w:tcPr>
          <w:p w14:paraId="3FF10EE1"/>
        </w:tc>
        <w:tc>
          <w:tcPr>
            <w:tcW w:w="1803" w:type="dxa"/>
            <w:gridSpan w:val="3"/>
          </w:tcPr>
          <w:p w14:paraId="43D42148">
            <w:r>
              <w:t>技工</w:t>
            </w:r>
          </w:p>
        </w:tc>
        <w:tc>
          <w:tcPr>
            <w:tcW w:w="2153" w:type="dxa"/>
            <w:gridSpan w:val="2"/>
          </w:tcPr>
          <w:p w14:paraId="5A412B9F"/>
        </w:tc>
      </w:tr>
      <w:tr w14:paraId="160E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1980" w:type="dxa"/>
          </w:tcPr>
          <w:p w14:paraId="3A9D87B1">
            <w:r>
              <w:t>经营范围备注</w:t>
            </w:r>
          </w:p>
        </w:tc>
        <w:tc>
          <w:tcPr>
            <w:tcW w:w="7550" w:type="dxa"/>
            <w:gridSpan w:val="8"/>
          </w:tcPr>
          <w:p w14:paraId="05B93345">
            <w:pPr>
              <w:ind w:firstLine="420" w:firstLineChars="200"/>
            </w:pPr>
          </w:p>
        </w:tc>
      </w:tr>
    </w:tbl>
    <w:p w14:paraId="5299D9C7">
      <w:pPr>
        <w:pStyle w:val="39"/>
        <w:rPr>
          <w:sz w:val="24"/>
        </w:rPr>
      </w:pPr>
      <w:r>
        <w:rPr>
          <w:sz w:val="24"/>
        </w:rPr>
        <w:t xml:space="preserve">   备注：本表后应附企业法人有效的营业执照、企业资质证书副本、安全生产许可证等材料</w:t>
      </w:r>
    </w:p>
    <w:p w14:paraId="01A85250">
      <w:pPr>
        <w:pStyle w:val="5"/>
        <w:jc w:val="center"/>
        <w:rPr>
          <w:rFonts w:ascii="Times New Roman" w:hAnsi="Times New Roman"/>
          <w:color w:val="000000"/>
          <w:sz w:val="24"/>
          <w:szCs w:val="24"/>
        </w:rPr>
      </w:pPr>
      <w:r>
        <w:rPr>
          <w:rFonts w:ascii="Times New Roman" w:hAnsi="Times New Roman"/>
          <w:sz w:val="24"/>
        </w:rPr>
        <w:br w:type="page"/>
      </w:r>
      <w:r>
        <w:rPr>
          <w:rFonts w:ascii="Times New Roman" w:hAnsi="Times New Roman"/>
          <w:sz w:val="24"/>
        </w:rPr>
        <w:t>（二）</w:t>
      </w:r>
      <w:r>
        <w:rPr>
          <w:rFonts w:ascii="Times New Roman" w:hAnsi="Times New Roman"/>
          <w:color w:val="000000"/>
          <w:sz w:val="24"/>
          <w:szCs w:val="24"/>
        </w:rPr>
        <w:t>近年完成的类似项目情况表</w:t>
      </w:r>
      <w:bookmarkEnd w:id="1038"/>
      <w:bookmarkEnd w:id="1039"/>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51EF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E1FF4EC">
            <w:pPr>
              <w:jc w:val="center"/>
              <w:rPr>
                <w:color w:val="000000"/>
              </w:rPr>
            </w:pPr>
            <w:r>
              <w:rPr>
                <w:color w:val="000000"/>
              </w:rPr>
              <w:t>项目名称</w:t>
            </w:r>
          </w:p>
        </w:tc>
        <w:tc>
          <w:tcPr>
            <w:tcW w:w="6094" w:type="dxa"/>
            <w:vAlign w:val="center"/>
          </w:tcPr>
          <w:p w14:paraId="0B9A0C60">
            <w:pPr>
              <w:jc w:val="center"/>
              <w:rPr>
                <w:color w:val="000000"/>
              </w:rPr>
            </w:pPr>
          </w:p>
        </w:tc>
      </w:tr>
      <w:tr w14:paraId="129E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59C3A0E">
            <w:pPr>
              <w:jc w:val="center"/>
              <w:rPr>
                <w:color w:val="000000"/>
              </w:rPr>
            </w:pPr>
            <w:r>
              <w:rPr>
                <w:color w:val="000000"/>
              </w:rPr>
              <w:t>项目所在地</w:t>
            </w:r>
          </w:p>
        </w:tc>
        <w:tc>
          <w:tcPr>
            <w:tcW w:w="6094" w:type="dxa"/>
            <w:vAlign w:val="center"/>
          </w:tcPr>
          <w:p w14:paraId="102DD65A">
            <w:pPr>
              <w:jc w:val="center"/>
              <w:rPr>
                <w:color w:val="000000"/>
              </w:rPr>
            </w:pPr>
          </w:p>
        </w:tc>
      </w:tr>
      <w:tr w14:paraId="1B95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FCC2D9F">
            <w:pPr>
              <w:jc w:val="center"/>
              <w:rPr>
                <w:color w:val="000000"/>
              </w:rPr>
            </w:pPr>
            <w:r>
              <w:rPr>
                <w:color w:val="000000"/>
              </w:rPr>
              <w:t>发包人名称</w:t>
            </w:r>
          </w:p>
        </w:tc>
        <w:tc>
          <w:tcPr>
            <w:tcW w:w="6094" w:type="dxa"/>
            <w:vAlign w:val="center"/>
          </w:tcPr>
          <w:p w14:paraId="6B7F2E41">
            <w:pPr>
              <w:jc w:val="center"/>
              <w:rPr>
                <w:color w:val="000000"/>
              </w:rPr>
            </w:pPr>
          </w:p>
        </w:tc>
      </w:tr>
      <w:tr w14:paraId="1FB1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6EF9576">
            <w:pPr>
              <w:jc w:val="center"/>
              <w:rPr>
                <w:color w:val="000000"/>
              </w:rPr>
            </w:pPr>
            <w:r>
              <w:rPr>
                <w:color w:val="000000"/>
              </w:rPr>
              <w:t>发包人地址</w:t>
            </w:r>
          </w:p>
        </w:tc>
        <w:tc>
          <w:tcPr>
            <w:tcW w:w="6094" w:type="dxa"/>
            <w:vAlign w:val="center"/>
          </w:tcPr>
          <w:p w14:paraId="3227054A">
            <w:pPr>
              <w:jc w:val="center"/>
              <w:rPr>
                <w:color w:val="000000"/>
              </w:rPr>
            </w:pPr>
          </w:p>
        </w:tc>
      </w:tr>
      <w:tr w14:paraId="7A84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8443C79">
            <w:pPr>
              <w:jc w:val="center"/>
              <w:rPr>
                <w:color w:val="000000"/>
              </w:rPr>
            </w:pPr>
            <w:r>
              <w:rPr>
                <w:color w:val="000000"/>
              </w:rPr>
              <w:t>发包人联系人及电话</w:t>
            </w:r>
          </w:p>
        </w:tc>
        <w:tc>
          <w:tcPr>
            <w:tcW w:w="6094" w:type="dxa"/>
            <w:vAlign w:val="center"/>
          </w:tcPr>
          <w:p w14:paraId="260F922E">
            <w:pPr>
              <w:jc w:val="center"/>
              <w:rPr>
                <w:color w:val="000000"/>
              </w:rPr>
            </w:pPr>
          </w:p>
        </w:tc>
      </w:tr>
      <w:tr w14:paraId="722B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5EB9680">
            <w:pPr>
              <w:jc w:val="center"/>
              <w:rPr>
                <w:color w:val="000000"/>
              </w:rPr>
            </w:pPr>
            <w:r>
              <w:rPr>
                <w:color w:val="000000"/>
              </w:rPr>
              <w:t>合同价格</w:t>
            </w:r>
          </w:p>
        </w:tc>
        <w:tc>
          <w:tcPr>
            <w:tcW w:w="6094" w:type="dxa"/>
            <w:vAlign w:val="center"/>
          </w:tcPr>
          <w:p w14:paraId="75E33968">
            <w:pPr>
              <w:jc w:val="center"/>
              <w:rPr>
                <w:color w:val="000000"/>
              </w:rPr>
            </w:pPr>
          </w:p>
        </w:tc>
      </w:tr>
      <w:tr w14:paraId="31FA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604D395">
            <w:pPr>
              <w:jc w:val="center"/>
              <w:rPr>
                <w:color w:val="000000"/>
              </w:rPr>
            </w:pPr>
            <w:r>
              <w:rPr>
                <w:color w:val="000000"/>
              </w:rPr>
              <w:t>开工日期</w:t>
            </w:r>
          </w:p>
        </w:tc>
        <w:tc>
          <w:tcPr>
            <w:tcW w:w="6094" w:type="dxa"/>
            <w:vAlign w:val="center"/>
          </w:tcPr>
          <w:p w14:paraId="3FCA0877">
            <w:pPr>
              <w:jc w:val="center"/>
              <w:rPr>
                <w:color w:val="000000"/>
              </w:rPr>
            </w:pPr>
          </w:p>
        </w:tc>
      </w:tr>
      <w:tr w14:paraId="6ABF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74A69CE">
            <w:pPr>
              <w:jc w:val="center"/>
              <w:rPr>
                <w:color w:val="000000"/>
              </w:rPr>
            </w:pPr>
            <w:r>
              <w:rPr>
                <w:color w:val="000000"/>
              </w:rPr>
              <w:t>竣工日期</w:t>
            </w:r>
          </w:p>
        </w:tc>
        <w:tc>
          <w:tcPr>
            <w:tcW w:w="6094" w:type="dxa"/>
            <w:vAlign w:val="center"/>
          </w:tcPr>
          <w:p w14:paraId="570FF511">
            <w:pPr>
              <w:jc w:val="center"/>
              <w:rPr>
                <w:color w:val="000000"/>
              </w:rPr>
            </w:pPr>
          </w:p>
        </w:tc>
      </w:tr>
      <w:tr w14:paraId="12C0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B5500DB">
            <w:pPr>
              <w:jc w:val="center"/>
              <w:rPr>
                <w:color w:val="000000"/>
              </w:rPr>
            </w:pPr>
            <w:r>
              <w:rPr>
                <w:color w:val="000000"/>
              </w:rPr>
              <w:t>承担的工作</w:t>
            </w:r>
          </w:p>
        </w:tc>
        <w:tc>
          <w:tcPr>
            <w:tcW w:w="6094" w:type="dxa"/>
            <w:vAlign w:val="center"/>
          </w:tcPr>
          <w:p w14:paraId="1C307B7E">
            <w:pPr>
              <w:jc w:val="center"/>
              <w:rPr>
                <w:color w:val="000000"/>
              </w:rPr>
            </w:pPr>
          </w:p>
        </w:tc>
      </w:tr>
      <w:tr w14:paraId="732C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3331C1D">
            <w:pPr>
              <w:jc w:val="center"/>
              <w:rPr>
                <w:color w:val="000000"/>
              </w:rPr>
            </w:pPr>
            <w:r>
              <w:rPr>
                <w:color w:val="000000"/>
              </w:rPr>
              <w:t>工程质量</w:t>
            </w:r>
          </w:p>
        </w:tc>
        <w:tc>
          <w:tcPr>
            <w:tcW w:w="6094" w:type="dxa"/>
            <w:vAlign w:val="center"/>
          </w:tcPr>
          <w:p w14:paraId="7A246665">
            <w:pPr>
              <w:jc w:val="center"/>
              <w:rPr>
                <w:color w:val="000000"/>
              </w:rPr>
            </w:pPr>
          </w:p>
        </w:tc>
      </w:tr>
      <w:tr w14:paraId="7C3A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4E8039B">
            <w:pPr>
              <w:jc w:val="center"/>
              <w:rPr>
                <w:color w:val="000000"/>
              </w:rPr>
            </w:pPr>
            <w:r>
              <w:rPr>
                <w:color w:val="000000"/>
              </w:rPr>
              <w:t>项目经理</w:t>
            </w:r>
          </w:p>
        </w:tc>
        <w:tc>
          <w:tcPr>
            <w:tcW w:w="6094" w:type="dxa"/>
            <w:vAlign w:val="center"/>
          </w:tcPr>
          <w:p w14:paraId="0713D8D4">
            <w:pPr>
              <w:jc w:val="center"/>
              <w:rPr>
                <w:color w:val="000000"/>
              </w:rPr>
            </w:pPr>
          </w:p>
        </w:tc>
      </w:tr>
      <w:tr w14:paraId="1C99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6E8F352">
            <w:pPr>
              <w:jc w:val="center"/>
              <w:rPr>
                <w:color w:val="000000"/>
              </w:rPr>
            </w:pPr>
            <w:r>
              <w:rPr>
                <w:color w:val="000000"/>
              </w:rPr>
              <w:t>技术负责人</w:t>
            </w:r>
          </w:p>
        </w:tc>
        <w:tc>
          <w:tcPr>
            <w:tcW w:w="6094" w:type="dxa"/>
            <w:vAlign w:val="center"/>
          </w:tcPr>
          <w:p w14:paraId="1D917CB1">
            <w:pPr>
              <w:jc w:val="center"/>
              <w:rPr>
                <w:color w:val="000000"/>
              </w:rPr>
            </w:pPr>
          </w:p>
        </w:tc>
      </w:tr>
      <w:tr w14:paraId="404F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DDE22E0">
            <w:pPr>
              <w:jc w:val="center"/>
              <w:rPr>
                <w:color w:val="000000"/>
              </w:rPr>
            </w:pPr>
            <w:r>
              <w:rPr>
                <w:color w:val="000000"/>
              </w:rPr>
              <w:t>总监理工程师及电话</w:t>
            </w:r>
          </w:p>
        </w:tc>
        <w:tc>
          <w:tcPr>
            <w:tcW w:w="6094" w:type="dxa"/>
            <w:vAlign w:val="center"/>
          </w:tcPr>
          <w:p w14:paraId="0A16BA88">
            <w:pPr>
              <w:jc w:val="center"/>
              <w:rPr>
                <w:color w:val="000000"/>
              </w:rPr>
            </w:pPr>
          </w:p>
        </w:tc>
      </w:tr>
      <w:tr w14:paraId="7A16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jc w:val="center"/>
        </w:trPr>
        <w:tc>
          <w:tcPr>
            <w:tcW w:w="2411" w:type="dxa"/>
            <w:vAlign w:val="center"/>
          </w:tcPr>
          <w:p w14:paraId="14FBC123">
            <w:pPr>
              <w:jc w:val="center"/>
              <w:rPr>
                <w:color w:val="000000"/>
              </w:rPr>
            </w:pPr>
            <w:r>
              <w:rPr>
                <w:color w:val="000000"/>
              </w:rPr>
              <w:t>项目描述</w:t>
            </w:r>
          </w:p>
        </w:tc>
        <w:tc>
          <w:tcPr>
            <w:tcW w:w="6094" w:type="dxa"/>
            <w:vAlign w:val="center"/>
          </w:tcPr>
          <w:p w14:paraId="40DD5254">
            <w:pPr>
              <w:jc w:val="center"/>
              <w:rPr>
                <w:color w:val="000000"/>
              </w:rPr>
            </w:pPr>
          </w:p>
        </w:tc>
      </w:tr>
      <w:tr w14:paraId="0C54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2A32DD8">
            <w:pPr>
              <w:jc w:val="center"/>
              <w:rPr>
                <w:color w:val="000000"/>
              </w:rPr>
            </w:pPr>
            <w:r>
              <w:rPr>
                <w:color w:val="000000"/>
              </w:rPr>
              <w:t>备注</w:t>
            </w:r>
          </w:p>
        </w:tc>
        <w:tc>
          <w:tcPr>
            <w:tcW w:w="6094" w:type="dxa"/>
            <w:vAlign w:val="center"/>
          </w:tcPr>
          <w:p w14:paraId="0C5027C3">
            <w:pPr>
              <w:jc w:val="center"/>
              <w:rPr>
                <w:color w:val="000000"/>
              </w:rPr>
            </w:pPr>
          </w:p>
        </w:tc>
      </w:tr>
    </w:tbl>
    <w:p w14:paraId="5A308BA4">
      <w:pPr>
        <w:ind w:left="630" w:hanging="630" w:hangingChars="300"/>
        <w:rPr>
          <w:b/>
          <w:bCs/>
          <w:color w:val="000000"/>
        </w:rPr>
      </w:pPr>
      <w:r>
        <w:rPr>
          <w:rFonts w:eastAsia="黑体"/>
          <w:color w:val="000000"/>
        </w:rPr>
        <w:t>备注：</w:t>
      </w:r>
      <w:r>
        <w:rPr>
          <w:b/>
          <w:bCs/>
        </w:rPr>
        <w:t>本表后附中</w:t>
      </w:r>
      <w:r>
        <w:rPr>
          <w:rFonts w:hint="eastAsia"/>
          <w:b/>
          <w:bCs/>
        </w:rPr>
        <w:t>选</w:t>
      </w:r>
      <w:r>
        <w:rPr>
          <w:b/>
          <w:bCs/>
        </w:rPr>
        <w:t>通知书和合同协议书的内</w:t>
      </w:r>
      <w:r>
        <w:rPr>
          <w:b/>
          <w:bCs/>
          <w:color w:val="000000"/>
        </w:rPr>
        <w:t>容。</w:t>
      </w:r>
    </w:p>
    <w:p w14:paraId="471ABFBE">
      <w:pPr>
        <w:spacing w:beforeLines="50" w:afterLines="50" w:line="520" w:lineRule="exact"/>
        <w:ind w:left="720"/>
        <w:jc w:val="center"/>
        <w:outlineLvl w:val="2"/>
        <w:rPr>
          <w:b/>
          <w:bCs/>
          <w:kern w:val="2"/>
          <w:sz w:val="32"/>
          <w:szCs w:val="32"/>
        </w:rPr>
      </w:pPr>
      <w:r>
        <w:rPr>
          <w:sz w:val="24"/>
        </w:rPr>
        <w:br w:type="page"/>
      </w:r>
      <w:r>
        <w:rPr>
          <w:rFonts w:hint="eastAsia"/>
          <w:b/>
          <w:bCs/>
          <w:kern w:val="2"/>
          <w:sz w:val="32"/>
          <w:szCs w:val="32"/>
        </w:rPr>
        <w:t>八</w:t>
      </w:r>
      <w:r>
        <w:rPr>
          <w:b/>
          <w:bCs/>
          <w:kern w:val="2"/>
          <w:sz w:val="32"/>
          <w:szCs w:val="32"/>
        </w:rPr>
        <w:t>、承诺书</w:t>
      </w:r>
    </w:p>
    <w:p w14:paraId="48D05BC1">
      <w:pPr>
        <w:spacing w:line="440" w:lineRule="exact"/>
        <w:ind w:left="602" w:hanging="600" w:hangingChars="200"/>
        <w:jc w:val="center"/>
        <w:rPr>
          <w:b/>
          <w:sz w:val="30"/>
          <w:szCs w:val="30"/>
        </w:rPr>
      </w:pPr>
    </w:p>
    <w:p w14:paraId="508B3A66">
      <w:pPr>
        <w:spacing w:line="440" w:lineRule="exact"/>
        <w:ind w:left="602" w:hanging="600" w:hangingChars="200"/>
        <w:jc w:val="center"/>
        <w:rPr>
          <w:b/>
          <w:color w:val="000000"/>
          <w:sz w:val="30"/>
          <w:szCs w:val="30"/>
        </w:rPr>
      </w:pPr>
      <w:r>
        <w:rPr>
          <w:b/>
          <w:color w:val="000000"/>
          <w:sz w:val="30"/>
          <w:szCs w:val="30"/>
        </w:rPr>
        <w:t>主要参建人员无在建承诺书</w:t>
      </w:r>
    </w:p>
    <w:p w14:paraId="7183BBFB">
      <w:pPr>
        <w:pStyle w:val="9"/>
        <w:ind w:firstLine="200"/>
        <w:rPr>
          <w:rFonts w:ascii="Times New Roman" w:hAnsi="Times New Roman"/>
          <w:color w:val="000000"/>
        </w:rPr>
      </w:pPr>
    </w:p>
    <w:p w14:paraId="12D1FF8E">
      <w:pPr>
        <w:spacing w:line="324" w:lineRule="auto"/>
        <w:rPr>
          <w:color w:val="000000"/>
          <w:sz w:val="24"/>
        </w:rPr>
      </w:pPr>
      <w:r>
        <w:rPr>
          <w:color w:val="000000"/>
          <w:sz w:val="24"/>
          <w:u w:val="single"/>
        </w:rPr>
        <w:t xml:space="preserve"> （</w:t>
      </w:r>
      <w:r>
        <w:rPr>
          <w:rFonts w:hint="eastAsia"/>
          <w:color w:val="000000"/>
          <w:sz w:val="24"/>
          <w:u w:val="single"/>
        </w:rPr>
        <w:t>采购</w:t>
      </w:r>
      <w:r>
        <w:rPr>
          <w:color w:val="000000"/>
          <w:sz w:val="24"/>
          <w:u w:val="single"/>
        </w:rPr>
        <w:t xml:space="preserve">人名称）   </w:t>
      </w:r>
      <w:r>
        <w:rPr>
          <w:color w:val="000000"/>
          <w:sz w:val="24"/>
        </w:rPr>
        <w:t>：</w:t>
      </w:r>
    </w:p>
    <w:p w14:paraId="5853EB36">
      <w:pPr>
        <w:pStyle w:val="22"/>
        <w:ind w:firstLine="210"/>
        <w:rPr>
          <w:rFonts w:ascii="Times New Roman" w:hAnsi="Times New Roman"/>
          <w:color w:val="000000"/>
        </w:rPr>
      </w:pPr>
    </w:p>
    <w:p w14:paraId="25342957">
      <w:pPr>
        <w:spacing w:line="324" w:lineRule="auto"/>
        <w:ind w:firstLine="480" w:firstLineChars="200"/>
        <w:rPr>
          <w:color w:val="000000"/>
          <w:sz w:val="24"/>
        </w:rPr>
      </w:pPr>
      <w:r>
        <w:rPr>
          <w:color w:val="000000"/>
          <w:sz w:val="24"/>
        </w:rPr>
        <w:t>我方在此声明，我方拟派往</w:t>
      </w:r>
      <w:r>
        <w:rPr>
          <w:color w:val="000000"/>
          <w:sz w:val="24"/>
          <w:u w:val="single"/>
        </w:rPr>
        <w:t xml:space="preserve">                 </w:t>
      </w:r>
      <w:r>
        <w:rPr>
          <w:color w:val="000000"/>
          <w:spacing w:val="-8"/>
          <w:w w:val="105"/>
          <w:sz w:val="24"/>
        </w:rPr>
        <w:t>（项目名称）</w:t>
      </w:r>
      <w:r>
        <w:rPr>
          <w:color w:val="000000"/>
          <w:sz w:val="24"/>
        </w:rPr>
        <w:t>（以下简称“本工程”）的</w:t>
      </w:r>
      <w:r>
        <w:rPr>
          <w:color w:val="000000"/>
          <w:sz w:val="24"/>
          <w:szCs w:val="28"/>
        </w:rPr>
        <w:t>项目经理</w:t>
      </w:r>
      <w:r>
        <w:rPr>
          <w:color w:val="000000"/>
          <w:sz w:val="24"/>
          <w:szCs w:val="28"/>
          <w:u w:val="single"/>
        </w:rPr>
        <w:t>（项目经理姓名）</w:t>
      </w:r>
      <w:r>
        <w:rPr>
          <w:color w:val="000000"/>
          <w:sz w:val="24"/>
          <w:szCs w:val="28"/>
        </w:rPr>
        <w:t>、技术负责人</w:t>
      </w:r>
      <w:r>
        <w:rPr>
          <w:color w:val="000000"/>
          <w:sz w:val="24"/>
          <w:szCs w:val="28"/>
          <w:u w:val="single"/>
        </w:rPr>
        <w:t>（技术负责人姓名）</w:t>
      </w:r>
      <w:r>
        <w:rPr>
          <w:color w:val="000000"/>
          <w:sz w:val="24"/>
          <w:szCs w:val="28"/>
        </w:rPr>
        <w:t>、专职安全员</w:t>
      </w:r>
      <w:r>
        <w:rPr>
          <w:color w:val="000000"/>
          <w:sz w:val="24"/>
          <w:szCs w:val="28"/>
          <w:u w:val="single"/>
        </w:rPr>
        <w:t>（专职安全员姓名）</w:t>
      </w:r>
      <w:r>
        <w:rPr>
          <w:color w:val="000000"/>
          <w:sz w:val="24"/>
          <w:szCs w:val="28"/>
        </w:rPr>
        <w:t>等主要参建人</w:t>
      </w:r>
      <w:r>
        <w:rPr>
          <w:color w:val="000000"/>
          <w:sz w:val="24"/>
        </w:rPr>
        <w:t>员现阶段没有在任何在施建设工程项目任职。</w:t>
      </w:r>
    </w:p>
    <w:p w14:paraId="051972D3">
      <w:pPr>
        <w:spacing w:line="324" w:lineRule="auto"/>
        <w:ind w:firstLine="480" w:firstLineChars="200"/>
        <w:rPr>
          <w:color w:val="000000"/>
          <w:sz w:val="24"/>
        </w:rPr>
      </w:pPr>
      <w:r>
        <w:rPr>
          <w:color w:val="000000"/>
          <w:sz w:val="24"/>
        </w:rPr>
        <w:t>我方保证上述信息的真实和准确，并愿意承担因我方就此弄虚作假引起的一切法律后果。</w:t>
      </w:r>
    </w:p>
    <w:p w14:paraId="14FA257A">
      <w:pPr>
        <w:spacing w:afterLines="100" w:line="520" w:lineRule="exact"/>
        <w:jc w:val="center"/>
        <w:rPr>
          <w:color w:val="000000"/>
          <w:sz w:val="24"/>
        </w:rPr>
      </w:pPr>
    </w:p>
    <w:p w14:paraId="1CB3E0D3">
      <w:pPr>
        <w:spacing w:afterLines="100" w:line="520" w:lineRule="exact"/>
        <w:jc w:val="left"/>
        <w:rPr>
          <w:color w:val="000000"/>
          <w:sz w:val="24"/>
        </w:rPr>
      </w:pPr>
      <w:r>
        <w:rPr>
          <w:color w:val="000000"/>
          <w:sz w:val="24"/>
        </w:rPr>
        <w:t>特此承诺。</w:t>
      </w:r>
    </w:p>
    <w:p w14:paraId="57EEFD81">
      <w:pPr>
        <w:spacing w:afterLines="100" w:line="520" w:lineRule="exact"/>
        <w:jc w:val="center"/>
        <w:rPr>
          <w:sz w:val="24"/>
        </w:rPr>
      </w:pPr>
    </w:p>
    <w:p w14:paraId="4E871E2A">
      <w:pPr>
        <w:spacing w:line="520" w:lineRule="exact"/>
        <w:jc w:val="right"/>
        <w:rPr>
          <w:sz w:val="24"/>
        </w:rPr>
      </w:pPr>
      <w:r>
        <w:rPr>
          <w:rFonts w:hint="eastAsia"/>
          <w:sz w:val="24"/>
        </w:rPr>
        <w:t>报价</w:t>
      </w:r>
      <w:r>
        <w:rPr>
          <w:sz w:val="24"/>
        </w:rPr>
        <w:t>人：</w:t>
      </w:r>
      <w:r>
        <w:rPr>
          <w:sz w:val="24"/>
          <w:u w:val="single"/>
        </w:rPr>
        <w:t xml:space="preserve">                             </w:t>
      </w:r>
      <w:r>
        <w:rPr>
          <w:sz w:val="24"/>
        </w:rPr>
        <w:t>（盖单位章）</w:t>
      </w:r>
    </w:p>
    <w:p w14:paraId="488A50C5">
      <w:pPr>
        <w:spacing w:line="520" w:lineRule="exact"/>
        <w:jc w:val="right"/>
        <w:rPr>
          <w:sz w:val="24"/>
        </w:rPr>
      </w:pPr>
      <w:r>
        <w:rPr>
          <w:sz w:val="24"/>
        </w:rPr>
        <w:t>法定代表人或其委托代理人：</w:t>
      </w:r>
      <w:r>
        <w:rPr>
          <w:sz w:val="24"/>
          <w:u w:val="single"/>
        </w:rPr>
        <w:t xml:space="preserve">               </w:t>
      </w:r>
      <w:r>
        <w:rPr>
          <w:sz w:val="24"/>
        </w:rPr>
        <w:t>（签字）</w:t>
      </w:r>
    </w:p>
    <w:p w14:paraId="6F3C86CA">
      <w:pPr>
        <w:spacing w:line="520" w:lineRule="exact"/>
        <w:jc w:val="center"/>
        <w:rPr>
          <w:sz w:val="24"/>
        </w:rPr>
      </w:pPr>
      <w:r>
        <w:rPr>
          <w:sz w:val="24"/>
        </w:rPr>
        <w:t xml:space="preserve">                      日期：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55F2989">
      <w:pPr>
        <w:spacing w:beforeLines="100" w:line="520" w:lineRule="exact"/>
        <w:jc w:val="center"/>
        <w:rPr>
          <w:sz w:val="24"/>
        </w:rPr>
      </w:pPr>
    </w:p>
    <w:p w14:paraId="49807229">
      <w:pPr>
        <w:pStyle w:val="35"/>
        <w:spacing w:line="360" w:lineRule="auto"/>
        <w:rPr>
          <w:color w:val="000000"/>
          <w:sz w:val="24"/>
          <w:szCs w:val="28"/>
        </w:rPr>
      </w:pPr>
      <w:r>
        <w:rPr>
          <w:b/>
          <w:bCs/>
        </w:rPr>
        <w:br w:type="page"/>
      </w:r>
      <w:r>
        <w:rPr>
          <w:rFonts w:hint="eastAsia"/>
          <w:color w:val="000000"/>
          <w:sz w:val="24"/>
          <w:szCs w:val="28"/>
        </w:rPr>
        <w:t>报价</w:t>
      </w:r>
      <w:r>
        <w:rPr>
          <w:color w:val="000000"/>
          <w:sz w:val="24"/>
          <w:szCs w:val="28"/>
        </w:rPr>
        <w:t>人应提供近3年是否有行贿犯罪记录的情况说明。如提供虚假情况说明的，</w:t>
      </w:r>
      <w:r>
        <w:rPr>
          <w:rFonts w:hint="eastAsia"/>
          <w:color w:val="000000"/>
          <w:sz w:val="24"/>
          <w:szCs w:val="28"/>
        </w:rPr>
        <w:t>采购</w:t>
      </w:r>
      <w:r>
        <w:rPr>
          <w:color w:val="000000"/>
          <w:sz w:val="24"/>
          <w:szCs w:val="28"/>
        </w:rPr>
        <w:t>人将取消</w:t>
      </w:r>
      <w:r>
        <w:rPr>
          <w:rFonts w:hint="eastAsia"/>
          <w:color w:val="000000"/>
          <w:sz w:val="24"/>
          <w:szCs w:val="28"/>
        </w:rPr>
        <w:t>报价</w:t>
      </w:r>
      <w:r>
        <w:rPr>
          <w:color w:val="000000"/>
          <w:sz w:val="24"/>
          <w:szCs w:val="28"/>
        </w:rPr>
        <w:t>人的</w:t>
      </w:r>
      <w:r>
        <w:rPr>
          <w:rFonts w:hint="eastAsia"/>
          <w:color w:val="000000"/>
          <w:sz w:val="24"/>
          <w:szCs w:val="28"/>
        </w:rPr>
        <w:t>报价</w:t>
      </w:r>
      <w:r>
        <w:rPr>
          <w:color w:val="000000"/>
          <w:sz w:val="24"/>
          <w:szCs w:val="28"/>
        </w:rPr>
        <w:t>资格或中</w:t>
      </w:r>
      <w:r>
        <w:rPr>
          <w:rFonts w:hint="eastAsia"/>
          <w:color w:val="000000"/>
          <w:sz w:val="24"/>
          <w:szCs w:val="28"/>
        </w:rPr>
        <w:t>选</w:t>
      </w:r>
      <w:r>
        <w:rPr>
          <w:color w:val="000000"/>
          <w:sz w:val="24"/>
          <w:szCs w:val="28"/>
        </w:rPr>
        <w:t>资格。如存在行贿犯罪记录情况的，按不良行为处理，请提供证明材料。</w:t>
      </w:r>
    </w:p>
    <w:p w14:paraId="0D852C75">
      <w:pPr>
        <w:pStyle w:val="35"/>
        <w:spacing w:line="360" w:lineRule="auto"/>
        <w:rPr>
          <w:color w:val="000000"/>
          <w:sz w:val="24"/>
          <w:szCs w:val="28"/>
        </w:rPr>
      </w:pPr>
    </w:p>
    <w:p w14:paraId="7D4C64DC">
      <w:pPr>
        <w:pStyle w:val="35"/>
        <w:spacing w:line="360" w:lineRule="auto"/>
        <w:rPr>
          <w:sz w:val="24"/>
          <w:szCs w:val="24"/>
          <w:lang w:val="zh-CN"/>
        </w:rPr>
      </w:pPr>
      <w:r>
        <w:rPr>
          <w:color w:val="000000"/>
          <w:sz w:val="24"/>
          <w:szCs w:val="28"/>
        </w:rPr>
        <w:t>对被列入“中国执行信息公开网——全国法院失信被执行人名单信息公布与查询平台”失信被执行人的、“中国政府采购网——政府采购严重违法失信行为记录名单”的，</w:t>
      </w:r>
      <w:r>
        <w:rPr>
          <w:color w:val="000000"/>
          <w:sz w:val="24"/>
          <w:szCs w:val="28"/>
          <w:lang w:val="zh-CN"/>
        </w:rPr>
        <w:t>依法限制其参与本项目</w:t>
      </w:r>
      <w:r>
        <w:rPr>
          <w:rFonts w:hint="eastAsia"/>
          <w:color w:val="000000"/>
          <w:sz w:val="24"/>
          <w:szCs w:val="28"/>
          <w:lang w:val="zh-CN"/>
        </w:rPr>
        <w:t>报价</w:t>
      </w:r>
      <w:r>
        <w:rPr>
          <w:color w:val="000000"/>
          <w:sz w:val="24"/>
          <w:szCs w:val="28"/>
          <w:lang w:val="zh-CN"/>
        </w:rPr>
        <w:t>活动。被列入“国家税务总局——重大税收违法案件信息公布栏”重大税收违法案件当事人的，依法限制或禁止参加本项目</w:t>
      </w:r>
      <w:r>
        <w:rPr>
          <w:rFonts w:hint="eastAsia"/>
          <w:color w:val="000000"/>
          <w:sz w:val="24"/>
          <w:szCs w:val="28"/>
          <w:lang w:val="zh-CN"/>
        </w:rPr>
        <w:t>报价</w:t>
      </w:r>
      <w:r>
        <w:rPr>
          <w:color w:val="000000"/>
          <w:sz w:val="24"/>
          <w:szCs w:val="28"/>
          <w:lang w:val="zh-CN"/>
        </w:rPr>
        <w:t>活动，请提供证明材料。</w:t>
      </w:r>
    </w:p>
    <w:p w14:paraId="131CF5B7">
      <w:pPr>
        <w:pStyle w:val="35"/>
        <w:spacing w:line="360" w:lineRule="auto"/>
        <w:rPr>
          <w:sz w:val="32"/>
          <w:szCs w:val="32"/>
        </w:rPr>
      </w:pPr>
    </w:p>
    <w:p w14:paraId="1CC67D4C">
      <w:pPr>
        <w:pStyle w:val="35"/>
        <w:spacing w:line="360" w:lineRule="auto"/>
        <w:rPr>
          <w:sz w:val="32"/>
          <w:szCs w:val="32"/>
        </w:rPr>
      </w:pPr>
    </w:p>
    <w:p w14:paraId="7B86CBC5">
      <w:pPr>
        <w:pStyle w:val="35"/>
        <w:spacing w:line="360" w:lineRule="auto"/>
        <w:rPr>
          <w:sz w:val="24"/>
          <w:szCs w:val="24"/>
          <w:lang w:val="zh-CN"/>
        </w:rPr>
      </w:pPr>
      <w:r>
        <w:rPr>
          <w:sz w:val="24"/>
          <w:szCs w:val="24"/>
          <w:lang w:val="zh-CN"/>
        </w:rPr>
        <w:t>市场主体被列入“信用中国－严重失信主体名单查询”的，拒绝其参与本项目</w:t>
      </w:r>
      <w:r>
        <w:rPr>
          <w:rFonts w:hint="eastAsia"/>
          <w:sz w:val="24"/>
          <w:szCs w:val="24"/>
          <w:lang w:val="zh-CN"/>
        </w:rPr>
        <w:t>报价</w:t>
      </w:r>
      <w:r>
        <w:rPr>
          <w:sz w:val="24"/>
          <w:szCs w:val="24"/>
          <w:lang w:val="zh-CN"/>
        </w:rPr>
        <w:t>活动；（提供自</w:t>
      </w:r>
      <w:r>
        <w:rPr>
          <w:rFonts w:hint="eastAsia"/>
          <w:sz w:val="24"/>
          <w:szCs w:val="24"/>
          <w:lang w:val="zh-CN"/>
        </w:rPr>
        <w:t>采购</w:t>
      </w:r>
      <w:r>
        <w:rPr>
          <w:sz w:val="24"/>
          <w:szCs w:val="24"/>
          <w:lang w:val="zh-CN"/>
        </w:rPr>
        <w:t>公告发布日之后网页查询截图并加盖单位公章，查询截图须显示查询时间）。</w:t>
      </w:r>
    </w:p>
    <w:p w14:paraId="31B34498">
      <w:pPr>
        <w:rPr>
          <w:sz w:val="32"/>
          <w:szCs w:val="32"/>
        </w:rPr>
      </w:pPr>
    </w:p>
    <w:p w14:paraId="15A67564">
      <w:pPr>
        <w:rPr>
          <w:sz w:val="32"/>
          <w:szCs w:val="32"/>
        </w:rPr>
      </w:pPr>
    </w:p>
    <w:p w14:paraId="28AE81B0">
      <w:pPr>
        <w:rPr>
          <w:kern w:val="2"/>
          <w:sz w:val="24"/>
          <w:szCs w:val="24"/>
          <w:lang w:val="zh-CN"/>
        </w:rPr>
      </w:pPr>
      <w:r>
        <w:rPr>
          <w:rFonts w:hint="eastAsia"/>
          <w:sz w:val="32"/>
          <w:szCs w:val="32"/>
        </w:rPr>
        <w:t>九、</w:t>
      </w:r>
      <w:r>
        <w:rPr>
          <w:kern w:val="2"/>
          <w:sz w:val="24"/>
          <w:szCs w:val="24"/>
          <w:lang w:val="zh-CN"/>
        </w:rPr>
        <w:t>其他材料</w:t>
      </w:r>
    </w:p>
    <w:p w14:paraId="77596677">
      <w:pPr>
        <w:spacing w:line="600" w:lineRule="exact"/>
        <w:jc w:val="left"/>
        <w:rPr>
          <w:rFonts w:ascii="宋体" w:hAnsi="宋体" w:cs="宋体"/>
          <w:b/>
          <w:sz w:val="24"/>
          <w:szCs w:val="24"/>
        </w:rPr>
      </w:pPr>
    </w:p>
    <w:sectPr>
      <w:footerReference r:id="rId19" w:type="first"/>
      <w:headerReference r:id="rId17" w:type="default"/>
      <w:footerReference r:id="rId18" w:type="default"/>
      <w:pgSz w:w="11906" w:h="16838"/>
      <w:pgMar w:top="1418" w:right="1134" w:bottom="1418" w:left="1418" w:header="567" w:footer="851" w:gutter="0"/>
      <w:pgNumType w:start="1"/>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1B12">
    <w:pPr>
      <w:pStyle w:val="15"/>
      <w:rPr>
        <w:rStyle w:val="27"/>
      </w:rPr>
    </w:pPr>
    <w:r>
      <w:fldChar w:fldCharType="begin"/>
    </w:r>
    <w:r>
      <w:rPr>
        <w:rStyle w:val="27"/>
      </w:rPr>
      <w:instrText xml:space="preserve">PAGE  </w:instrText>
    </w:r>
    <w:r>
      <w:fldChar w:fldCharType="separate"/>
    </w:r>
    <w:r>
      <w:rPr>
        <w:rStyle w:val="27"/>
      </w:rPr>
      <w:t>1</w:t>
    </w:r>
    <w:r>
      <w:fldChar w:fldCharType="end"/>
    </w:r>
  </w:p>
  <w:p w14:paraId="04E48507">
    <w:pPr>
      <w:pStyle w:val="15"/>
      <w:rPr>
        <w:rStyle w:val="27"/>
      </w:rPr>
    </w:pPr>
    <w:r>
      <w:rPr>
        <w:rStyle w:val="27"/>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A3E23">
    <w:pPr>
      <w:pStyle w:val="15"/>
      <w:rPr>
        <w:rStyle w:val="27"/>
      </w:rPr>
    </w:pPr>
    <w:r>
      <w:fldChar w:fldCharType="begin"/>
    </w:r>
    <w:r>
      <w:rPr>
        <w:rStyle w:val="27"/>
      </w:rPr>
      <w:instrText xml:space="preserve">PAGE  </w:instrText>
    </w:r>
    <w:r>
      <w:fldChar w:fldCharType="separate"/>
    </w:r>
    <w:r>
      <w:rPr>
        <w:rStyle w:val="27"/>
      </w:rPr>
      <w:t>6</w:t>
    </w:r>
    <w:r>
      <w:fldChar w:fldCharType="end"/>
    </w:r>
  </w:p>
  <w:p w14:paraId="2F7645CA">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B9CBC">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5F24A">
    <w:pPr>
      <w:pStyle w:val="15"/>
      <w:jc w:val="right"/>
      <w:rPr>
        <w:rFonts w:hint="eastAsia"/>
      </w:rPr>
    </w:pPr>
    <w:r>
      <w:pict>
        <v:shape id="文本框 8" o:spid="_x0000_s2053" o:spt="202" type="#_x0000_t202" style="position:absolute;left:0pt;margin-top:0pt;height:12.05pt;width:15.8pt;mso-position-horizontal:center;mso-position-horizontal-relative:margin;mso-wrap-style:none;z-index:251662336;mso-width-relative:page;mso-height-relative:page;" filled="f" stroked="f" coordsize="21600,21600" o:gfxdata="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MuSPgtIAAAADAQAADwAAAAAAAAABACAAAAAiAAAAZHJzL2Rvd25y&#10;ZXYueG1sUEsBAhQAFAAAAAgAh07iQAZUEQTLAQAAlwMAAA4AAAAAAAAAAQAgAAAAIQEAAGRycy9l&#10;Mm9Eb2MueG1sUEsFBgAAAAAGAAYAWQEAAF4FAAAAAA==&#10;">
          <v:path/>
          <v:fill on="f" focussize="0,0"/>
          <v:stroke on="f"/>
          <v:imagedata o:title=""/>
          <o:lock v:ext="edit" aspectratio="f"/>
          <v:textbox inset="0mm,0mm,0mm,0mm" style="mso-fit-shape-to-text:t;">
            <w:txbxContent>
              <w:p w14:paraId="383D460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138</w:t>
                </w:r>
                <w:r>
                  <w:rPr>
                    <w:rFonts w:hint="eastAsia"/>
                    <w:sz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E02A3">
    <w:pPr>
      <w:pStyle w:val="15"/>
      <w:jc w:val="center"/>
      <w:rPr>
        <w:rFonts w:eastAsia="仿宋_GB2312"/>
        <w:sz w:val="24"/>
      </w:rPr>
    </w:pPr>
    <w:r>
      <w:rPr>
        <w:rFonts w:eastAsia="仿宋_GB2312"/>
        <w:sz w:val="24"/>
      </w:rPr>
      <w:fldChar w:fldCharType="begin"/>
    </w:r>
    <w:r>
      <w:rPr>
        <w:rFonts w:eastAsia="仿宋_GB2312"/>
        <w:sz w:val="24"/>
      </w:rPr>
      <w:instrText xml:space="preserve"> PAGE  \* MERGEFORMAT </w:instrText>
    </w:r>
    <w:r>
      <w:rPr>
        <w:rFonts w:eastAsia="仿宋_GB2312"/>
        <w:sz w:val="24"/>
      </w:rPr>
      <w:fldChar w:fldCharType="separate"/>
    </w:r>
    <w:r>
      <w:t>4</w:t>
    </w:r>
    <w:r>
      <w:rPr>
        <w:rFonts w:eastAsia="仿宋_GB2312"/>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95125">
    <w:pPr>
      <w:pStyle w:val="15"/>
      <w:jc w:val="center"/>
      <w:rPr>
        <w:rFonts w:eastAsia="仿宋_GB2312"/>
        <w:sz w:val="24"/>
      </w:rPr>
    </w:pPr>
    <w:r>
      <w:rPr>
        <w:rFonts w:eastAsia="仿宋_GB2312"/>
        <w:sz w:val="24"/>
      </w:rPr>
      <w:fldChar w:fldCharType="begin"/>
    </w:r>
    <w:r>
      <w:rPr>
        <w:rFonts w:eastAsia="仿宋_GB2312"/>
        <w:sz w:val="24"/>
      </w:rPr>
      <w:instrText xml:space="preserve"> PAGE  \* MERGEFORMAT </w:instrText>
    </w:r>
    <w:r>
      <w:rPr>
        <w:rFonts w:eastAsia="仿宋_GB2312"/>
        <w:sz w:val="24"/>
      </w:rPr>
      <w:fldChar w:fldCharType="separate"/>
    </w:r>
    <w:r>
      <w:t>78</w:t>
    </w:r>
    <w:r>
      <w:rPr>
        <w:rFonts w:eastAsia="仿宋_GB2312"/>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F18BD">
    <w:pPr>
      <w:jc w:val="center"/>
    </w:pP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42ED6">
    <w:pPr>
      <w:pStyle w:val="15"/>
      <w:ind w:right="360"/>
    </w:pPr>
    <w:r>
      <w:pict>
        <v:shape id="_x0000_s2051" o:spid="_x0000_s2051"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path/>
          <v:fill on="f" focussize="0,0"/>
          <v:stroke on="f" joinstyle="miter"/>
          <v:imagedata o:title=""/>
          <o:lock v:ext="edit"/>
          <v:textbox inset="0mm,0mm,0mm,0mm" style="mso-fit-shape-to-text:t;">
            <w:txbxContent>
              <w:p w14:paraId="41F155DB">
                <w:pPr>
                  <w:pStyle w:val="15"/>
                </w:pPr>
                <w:r>
                  <w:fldChar w:fldCharType="begin"/>
                </w:r>
                <w:r>
                  <w:instrText xml:space="preserve"> PAGE  \* MERGEFORMAT </w:instrText>
                </w:r>
                <w:r>
                  <w:fldChar w:fldCharType="separate"/>
                </w:r>
                <w:r>
                  <w:t>132</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3F953">
    <w:pPr>
      <w:pStyle w:val="15"/>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joinstyle="miter"/>
          <v:imagedata o:title=""/>
          <o:lock v:ext="edit"/>
          <v:textbox inset="0mm,0mm,0mm,0mm" style="mso-fit-shape-to-text:t;">
            <w:txbxContent>
              <w:p w14:paraId="703BAE01">
                <w:pPr>
                  <w:pStyle w:val="15"/>
                </w:pPr>
                <w:r>
                  <w:rPr>
                    <w:kern w:val="0"/>
                  </w:rPr>
                  <w:t xml:space="preserve">- </w:t>
                </w:r>
                <w:r>
                  <w:rPr>
                    <w:kern w:val="0"/>
                  </w:rPr>
                  <w:fldChar w:fldCharType="begin"/>
                </w:r>
                <w:r>
                  <w:rPr>
                    <w:kern w:val="0"/>
                  </w:rPr>
                  <w:instrText xml:space="preserve"> PAGE </w:instrText>
                </w:r>
                <w:r>
                  <w:rPr>
                    <w:kern w:val="0"/>
                  </w:rPr>
                  <w:fldChar w:fldCharType="separate"/>
                </w:r>
                <w:r>
                  <w:rPr>
                    <w:kern w:val="0"/>
                  </w:rPr>
                  <w:t>4</w:t>
                </w:r>
                <w:r>
                  <w:rPr>
                    <w:kern w:val="0"/>
                  </w:rPr>
                  <w:fldChar w:fldCharType="end"/>
                </w:r>
                <w:r>
                  <w:rPr>
                    <w:kern w:val="0"/>
                  </w:rPr>
                  <w:t xml:space="preserve"> -</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DCBEE">
    <w:pPr>
      <w:pStyle w:val="15"/>
    </w:pPr>
    <w:r>
      <w:pict>
        <v:shape id="_x0000_s2050" o:spid="_x0000_s205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path/>
          <v:fill on="f" focussize="0,0"/>
          <v:stroke on="f" weight="0.5pt" joinstyle="miter"/>
          <v:imagedata o:title=""/>
          <o:lock v:ext="edit"/>
          <v:textbox inset="0mm,0mm,0mm,0mm" style="mso-fit-shape-to-text:t;">
            <w:txbxContent>
              <w:p w14:paraId="0A098073">
                <w:pPr>
                  <w:pStyle w:val="15"/>
                </w:pPr>
                <w:r>
                  <w:fldChar w:fldCharType="begin"/>
                </w:r>
                <w:r>
                  <w:instrText xml:space="preserve"> PAGE  \* MERGEFORMAT </w:instrText>
                </w:r>
                <w:r>
                  <w:fldChar w:fldCharType="separate"/>
                </w:r>
                <w:r>
                  <w:t>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0A5FE">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BE83C">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252D8">
    <w:pPr>
      <w:pStyle w:val="1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5D0A9">
    <w:pPr>
      <w:pStyle w:val="16"/>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FD0AB">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78878E"/>
    <w:multiLevelType w:val="singleLevel"/>
    <w:tmpl w:val="A678878E"/>
    <w:lvl w:ilvl="0" w:tentative="0">
      <w:start w:val="1"/>
      <w:numFmt w:val="decimalEnclosedCircleChinese"/>
      <w:suff w:val="nothing"/>
      <w:lvlText w:val="%1　"/>
      <w:lvlJc w:val="left"/>
      <w:pPr>
        <w:ind w:left="0" w:firstLine="400"/>
      </w:pPr>
      <w:rPr>
        <w:rFonts w:hint="eastAsia"/>
      </w:rPr>
    </w:lvl>
  </w:abstractNum>
  <w:abstractNum w:abstractNumId="1">
    <w:nsid w:val="AC120452"/>
    <w:multiLevelType w:val="singleLevel"/>
    <w:tmpl w:val="AC120452"/>
    <w:lvl w:ilvl="0" w:tentative="0">
      <w:start w:val="5"/>
      <w:numFmt w:val="chineseCounting"/>
      <w:suff w:val="nothing"/>
      <w:lvlText w:val="%1、"/>
      <w:lvlJc w:val="left"/>
      <w:rPr>
        <w:rFonts w:hint="eastAsia"/>
      </w:rPr>
    </w:lvl>
  </w:abstractNum>
  <w:abstractNum w:abstractNumId="2">
    <w:nsid w:val="37F0A0B9"/>
    <w:multiLevelType w:val="singleLevel"/>
    <w:tmpl w:val="37F0A0B9"/>
    <w:lvl w:ilvl="0" w:tentative="0">
      <w:start w:val="5"/>
      <w:numFmt w:val="decimal"/>
      <w:lvlText w:val="%1."/>
      <w:lvlJc w:val="left"/>
      <w:pPr>
        <w:tabs>
          <w:tab w:val="left" w:pos="312"/>
        </w:tabs>
      </w:pPr>
    </w:lvl>
  </w:abstractNum>
  <w:abstractNum w:abstractNumId="3">
    <w:nsid w:val="3DA54DE5"/>
    <w:multiLevelType w:val="singleLevel"/>
    <w:tmpl w:val="3DA54DE5"/>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FmMjk0ZmIwMmI3ZmI0Njc2YTlkMGI1ZmVjNGQzYmEifQ=="/>
  </w:docVars>
  <w:rsids>
    <w:rsidRoot w:val="3F85410B"/>
    <w:rsid w:val="000025EE"/>
    <w:rsid w:val="00035C84"/>
    <w:rsid w:val="000733C1"/>
    <w:rsid w:val="000A4617"/>
    <w:rsid w:val="000A52EB"/>
    <w:rsid w:val="000E2602"/>
    <w:rsid w:val="001178BD"/>
    <w:rsid w:val="00126C5D"/>
    <w:rsid w:val="00153C41"/>
    <w:rsid w:val="00194AF8"/>
    <w:rsid w:val="00220B7A"/>
    <w:rsid w:val="00255503"/>
    <w:rsid w:val="002A4D47"/>
    <w:rsid w:val="002B5CAA"/>
    <w:rsid w:val="002D74EF"/>
    <w:rsid w:val="002F7C12"/>
    <w:rsid w:val="00322138"/>
    <w:rsid w:val="00323FAA"/>
    <w:rsid w:val="004010B7"/>
    <w:rsid w:val="00407892"/>
    <w:rsid w:val="00492A3F"/>
    <w:rsid w:val="004E7DF1"/>
    <w:rsid w:val="005A3374"/>
    <w:rsid w:val="005D1825"/>
    <w:rsid w:val="00660F89"/>
    <w:rsid w:val="0067026E"/>
    <w:rsid w:val="00685A48"/>
    <w:rsid w:val="00696878"/>
    <w:rsid w:val="006B18C0"/>
    <w:rsid w:val="006B3713"/>
    <w:rsid w:val="006B6437"/>
    <w:rsid w:val="006D3692"/>
    <w:rsid w:val="007A5CFA"/>
    <w:rsid w:val="007B6F59"/>
    <w:rsid w:val="00861FBB"/>
    <w:rsid w:val="0086663B"/>
    <w:rsid w:val="008C2E28"/>
    <w:rsid w:val="008C5F95"/>
    <w:rsid w:val="008E3B6A"/>
    <w:rsid w:val="00900A58"/>
    <w:rsid w:val="00914606"/>
    <w:rsid w:val="00925D74"/>
    <w:rsid w:val="009334B4"/>
    <w:rsid w:val="00936F06"/>
    <w:rsid w:val="00975533"/>
    <w:rsid w:val="009762AF"/>
    <w:rsid w:val="009A03AD"/>
    <w:rsid w:val="00B80E13"/>
    <w:rsid w:val="00B82B67"/>
    <w:rsid w:val="00B83863"/>
    <w:rsid w:val="00BC06CA"/>
    <w:rsid w:val="00BF0876"/>
    <w:rsid w:val="00C04E10"/>
    <w:rsid w:val="00C375AA"/>
    <w:rsid w:val="00C47C3C"/>
    <w:rsid w:val="00C55646"/>
    <w:rsid w:val="00C74C58"/>
    <w:rsid w:val="00C82DF9"/>
    <w:rsid w:val="00C96D4E"/>
    <w:rsid w:val="00D3490B"/>
    <w:rsid w:val="00D46583"/>
    <w:rsid w:val="00DB79B1"/>
    <w:rsid w:val="00DD5C5C"/>
    <w:rsid w:val="00E20CAF"/>
    <w:rsid w:val="00E80666"/>
    <w:rsid w:val="00E95CBD"/>
    <w:rsid w:val="00EA0282"/>
    <w:rsid w:val="00EF317B"/>
    <w:rsid w:val="00F00EAE"/>
    <w:rsid w:val="00F63675"/>
    <w:rsid w:val="00FB1203"/>
    <w:rsid w:val="00FE2039"/>
    <w:rsid w:val="017B4F51"/>
    <w:rsid w:val="02F079B0"/>
    <w:rsid w:val="03CC2FD5"/>
    <w:rsid w:val="03FF7AF5"/>
    <w:rsid w:val="068553D3"/>
    <w:rsid w:val="069821D2"/>
    <w:rsid w:val="06E577B0"/>
    <w:rsid w:val="074D3623"/>
    <w:rsid w:val="07E63C78"/>
    <w:rsid w:val="08554390"/>
    <w:rsid w:val="08D7765D"/>
    <w:rsid w:val="09A3621C"/>
    <w:rsid w:val="0B7613DE"/>
    <w:rsid w:val="0B7A36CC"/>
    <w:rsid w:val="0C6F4A0B"/>
    <w:rsid w:val="0E3D132E"/>
    <w:rsid w:val="0EE80D86"/>
    <w:rsid w:val="0EE85502"/>
    <w:rsid w:val="0F4548F2"/>
    <w:rsid w:val="12432F6D"/>
    <w:rsid w:val="133A61AD"/>
    <w:rsid w:val="13641842"/>
    <w:rsid w:val="13B562B9"/>
    <w:rsid w:val="14555D5A"/>
    <w:rsid w:val="14EF3F6B"/>
    <w:rsid w:val="14F326BD"/>
    <w:rsid w:val="150B59F1"/>
    <w:rsid w:val="150C7A6F"/>
    <w:rsid w:val="1550275D"/>
    <w:rsid w:val="15624335"/>
    <w:rsid w:val="1666200B"/>
    <w:rsid w:val="17492063"/>
    <w:rsid w:val="197607B7"/>
    <w:rsid w:val="1ACC47A2"/>
    <w:rsid w:val="1AF614AD"/>
    <w:rsid w:val="1B450B01"/>
    <w:rsid w:val="1B9A6D36"/>
    <w:rsid w:val="1BA01B1B"/>
    <w:rsid w:val="1BEB5DF9"/>
    <w:rsid w:val="1D4F3224"/>
    <w:rsid w:val="1D895567"/>
    <w:rsid w:val="1E384E15"/>
    <w:rsid w:val="1EAE6CC6"/>
    <w:rsid w:val="1ED020F5"/>
    <w:rsid w:val="1F356BDA"/>
    <w:rsid w:val="1F9A088B"/>
    <w:rsid w:val="1FE361A5"/>
    <w:rsid w:val="2058647F"/>
    <w:rsid w:val="20823312"/>
    <w:rsid w:val="20984465"/>
    <w:rsid w:val="20F72D3C"/>
    <w:rsid w:val="21C45F9B"/>
    <w:rsid w:val="2288639A"/>
    <w:rsid w:val="22A77C33"/>
    <w:rsid w:val="22D6790B"/>
    <w:rsid w:val="234759AF"/>
    <w:rsid w:val="243D100D"/>
    <w:rsid w:val="24CA5D77"/>
    <w:rsid w:val="258D52E9"/>
    <w:rsid w:val="26B05CD4"/>
    <w:rsid w:val="27BB4A98"/>
    <w:rsid w:val="28712C4D"/>
    <w:rsid w:val="29E24F4B"/>
    <w:rsid w:val="29EF3D65"/>
    <w:rsid w:val="2A274450"/>
    <w:rsid w:val="2A984FE5"/>
    <w:rsid w:val="2AB66715"/>
    <w:rsid w:val="2B5E3204"/>
    <w:rsid w:val="2DA8134B"/>
    <w:rsid w:val="2EC35DF5"/>
    <w:rsid w:val="30AB210B"/>
    <w:rsid w:val="30B1730D"/>
    <w:rsid w:val="30E46FCE"/>
    <w:rsid w:val="30E63DB4"/>
    <w:rsid w:val="311268ED"/>
    <w:rsid w:val="338B4A07"/>
    <w:rsid w:val="33C977C1"/>
    <w:rsid w:val="34BC41C0"/>
    <w:rsid w:val="351D1FD7"/>
    <w:rsid w:val="35837E64"/>
    <w:rsid w:val="36266C69"/>
    <w:rsid w:val="364465B2"/>
    <w:rsid w:val="366C249D"/>
    <w:rsid w:val="373E3FCA"/>
    <w:rsid w:val="39534219"/>
    <w:rsid w:val="396959E8"/>
    <w:rsid w:val="3AD66FA5"/>
    <w:rsid w:val="3B727220"/>
    <w:rsid w:val="3BE85A2D"/>
    <w:rsid w:val="3CCB40C7"/>
    <w:rsid w:val="3E5C6C06"/>
    <w:rsid w:val="3E6F1691"/>
    <w:rsid w:val="3F85410B"/>
    <w:rsid w:val="40D85BCE"/>
    <w:rsid w:val="411258F5"/>
    <w:rsid w:val="42862F34"/>
    <w:rsid w:val="42EF7F2C"/>
    <w:rsid w:val="430B700D"/>
    <w:rsid w:val="43675769"/>
    <w:rsid w:val="440C4555"/>
    <w:rsid w:val="45155A44"/>
    <w:rsid w:val="45537636"/>
    <w:rsid w:val="476466B6"/>
    <w:rsid w:val="47ED0674"/>
    <w:rsid w:val="48175985"/>
    <w:rsid w:val="482A565A"/>
    <w:rsid w:val="487321E2"/>
    <w:rsid w:val="49FF6C3A"/>
    <w:rsid w:val="4B33126C"/>
    <w:rsid w:val="4B486C5D"/>
    <w:rsid w:val="4B4A3EA5"/>
    <w:rsid w:val="4BCB6F40"/>
    <w:rsid w:val="4CE6787B"/>
    <w:rsid w:val="4CFB54F3"/>
    <w:rsid w:val="4D980E44"/>
    <w:rsid w:val="4D9C42A2"/>
    <w:rsid w:val="4E131515"/>
    <w:rsid w:val="4E4F315E"/>
    <w:rsid w:val="4EB726FD"/>
    <w:rsid w:val="509D64EC"/>
    <w:rsid w:val="50BA4C55"/>
    <w:rsid w:val="51713037"/>
    <w:rsid w:val="52D74522"/>
    <w:rsid w:val="53274A36"/>
    <w:rsid w:val="532B7C72"/>
    <w:rsid w:val="538966AA"/>
    <w:rsid w:val="573E5FAE"/>
    <w:rsid w:val="574216FD"/>
    <w:rsid w:val="583F3106"/>
    <w:rsid w:val="586E00E6"/>
    <w:rsid w:val="5A367050"/>
    <w:rsid w:val="5B15294D"/>
    <w:rsid w:val="5B1E5167"/>
    <w:rsid w:val="5B58049C"/>
    <w:rsid w:val="5B9F18C4"/>
    <w:rsid w:val="5CD90435"/>
    <w:rsid w:val="5D1F603D"/>
    <w:rsid w:val="5DFD271A"/>
    <w:rsid w:val="5E2D7869"/>
    <w:rsid w:val="5FBB4F7D"/>
    <w:rsid w:val="5FC0600E"/>
    <w:rsid w:val="60884E8B"/>
    <w:rsid w:val="60C612CE"/>
    <w:rsid w:val="61846D08"/>
    <w:rsid w:val="61E02B83"/>
    <w:rsid w:val="624038C7"/>
    <w:rsid w:val="629839AD"/>
    <w:rsid w:val="630E42A3"/>
    <w:rsid w:val="63DA2E44"/>
    <w:rsid w:val="64AF4C3B"/>
    <w:rsid w:val="65417BEA"/>
    <w:rsid w:val="65DD75BF"/>
    <w:rsid w:val="672002AE"/>
    <w:rsid w:val="693E1164"/>
    <w:rsid w:val="693F435C"/>
    <w:rsid w:val="697651A9"/>
    <w:rsid w:val="6CE63F9D"/>
    <w:rsid w:val="6DD01F8C"/>
    <w:rsid w:val="6ED113C1"/>
    <w:rsid w:val="6EFA25A5"/>
    <w:rsid w:val="6F0B6209"/>
    <w:rsid w:val="6FB71779"/>
    <w:rsid w:val="71954AF5"/>
    <w:rsid w:val="71C532C7"/>
    <w:rsid w:val="72A811AA"/>
    <w:rsid w:val="72C0614E"/>
    <w:rsid w:val="72C70E24"/>
    <w:rsid w:val="734F406E"/>
    <w:rsid w:val="73500636"/>
    <w:rsid w:val="73797DFD"/>
    <w:rsid w:val="74144CD2"/>
    <w:rsid w:val="743A7350"/>
    <w:rsid w:val="74F82FA3"/>
    <w:rsid w:val="752E7C44"/>
    <w:rsid w:val="75A96C1D"/>
    <w:rsid w:val="763E0D07"/>
    <w:rsid w:val="76614B4B"/>
    <w:rsid w:val="76DC7F12"/>
    <w:rsid w:val="77765AA7"/>
    <w:rsid w:val="78A721A6"/>
    <w:rsid w:val="78E52D65"/>
    <w:rsid w:val="78FA19E0"/>
    <w:rsid w:val="7B534506"/>
    <w:rsid w:val="7B782FB7"/>
    <w:rsid w:val="7B914908"/>
    <w:rsid w:val="7BF344C5"/>
    <w:rsid w:val="7D4C743C"/>
    <w:rsid w:val="7D7E6480"/>
    <w:rsid w:val="7D961E9A"/>
    <w:rsid w:val="7DEB4A0B"/>
    <w:rsid w:val="7E120861"/>
    <w:rsid w:val="7E9D5F73"/>
    <w:rsid w:val="7F9425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Times New Roman" w:hAnsi="Times New Roman" w:eastAsia="宋体" w:cs="Times New Roman"/>
      <w:kern w:val="1"/>
      <w:sz w:val="21"/>
      <w:szCs w:val="21"/>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unhideWhenUsed/>
    <w:qFormat/>
    <w:uiPriority w:val="9"/>
    <w:pPr>
      <w:spacing w:beforeAutospacing="1" w:afterAutospacing="1"/>
      <w:jc w:val="left"/>
      <w:outlineLvl w:val="1"/>
    </w:pPr>
    <w:rPr>
      <w:rFonts w:hint="eastAsia" w:ascii="宋体" w:hAnsi="宋体"/>
      <w:b/>
      <w:kern w:val="0"/>
      <w:sz w:val="36"/>
      <w:szCs w:val="36"/>
    </w:rPr>
  </w:style>
  <w:style w:type="paragraph" w:styleId="4">
    <w:name w:val="heading 3"/>
    <w:basedOn w:val="1"/>
    <w:next w:val="1"/>
    <w:qFormat/>
    <w:uiPriority w:val="0"/>
    <w:pPr>
      <w:keepNext/>
      <w:keepLines/>
      <w:spacing w:line="413" w:lineRule="auto"/>
      <w:outlineLvl w:val="2"/>
    </w:pPr>
    <w:rPr>
      <w:b/>
      <w:bCs/>
      <w:sz w:val="32"/>
      <w:szCs w:val="32"/>
    </w:rPr>
  </w:style>
  <w:style w:type="paragraph" w:styleId="5">
    <w:name w:val="heading 4"/>
    <w:basedOn w:val="1"/>
    <w:next w:val="1"/>
    <w:qFormat/>
    <w:uiPriority w:val="0"/>
    <w:pPr>
      <w:keepNext/>
      <w:keepLines/>
      <w:spacing w:line="372" w:lineRule="auto"/>
      <w:outlineLvl w:val="3"/>
    </w:pPr>
    <w:rPr>
      <w:rFonts w:ascii="Cambria" w:hAnsi="Cambria"/>
      <w:b/>
      <w:bCs/>
      <w:sz w:val="28"/>
      <w:szCs w:val="28"/>
    </w:rPr>
  </w:style>
  <w:style w:type="paragraph" w:styleId="6">
    <w:name w:val="heading 5"/>
    <w:basedOn w:val="1"/>
    <w:next w:val="1"/>
    <w:qFormat/>
    <w:uiPriority w:val="0"/>
    <w:pPr>
      <w:keepNext/>
      <w:keepLines/>
      <w:spacing w:line="372" w:lineRule="auto"/>
      <w:outlineLvl w:val="4"/>
    </w:pPr>
    <w:rPr>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widowControl/>
      <w:spacing w:before="100" w:beforeAutospacing="1" w:after="100" w:afterAutospacing="1"/>
      <w:jc w:val="left"/>
    </w:pPr>
    <w:rPr>
      <w:rFonts w:ascii="宋体" w:hAnsi="宋体" w:cs="宋体"/>
      <w:kern w:val="0"/>
      <w:sz w:val="24"/>
    </w:rPr>
  </w:style>
  <w:style w:type="paragraph" w:styleId="8">
    <w:name w:val="annotation text"/>
    <w:basedOn w:val="1"/>
    <w:autoRedefine/>
    <w:qFormat/>
    <w:uiPriority w:val="0"/>
    <w:pPr>
      <w:jc w:val="left"/>
    </w:pPr>
  </w:style>
  <w:style w:type="paragraph" w:styleId="9">
    <w:name w:val="Body Text"/>
    <w:basedOn w:val="1"/>
    <w:next w:val="10"/>
    <w:autoRedefine/>
    <w:qFormat/>
    <w:uiPriority w:val="0"/>
    <w:rPr>
      <w:rFonts w:asciiTheme="minorEastAsia" w:hAnsiTheme="minorEastAsia" w:eastAsiaTheme="minorEastAsia"/>
    </w:rPr>
  </w:style>
  <w:style w:type="paragraph" w:customStyle="1" w:styleId="10">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1">
    <w:name w:val="Body Text Indent"/>
    <w:basedOn w:val="1"/>
    <w:autoRedefine/>
    <w:qFormat/>
    <w:uiPriority w:val="0"/>
    <w:pPr>
      <w:ind w:left="420" w:leftChars="200"/>
    </w:pPr>
  </w:style>
  <w:style w:type="paragraph" w:styleId="12">
    <w:name w:val="toc 5"/>
    <w:basedOn w:val="1"/>
    <w:next w:val="1"/>
    <w:qFormat/>
    <w:uiPriority w:val="0"/>
    <w:pPr>
      <w:tabs>
        <w:tab w:val="right" w:leader="dot" w:pos="8296"/>
      </w:tabs>
      <w:ind w:left="1050" w:leftChars="500"/>
    </w:pPr>
  </w:style>
  <w:style w:type="paragraph" w:styleId="13">
    <w:name w:val="toc 3"/>
    <w:basedOn w:val="1"/>
    <w:next w:val="1"/>
    <w:autoRedefine/>
    <w:qFormat/>
    <w:uiPriority w:val="0"/>
    <w:pPr>
      <w:ind w:left="840" w:leftChars="400"/>
    </w:pPr>
    <w:rPr>
      <w:rFonts w:ascii="Calibri" w:hAnsi="Calibri"/>
      <w:szCs w:val="22"/>
    </w:rPr>
  </w:style>
  <w:style w:type="paragraph" w:styleId="14">
    <w:name w:val="Plain Text"/>
    <w:basedOn w:val="1"/>
    <w:autoRedefine/>
    <w:qFormat/>
    <w:uiPriority w:val="0"/>
    <w:rPr>
      <w:rFonts w:ascii="宋体" w:hAnsi="Courier New"/>
    </w:rPr>
  </w:style>
  <w:style w:type="paragraph" w:styleId="15">
    <w:name w:val="footer"/>
    <w:basedOn w:val="1"/>
    <w:autoRedefine/>
    <w:qFormat/>
    <w:uiPriority w:val="0"/>
    <w:pPr>
      <w:tabs>
        <w:tab w:val="center" w:pos="4153"/>
        <w:tab w:val="right" w:pos="8306"/>
      </w:tabs>
      <w:snapToGrid w:val="0"/>
      <w:jc w:val="left"/>
    </w:pPr>
    <w:rPr>
      <w:sz w:val="18"/>
      <w:szCs w:val="18"/>
    </w:rPr>
  </w:style>
  <w:style w:type="paragraph" w:styleId="1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0"/>
    <w:rPr>
      <w:rFonts w:ascii="Calibri" w:hAnsi="Calibri"/>
      <w:szCs w:val="22"/>
    </w:rPr>
  </w:style>
  <w:style w:type="paragraph" w:styleId="18">
    <w:name w:val="toc 4"/>
    <w:basedOn w:val="1"/>
    <w:next w:val="1"/>
    <w:qFormat/>
    <w:uiPriority w:val="0"/>
    <w:pPr>
      <w:tabs>
        <w:tab w:val="left" w:pos="1890"/>
        <w:tab w:val="right" w:leader="dot" w:pos="8296"/>
      </w:tabs>
      <w:ind w:left="630" w:leftChars="300"/>
    </w:pPr>
  </w:style>
  <w:style w:type="paragraph" w:styleId="19">
    <w:name w:val="toc 2"/>
    <w:basedOn w:val="1"/>
    <w:next w:val="1"/>
    <w:autoRedefine/>
    <w:qFormat/>
    <w:uiPriority w:val="0"/>
    <w:pPr>
      <w:ind w:left="420" w:leftChars="200"/>
    </w:pPr>
    <w:rPr>
      <w:rFonts w:ascii="Calibri" w:hAnsi="Calibri"/>
      <w:szCs w:val="22"/>
    </w:rPr>
  </w:style>
  <w:style w:type="paragraph" w:styleId="2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1">
    <w:name w:val="Title"/>
    <w:basedOn w:val="1"/>
    <w:next w:val="1"/>
    <w:link w:val="34"/>
    <w:qFormat/>
    <w:uiPriority w:val="0"/>
    <w:pPr>
      <w:spacing w:before="240" w:after="60"/>
      <w:jc w:val="center"/>
      <w:outlineLvl w:val="0"/>
    </w:pPr>
    <w:rPr>
      <w:rFonts w:asciiTheme="majorHAnsi" w:hAnsiTheme="majorHAnsi" w:cstheme="majorBidi"/>
      <w:b/>
      <w:bCs/>
      <w:sz w:val="32"/>
      <w:szCs w:val="32"/>
    </w:rPr>
  </w:style>
  <w:style w:type="paragraph" w:styleId="22">
    <w:name w:val="Body Text First Indent"/>
    <w:basedOn w:val="9"/>
    <w:next w:val="23"/>
    <w:unhideWhenUsed/>
    <w:qFormat/>
    <w:uiPriority w:val="99"/>
    <w:pPr>
      <w:ind w:firstLine="420" w:firstLineChars="100"/>
    </w:pPr>
  </w:style>
  <w:style w:type="paragraph" w:styleId="23">
    <w:name w:val="Body Text First Indent 2"/>
    <w:basedOn w:val="11"/>
    <w:qFormat/>
    <w:uiPriority w:val="0"/>
    <w:pPr>
      <w:ind w:firstLine="420" w:firstLineChars="200"/>
    </w:pPr>
    <w:rPr>
      <w:rFonts w:ascii="Calibri" w:hAnsi="Calibri"/>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page number"/>
    <w:basedOn w:val="26"/>
    <w:autoRedefine/>
    <w:qFormat/>
    <w:uiPriority w:val="0"/>
  </w:style>
  <w:style w:type="character" w:styleId="28">
    <w:name w:val="Hyperlink"/>
    <w:autoRedefine/>
    <w:qFormat/>
    <w:uiPriority w:val="0"/>
    <w:rPr>
      <w:color w:val="0000FF"/>
      <w:u w:val="single"/>
    </w:rPr>
  </w:style>
  <w:style w:type="paragraph" w:customStyle="1" w:styleId="29">
    <w:name w:val="xl86"/>
    <w:basedOn w:val="1"/>
    <w:next w:val="30"/>
    <w:qFormat/>
    <w:uiPriority w:val="0"/>
    <w:pPr>
      <w:widowControl/>
      <w:spacing w:before="280" w:after="280"/>
      <w:jc w:val="center"/>
    </w:pPr>
    <w:rPr>
      <w:rFonts w:ascii="仿宋" w:eastAsia="仿宋"/>
      <w:sz w:val="24"/>
    </w:rPr>
  </w:style>
  <w:style w:type="paragraph" w:customStyle="1" w:styleId="30">
    <w:name w:val="xl82"/>
    <w:basedOn w:val="1"/>
    <w:next w:val="1"/>
    <w:qFormat/>
    <w:uiPriority w:val="0"/>
    <w:pPr>
      <w:widowControl/>
      <w:spacing w:before="280" w:after="280"/>
      <w:jc w:val="center"/>
    </w:pPr>
    <w:rPr>
      <w:rFonts w:ascii="仿宋" w:eastAsia="仿宋"/>
      <w:sz w:val="24"/>
    </w:rPr>
  </w:style>
  <w:style w:type="paragraph" w:customStyle="1" w:styleId="31">
    <w:name w:val="_Style 4"/>
    <w:basedOn w:val="2"/>
    <w:next w:val="1"/>
    <w:autoRedefine/>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32">
    <w:name w:val="列出段落1"/>
    <w:basedOn w:val="1"/>
    <w:autoRedefine/>
    <w:qFormat/>
    <w:uiPriority w:val="34"/>
    <w:pPr>
      <w:ind w:firstLine="420" w:firstLineChars="200"/>
    </w:pPr>
  </w:style>
  <w:style w:type="paragraph" w:styleId="33">
    <w:name w:val="List Paragraph"/>
    <w:basedOn w:val="1"/>
    <w:unhideWhenUsed/>
    <w:qFormat/>
    <w:uiPriority w:val="99"/>
    <w:pPr>
      <w:ind w:firstLine="420" w:firstLineChars="200"/>
    </w:pPr>
  </w:style>
  <w:style w:type="character" w:customStyle="1" w:styleId="34">
    <w:name w:val="标题 Char"/>
    <w:basedOn w:val="26"/>
    <w:link w:val="21"/>
    <w:qFormat/>
    <w:uiPriority w:val="0"/>
    <w:rPr>
      <w:rFonts w:asciiTheme="majorHAnsi" w:hAnsiTheme="majorHAnsi" w:cstheme="majorBidi"/>
      <w:b/>
      <w:bCs/>
      <w:kern w:val="1"/>
      <w:sz w:val="32"/>
      <w:szCs w:val="32"/>
    </w:rPr>
  </w:style>
  <w:style w:type="paragraph" w:customStyle="1" w:styleId="35">
    <w:name w:val="正文_0"/>
    <w:next w:val="36"/>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36">
    <w:name w:val="正文文本_0"/>
    <w:basedOn w:val="35"/>
    <w:qFormat/>
    <w:uiPriority w:val="0"/>
    <w:rPr>
      <w:kern w:val="0"/>
      <w:sz w:val="20"/>
    </w:rPr>
  </w:style>
  <w:style w:type="paragraph" w:customStyle="1" w:styleId="37">
    <w:name w:val="_Style 81"/>
    <w:basedOn w:val="2"/>
    <w:next w:val="1"/>
    <w:qFormat/>
    <w:uiPriority w:val="0"/>
    <w:pPr>
      <w:outlineLvl w:val="9"/>
    </w:pPr>
  </w:style>
  <w:style w:type="paragraph" w:customStyle="1" w:styleId="38">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39">
    <w:name w:val="正文_10"/>
    <w:next w:val="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正文文本_10"/>
    <w:basedOn w:val="39"/>
    <w:unhideWhenUsed/>
    <w:qFormat/>
    <w:uiPriority w:val="99"/>
    <w:pPr>
      <w:spacing w:after="1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5.wmf"/><Relationship Id="rId3" Type="http://schemas.openxmlformats.org/officeDocument/2006/relationships/footnotes" Target="footnotes.xml"/><Relationship Id="rId29" Type="http://schemas.openxmlformats.org/officeDocument/2006/relationships/oleObject" Target="embeddings/oleObject5.bin"/><Relationship Id="rId28" Type="http://schemas.openxmlformats.org/officeDocument/2006/relationships/image" Target="media/image4.wmf"/><Relationship Id="rId27" Type="http://schemas.openxmlformats.org/officeDocument/2006/relationships/oleObject" Target="embeddings/oleObject4.bin"/><Relationship Id="rId26" Type="http://schemas.openxmlformats.org/officeDocument/2006/relationships/image" Target="media/image3.wmf"/><Relationship Id="rId25" Type="http://schemas.openxmlformats.org/officeDocument/2006/relationships/oleObject" Target="embeddings/oleObject3.bin"/><Relationship Id="rId24" Type="http://schemas.openxmlformats.org/officeDocument/2006/relationships/image" Target="media/image2.wmf"/><Relationship Id="rId23" Type="http://schemas.openxmlformats.org/officeDocument/2006/relationships/oleObject" Target="embeddings/oleObject2.bin"/><Relationship Id="rId22" Type="http://schemas.openxmlformats.org/officeDocument/2006/relationships/image" Target="media/image1.wmf"/><Relationship Id="rId21" Type="http://schemas.openxmlformats.org/officeDocument/2006/relationships/oleObject" Target="embeddings/oleObject1.bin"/><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3" textRotate="1"/>
    <customShpInfo spid="_x0000_s2051"/>
    <customShpInfo spid="_x0000_s2049"/>
    <customShpInfo spid="_x0000_s205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141</Pages>
  <Words>110</Words>
  <Characters>113</Characters>
  <Lines>687</Lines>
  <Paragraphs>193</Paragraphs>
  <TotalTime>14</TotalTime>
  <ScaleCrop>false</ScaleCrop>
  <LinksUpToDate>false</LinksUpToDate>
  <CharactersWithSpaces>122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2022-04-25T05:04:00Z</dcterms:created>
  <dc:creator>贺云</dc:creator>
  <cp:lastModifiedBy>启航2016</cp:lastModifiedBy>
  <dcterms:modified xsi:type="dcterms:W3CDTF">2026-09-20T03:03:49Z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3CF8A998D37546F584B10340C1B50426_13</vt:lpwstr>
  </property>
  <property fmtid="{D5CDD505-2E9C-101B-9397-08002B2CF9AE}" pid="4" name="KSOTemplateDocerSaveRecord">
    <vt:lpwstr>eyJoZGlkIjoiMTExNzYzOTExMmFmM2UwMGEyMTA2ZmI2NTBjMjViZDciLCJ1c2VySWQiOiI1Mzc0Mjc1MTYifQ==</vt:lpwstr>
  </property>
</Properties>
</file>